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427B9">
      <w:pPr>
        <w:ind w:firstLine="437"/>
        <w:jc w:val="center"/>
        <w:rPr>
          <w:rFonts w:hint="eastAsia" w:ascii="黑体" w:eastAsia="黑体"/>
          <w:color w:val="auto"/>
          <w:sz w:val="36"/>
          <w:szCs w:val="36"/>
        </w:rPr>
      </w:pPr>
      <w:bookmarkStart w:id="671" w:name="_GoBack"/>
      <w:bookmarkEnd w:id="671"/>
    </w:p>
    <w:p w14:paraId="0EAFB4B9">
      <w:pPr>
        <w:ind w:firstLine="437"/>
        <w:jc w:val="center"/>
        <w:rPr>
          <w:rFonts w:hint="eastAsia" w:ascii="黑体" w:eastAsia="黑体"/>
          <w:color w:val="auto"/>
          <w:sz w:val="36"/>
          <w:szCs w:val="36"/>
        </w:rPr>
      </w:pPr>
    </w:p>
    <w:p w14:paraId="4090C0E7">
      <w:pPr>
        <w:ind w:firstLine="437"/>
        <w:jc w:val="center"/>
        <w:rPr>
          <w:rFonts w:hint="eastAsia" w:ascii="黑体" w:eastAsia="黑体"/>
          <w:color w:val="auto"/>
          <w:sz w:val="52"/>
          <w:szCs w:val="52"/>
        </w:rPr>
      </w:pPr>
      <w:r>
        <w:rPr>
          <w:rFonts w:hint="eastAsia" w:ascii="黑体" w:eastAsia="黑体"/>
          <w:color w:val="auto"/>
          <w:sz w:val="52"/>
          <w:szCs w:val="52"/>
        </w:rPr>
        <w:t>湖北省</w:t>
      </w:r>
      <w:bookmarkStart w:id="0" w:name="_Toc221949493"/>
      <w:r>
        <w:rPr>
          <w:rFonts w:hint="eastAsia" w:ascii="黑体" w:eastAsia="黑体"/>
          <w:color w:val="auto"/>
          <w:sz w:val="52"/>
          <w:szCs w:val="52"/>
        </w:rPr>
        <w:t>高标准农田建设工程</w:t>
      </w:r>
    </w:p>
    <w:p w14:paraId="127AB02F">
      <w:pPr>
        <w:ind w:firstLine="437"/>
        <w:jc w:val="center"/>
        <w:rPr>
          <w:rFonts w:hint="eastAsia" w:ascii="黑体" w:eastAsia="黑体"/>
          <w:color w:val="auto"/>
          <w:spacing w:val="-26"/>
          <w:sz w:val="72"/>
          <w:szCs w:val="72"/>
        </w:rPr>
      </w:pPr>
      <w:r>
        <w:rPr>
          <w:rFonts w:hint="eastAsia" w:ascii="黑体" w:eastAsia="黑体"/>
          <w:color w:val="auto"/>
          <w:spacing w:val="-26"/>
          <w:sz w:val="72"/>
          <w:szCs w:val="72"/>
        </w:rPr>
        <w:t>监理招标文件</w:t>
      </w:r>
      <w:bookmarkEnd w:id="0"/>
      <w:r>
        <w:rPr>
          <w:rFonts w:hint="eastAsia" w:ascii="黑体" w:eastAsia="黑体"/>
          <w:color w:val="auto"/>
          <w:spacing w:val="-26"/>
          <w:sz w:val="72"/>
          <w:szCs w:val="72"/>
        </w:rPr>
        <w:t>示范文本</w:t>
      </w:r>
    </w:p>
    <w:p w14:paraId="2F47C62B">
      <w:pPr>
        <w:jc w:val="center"/>
        <w:rPr>
          <w:rFonts w:hint="eastAsia" w:ascii="楷体_GB2312" w:hAnsi="宋体" w:eastAsia="楷体_GB2312"/>
          <w:color w:val="auto"/>
          <w:sz w:val="44"/>
          <w:szCs w:val="44"/>
        </w:rPr>
      </w:pPr>
    </w:p>
    <w:p w14:paraId="1A1B7930">
      <w:pPr>
        <w:spacing w:line="500" w:lineRule="exact"/>
        <w:jc w:val="center"/>
        <w:rPr>
          <w:rFonts w:ascii="楷体" w:hAnsi="楷体" w:eastAsia="楷体"/>
          <w:color w:val="auto"/>
          <w:sz w:val="44"/>
          <w:szCs w:val="44"/>
        </w:rPr>
      </w:pPr>
      <w:r>
        <w:rPr>
          <w:rFonts w:hint="eastAsia" w:ascii="楷体" w:hAnsi="楷体" w:eastAsia="楷体"/>
          <w:color w:val="auto"/>
          <w:sz w:val="44"/>
          <w:szCs w:val="44"/>
        </w:rPr>
        <w:t>（202</w:t>
      </w:r>
      <w:r>
        <w:rPr>
          <w:rFonts w:hint="eastAsia" w:ascii="楷体" w:hAnsi="楷体" w:eastAsia="楷体"/>
          <w:color w:val="auto"/>
          <w:sz w:val="44"/>
          <w:szCs w:val="44"/>
          <w:lang w:val="en-US" w:eastAsia="zh-CN"/>
        </w:rPr>
        <w:t>6</w:t>
      </w:r>
      <w:r>
        <w:rPr>
          <w:rFonts w:hint="eastAsia" w:ascii="楷体" w:hAnsi="楷体" w:eastAsia="楷体"/>
          <w:color w:val="auto"/>
          <w:sz w:val="44"/>
          <w:szCs w:val="44"/>
        </w:rPr>
        <w:t>年电子化第</w:t>
      </w:r>
      <w:r>
        <w:rPr>
          <w:rFonts w:hint="eastAsia" w:ascii="楷体" w:hAnsi="楷体" w:eastAsia="楷体"/>
          <w:color w:val="auto"/>
          <w:sz w:val="44"/>
          <w:szCs w:val="44"/>
          <w:lang w:val="en-US" w:eastAsia="zh-CN"/>
        </w:rPr>
        <w:t>三</w:t>
      </w:r>
      <w:r>
        <w:rPr>
          <w:rFonts w:hint="eastAsia" w:ascii="楷体" w:hAnsi="楷体" w:eastAsia="楷体"/>
          <w:color w:val="auto"/>
          <w:sz w:val="44"/>
          <w:szCs w:val="44"/>
        </w:rPr>
        <w:t>版）</w:t>
      </w:r>
    </w:p>
    <w:p w14:paraId="54BDEFEA">
      <w:pPr>
        <w:jc w:val="center"/>
        <w:rPr>
          <w:rFonts w:ascii="宋体" w:hAnsi="宋体"/>
          <w:color w:val="auto"/>
        </w:rPr>
      </w:pPr>
    </w:p>
    <w:p w14:paraId="29B95B09">
      <w:pPr>
        <w:jc w:val="center"/>
        <w:rPr>
          <w:rFonts w:hint="eastAsia" w:ascii="宋体" w:hAnsi="宋体"/>
          <w:color w:val="auto"/>
        </w:rPr>
      </w:pPr>
    </w:p>
    <w:p w14:paraId="51626013">
      <w:pPr>
        <w:jc w:val="center"/>
        <w:rPr>
          <w:rFonts w:hint="eastAsia" w:ascii="宋体" w:hAnsi="宋体"/>
          <w:color w:val="auto"/>
        </w:rPr>
      </w:pPr>
    </w:p>
    <w:p w14:paraId="473311E2">
      <w:pPr>
        <w:jc w:val="center"/>
        <w:rPr>
          <w:rFonts w:hint="eastAsia" w:ascii="宋体" w:hAnsi="宋体"/>
          <w:color w:val="auto"/>
        </w:rPr>
      </w:pPr>
    </w:p>
    <w:p w14:paraId="23827071">
      <w:pPr>
        <w:jc w:val="center"/>
        <w:rPr>
          <w:rFonts w:hint="eastAsia" w:ascii="宋体" w:hAnsi="宋体"/>
          <w:color w:val="auto"/>
        </w:rPr>
      </w:pPr>
    </w:p>
    <w:p w14:paraId="0C8B0900">
      <w:pPr>
        <w:jc w:val="center"/>
        <w:rPr>
          <w:rFonts w:hint="eastAsia" w:ascii="宋体" w:hAnsi="宋体"/>
          <w:color w:val="auto"/>
        </w:rPr>
      </w:pPr>
    </w:p>
    <w:p w14:paraId="0A2C54BC">
      <w:pPr>
        <w:jc w:val="center"/>
        <w:rPr>
          <w:rFonts w:hint="eastAsia" w:ascii="宋体" w:hAnsi="宋体"/>
          <w:color w:val="auto"/>
        </w:rPr>
      </w:pPr>
    </w:p>
    <w:p w14:paraId="22AC925D">
      <w:pPr>
        <w:jc w:val="center"/>
        <w:rPr>
          <w:rFonts w:hint="eastAsia" w:ascii="宋体" w:hAnsi="宋体"/>
          <w:color w:val="auto"/>
        </w:rPr>
      </w:pPr>
    </w:p>
    <w:p w14:paraId="6E4EEB34">
      <w:pPr>
        <w:jc w:val="both"/>
        <w:rPr>
          <w:rFonts w:hint="eastAsia" w:ascii="宋体" w:hAnsi="宋体"/>
          <w:color w:val="auto"/>
        </w:rPr>
      </w:pPr>
    </w:p>
    <w:p w14:paraId="0960F026">
      <w:pPr>
        <w:jc w:val="center"/>
        <w:rPr>
          <w:rFonts w:hint="eastAsia" w:ascii="宋体" w:hAnsi="宋体"/>
          <w:color w:val="auto"/>
        </w:rPr>
      </w:pPr>
    </w:p>
    <w:p w14:paraId="499EEA26">
      <w:pPr>
        <w:rPr>
          <w:rFonts w:hint="eastAsia" w:ascii="宋体" w:hAnsi="宋体"/>
          <w:color w:val="auto"/>
        </w:rPr>
      </w:pPr>
    </w:p>
    <w:p w14:paraId="095618A0">
      <w:pPr>
        <w:rPr>
          <w:rFonts w:hint="eastAsia" w:ascii="宋体" w:hAnsi="宋体"/>
          <w:color w:val="auto"/>
        </w:rPr>
      </w:pPr>
    </w:p>
    <w:tbl>
      <w:tblPr>
        <w:tblStyle w:val="42"/>
        <w:tblW w:w="0" w:type="auto"/>
        <w:tblInd w:w="1188" w:type="dxa"/>
        <w:tblLayout w:type="fixed"/>
        <w:tblCellMar>
          <w:top w:w="0" w:type="dxa"/>
          <w:left w:w="108" w:type="dxa"/>
          <w:bottom w:w="0" w:type="dxa"/>
          <w:right w:w="108" w:type="dxa"/>
        </w:tblCellMar>
      </w:tblPr>
      <w:tblGrid>
        <w:gridCol w:w="6921"/>
      </w:tblGrid>
      <w:tr w14:paraId="53C8D4AF">
        <w:tblPrEx>
          <w:tblCellMar>
            <w:top w:w="0" w:type="dxa"/>
            <w:left w:w="108" w:type="dxa"/>
            <w:bottom w:w="0" w:type="dxa"/>
            <w:right w:w="108" w:type="dxa"/>
          </w:tblCellMar>
        </w:tblPrEx>
        <w:trPr>
          <w:wBefore w:w="0" w:type="dxa"/>
          <w:wAfter w:w="0" w:type="dxa"/>
          <w:trHeight w:val="635" w:hRule="atLeast"/>
        </w:trPr>
        <w:tc>
          <w:tcPr>
            <w:tcW w:w="6921" w:type="dxa"/>
            <w:noWrap w:val="0"/>
            <w:vAlign w:val="top"/>
          </w:tcPr>
          <w:p w14:paraId="6930E21D">
            <w:pPr>
              <w:jc w:val="distribute"/>
              <w:rPr>
                <w:rFonts w:hint="eastAsia" w:ascii="黑体" w:eastAsia="黑体"/>
                <w:b/>
                <w:color w:val="auto"/>
                <w:spacing w:val="-8"/>
                <w:sz w:val="44"/>
                <w:szCs w:val="44"/>
              </w:rPr>
            </w:pPr>
            <w:r>
              <w:rPr>
                <w:rFonts w:hint="eastAsia" w:ascii="黑体" w:hAnsi="黑体" w:eastAsia="黑体"/>
                <w:b/>
                <w:bCs w:val="0"/>
                <w:color w:val="auto"/>
                <w:sz w:val="44"/>
                <w:szCs w:val="44"/>
                <w:highlight w:val="none"/>
              </w:rPr>
              <w:t>湖北省发展和改革委员会</w:t>
            </w:r>
          </w:p>
        </w:tc>
      </w:tr>
      <w:tr w14:paraId="71CCBC99">
        <w:tblPrEx>
          <w:tblCellMar>
            <w:top w:w="0" w:type="dxa"/>
            <w:left w:w="108" w:type="dxa"/>
            <w:bottom w:w="0" w:type="dxa"/>
            <w:right w:w="108" w:type="dxa"/>
          </w:tblCellMar>
        </w:tblPrEx>
        <w:trPr>
          <w:wBefore w:w="0" w:type="dxa"/>
          <w:wAfter w:w="0" w:type="dxa"/>
          <w:trHeight w:val="635" w:hRule="atLeast"/>
        </w:trPr>
        <w:tc>
          <w:tcPr>
            <w:tcW w:w="6921" w:type="dxa"/>
            <w:noWrap w:val="0"/>
            <w:vAlign w:val="top"/>
          </w:tcPr>
          <w:p w14:paraId="4516C20E">
            <w:pPr>
              <w:jc w:val="distribute"/>
              <w:rPr>
                <w:rFonts w:hint="eastAsia" w:ascii="黑体" w:eastAsia="黑体"/>
                <w:b/>
                <w:color w:val="auto"/>
                <w:sz w:val="44"/>
                <w:szCs w:val="44"/>
              </w:rPr>
            </w:pPr>
            <w:r>
              <w:rPr>
                <w:rFonts w:hint="eastAsia" w:ascii="黑体" w:eastAsia="黑体"/>
                <w:b/>
                <w:color w:val="auto"/>
                <w:sz w:val="44"/>
                <w:szCs w:val="44"/>
              </w:rPr>
              <w:t xml:space="preserve">湖北省农业农村厅  </w:t>
            </w:r>
          </w:p>
        </w:tc>
      </w:tr>
      <w:tr w14:paraId="07741167">
        <w:tblPrEx>
          <w:tblCellMar>
            <w:top w:w="0" w:type="dxa"/>
            <w:left w:w="108" w:type="dxa"/>
            <w:bottom w:w="0" w:type="dxa"/>
            <w:right w:w="108" w:type="dxa"/>
          </w:tblCellMar>
        </w:tblPrEx>
        <w:trPr>
          <w:wBefore w:w="0" w:type="dxa"/>
          <w:wAfter w:w="0" w:type="dxa"/>
          <w:trHeight w:val="635" w:hRule="atLeast"/>
        </w:trPr>
        <w:tc>
          <w:tcPr>
            <w:tcW w:w="6921" w:type="dxa"/>
            <w:noWrap w:val="0"/>
            <w:vAlign w:val="top"/>
          </w:tcPr>
          <w:p w14:paraId="249D0177">
            <w:pPr>
              <w:jc w:val="distribute"/>
              <w:rPr>
                <w:rFonts w:hint="eastAsia" w:ascii="黑体" w:eastAsia="黑体"/>
                <w:b/>
                <w:color w:val="auto"/>
                <w:sz w:val="44"/>
                <w:szCs w:val="44"/>
              </w:rPr>
            </w:pPr>
            <w:r>
              <w:rPr>
                <w:rFonts w:hint="eastAsia" w:ascii="黑体" w:eastAsia="黑体"/>
                <w:b/>
                <w:color w:val="auto"/>
                <w:spacing w:val="-8"/>
                <w:sz w:val="44"/>
                <w:szCs w:val="44"/>
              </w:rPr>
              <w:t>湖北省财政厅</w:t>
            </w:r>
          </w:p>
        </w:tc>
      </w:tr>
      <w:tr w14:paraId="5FA3DE12">
        <w:tblPrEx>
          <w:tblCellMar>
            <w:top w:w="0" w:type="dxa"/>
            <w:left w:w="108" w:type="dxa"/>
            <w:bottom w:w="0" w:type="dxa"/>
            <w:right w:w="108" w:type="dxa"/>
          </w:tblCellMar>
        </w:tblPrEx>
        <w:trPr>
          <w:wBefore w:w="0" w:type="dxa"/>
          <w:wAfter w:w="0" w:type="dxa"/>
          <w:trHeight w:val="635" w:hRule="atLeast"/>
        </w:trPr>
        <w:tc>
          <w:tcPr>
            <w:tcW w:w="6921" w:type="dxa"/>
            <w:noWrap w:val="0"/>
            <w:vAlign w:val="top"/>
          </w:tcPr>
          <w:p w14:paraId="0D7589B5">
            <w:pPr>
              <w:jc w:val="distribute"/>
              <w:rPr>
                <w:rFonts w:hint="eastAsia" w:ascii="黑体" w:eastAsia="黑体"/>
                <w:b/>
                <w:color w:val="auto"/>
                <w:sz w:val="44"/>
                <w:szCs w:val="44"/>
              </w:rPr>
            </w:pPr>
            <w:r>
              <w:rPr>
                <w:rFonts w:hint="eastAsia" w:ascii="黑体" w:hAnsi="黑体" w:eastAsia="黑体"/>
                <w:b/>
                <w:color w:val="auto"/>
                <w:w w:val="71"/>
                <w:kern w:val="0"/>
                <w:sz w:val="44"/>
                <w:szCs w:val="44"/>
              </w:rPr>
              <w:t>湖北省公共资源交易中心(湖北省政府采购中心</w:t>
            </w:r>
            <w:r>
              <w:rPr>
                <w:rFonts w:hint="eastAsia" w:ascii="黑体" w:hAnsi="黑体" w:eastAsia="黑体"/>
                <w:b/>
                <w:color w:val="auto"/>
                <w:spacing w:val="43"/>
                <w:w w:val="71"/>
                <w:kern w:val="0"/>
                <w:sz w:val="44"/>
                <w:szCs w:val="44"/>
              </w:rPr>
              <w:t>)</w:t>
            </w:r>
          </w:p>
        </w:tc>
      </w:tr>
    </w:tbl>
    <w:p w14:paraId="70F19418">
      <w:pPr>
        <w:autoSpaceDE w:val="0"/>
        <w:autoSpaceDN w:val="0"/>
        <w:adjustRightInd w:val="0"/>
        <w:spacing w:line="800" w:lineRule="exact"/>
        <w:jc w:val="center"/>
        <w:rPr>
          <w:rFonts w:hint="eastAsia" w:ascii="宋体" w:hAnsi="宋体" w:cs="宋体"/>
          <w:b/>
          <w:color w:val="auto"/>
          <w:w w:val="91"/>
          <w:kern w:val="0"/>
          <w:sz w:val="44"/>
          <w:szCs w:val="44"/>
        </w:rPr>
      </w:pPr>
    </w:p>
    <w:p w14:paraId="1E8E2913">
      <w:pPr>
        <w:autoSpaceDE w:val="0"/>
        <w:autoSpaceDN w:val="0"/>
        <w:adjustRightInd w:val="0"/>
        <w:spacing w:line="800" w:lineRule="exact"/>
        <w:jc w:val="center"/>
        <w:rPr>
          <w:rFonts w:ascii="宋体" w:hAnsi="宋体" w:cs="宋体"/>
          <w:b/>
          <w:color w:val="auto"/>
          <w:w w:val="91"/>
          <w:kern w:val="0"/>
          <w:sz w:val="44"/>
          <w:szCs w:val="44"/>
        </w:rPr>
      </w:pPr>
      <w:r>
        <w:rPr>
          <w:rFonts w:hint="eastAsia" w:ascii="宋体" w:hAnsi="宋体" w:cs="宋体"/>
          <w:b/>
          <w:color w:val="auto"/>
          <w:w w:val="91"/>
          <w:kern w:val="0"/>
          <w:sz w:val="44"/>
          <w:szCs w:val="44"/>
        </w:rPr>
        <w:t>二〇二</w:t>
      </w:r>
      <w:r>
        <w:rPr>
          <w:rFonts w:hint="eastAsia" w:ascii="宋体" w:hAnsi="宋体" w:cs="宋体"/>
          <w:b/>
          <w:color w:val="auto"/>
          <w:w w:val="91"/>
          <w:kern w:val="0"/>
          <w:sz w:val="44"/>
          <w:szCs w:val="44"/>
          <w:lang w:val="en-US" w:eastAsia="zh-CN"/>
        </w:rPr>
        <w:t>六</w:t>
      </w:r>
      <w:r>
        <w:rPr>
          <w:rFonts w:hint="eastAsia" w:ascii="宋体" w:hAnsi="宋体" w:cs="宋体"/>
          <w:b/>
          <w:color w:val="auto"/>
          <w:w w:val="91"/>
          <w:kern w:val="0"/>
          <w:sz w:val="44"/>
          <w:szCs w:val="44"/>
        </w:rPr>
        <w:t>年</w:t>
      </w:r>
      <w:r>
        <w:rPr>
          <w:rFonts w:hint="eastAsia" w:ascii="宋体" w:hAnsi="宋体" w:cs="宋体"/>
          <w:b/>
          <w:color w:val="auto"/>
          <w:w w:val="91"/>
          <w:kern w:val="0"/>
          <w:sz w:val="44"/>
          <w:szCs w:val="44"/>
          <w:lang w:val="en-US" w:eastAsia="zh-CN"/>
        </w:rPr>
        <w:t>八</w:t>
      </w:r>
      <w:r>
        <w:rPr>
          <w:rFonts w:hint="eastAsia" w:ascii="宋体" w:hAnsi="宋体" w:cs="宋体"/>
          <w:b/>
          <w:color w:val="auto"/>
          <w:w w:val="91"/>
          <w:kern w:val="0"/>
          <w:sz w:val="44"/>
          <w:szCs w:val="44"/>
        </w:rPr>
        <w:t>月</w:t>
      </w:r>
    </w:p>
    <w:p w14:paraId="5736173A">
      <w:pPr>
        <w:autoSpaceDE w:val="0"/>
        <w:autoSpaceDN w:val="0"/>
        <w:adjustRightInd w:val="0"/>
        <w:spacing w:line="240" w:lineRule="atLeast"/>
        <w:rPr>
          <w:rFonts w:hint="eastAsia" w:ascii="宋体" w:hAnsi="宋体"/>
          <w:b/>
          <w:color w:val="auto"/>
          <w:kern w:val="0"/>
          <w:sz w:val="32"/>
          <w:szCs w:val="32"/>
        </w:rPr>
      </w:pPr>
    </w:p>
    <w:p w14:paraId="026B73AA">
      <w:pPr>
        <w:spacing w:line="500" w:lineRule="exact"/>
        <w:jc w:val="center"/>
        <w:rPr>
          <w:rFonts w:hint="eastAsia" w:ascii="黑体" w:hAnsi="黑体" w:eastAsia="黑体"/>
          <w:b/>
          <w:color w:val="auto"/>
          <w:sz w:val="32"/>
          <w:szCs w:val="32"/>
        </w:rPr>
      </w:pPr>
      <w:r>
        <w:rPr>
          <w:rFonts w:hint="eastAsia" w:ascii="宋体" w:hAnsi="宋体"/>
          <w:b/>
          <w:color w:val="auto"/>
          <w:sz w:val="32"/>
          <w:szCs w:val="32"/>
        </w:rPr>
        <w:br w:type="page"/>
      </w:r>
      <w:r>
        <w:rPr>
          <w:rFonts w:hint="eastAsia" w:ascii="宋体" w:hAnsi="宋体"/>
          <w:b/>
          <w:color w:val="auto"/>
          <w:sz w:val="32"/>
          <w:szCs w:val="32"/>
        </w:rPr>
        <w:t>使用说明</w:t>
      </w:r>
    </w:p>
    <w:p w14:paraId="2BCB2224">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一、《湖北省高标准农田建设工程监理招标文件示范文本》（以下简称《示范文本》）是</w:t>
      </w:r>
      <w:r>
        <w:rPr>
          <w:rFonts w:hint="eastAsia" w:ascii="仿宋" w:hAnsi="仿宋" w:eastAsia="仿宋" w:cs="仿宋"/>
          <w:color w:val="auto"/>
          <w:sz w:val="28"/>
          <w:szCs w:val="28"/>
          <w:highlight w:val="none"/>
          <w:lang w:val="en-US" w:eastAsia="zh-CN"/>
        </w:rPr>
        <w:t>由湖北省发展和改革委员会、湖北省农业农村厅、湖北省财政厅、湖北省公共资源交易中心（湖北省政府采购中心）等单位，</w:t>
      </w:r>
      <w:r>
        <w:rPr>
          <w:rFonts w:hint="eastAsia" w:ascii="仿宋" w:hAnsi="仿宋" w:eastAsia="仿宋" w:cs="仿宋"/>
          <w:color w:val="auto"/>
          <w:sz w:val="28"/>
          <w:szCs w:val="28"/>
          <w:lang w:val="en-US" w:eastAsia="zh-CN"/>
        </w:rPr>
        <w:t>依据</w:t>
      </w:r>
      <w:r>
        <w:rPr>
          <w:rFonts w:hint="eastAsia" w:ascii="仿宋" w:hAnsi="仿宋" w:eastAsia="仿宋" w:cs="仿宋"/>
          <w:color w:val="auto"/>
          <w:sz w:val="28"/>
          <w:szCs w:val="28"/>
        </w:rPr>
        <w:t>《农田建设项目管理办法》、《湖北省&lt;农田建设项目管理办法&gt;实施细则（试行）》，结合《电子招标投标办法》《标准监理招标文件》《农田建设项目管理办法》</w:t>
      </w:r>
      <w:r>
        <w:rPr>
          <w:rFonts w:hint="eastAsia" w:ascii="仿宋" w:hAnsi="仿宋" w:eastAsia="仿宋" w:cs="仿宋"/>
          <w:color w:val="auto"/>
          <w:sz w:val="28"/>
          <w:szCs w:val="28"/>
          <w:lang w:val="en-US" w:eastAsia="zh-CN"/>
        </w:rPr>
        <w:t>和</w:t>
      </w:r>
      <w:r>
        <w:rPr>
          <w:rFonts w:hint="eastAsia" w:ascii="仿宋" w:hAnsi="仿宋" w:eastAsia="仿宋" w:cs="仿宋"/>
          <w:color w:val="auto"/>
          <w:sz w:val="28"/>
          <w:szCs w:val="28"/>
        </w:rPr>
        <w:t>《湖北省&lt;农田建设项目管理办法&gt;实施细则（试行）》</w:t>
      </w:r>
      <w:r>
        <w:rPr>
          <w:rFonts w:hint="eastAsia" w:ascii="仿宋" w:hAnsi="仿宋" w:eastAsia="仿宋" w:cs="仿宋"/>
          <w:color w:val="auto"/>
          <w:sz w:val="28"/>
          <w:szCs w:val="28"/>
          <w:lang w:val="en-US" w:eastAsia="zh-CN"/>
        </w:rPr>
        <w:t>组织</w:t>
      </w:r>
      <w:r>
        <w:rPr>
          <w:rFonts w:hint="eastAsia" w:ascii="仿宋" w:hAnsi="仿宋" w:eastAsia="仿宋" w:cs="仿宋"/>
          <w:color w:val="auto"/>
          <w:sz w:val="28"/>
          <w:szCs w:val="28"/>
        </w:rPr>
        <w:t>编制，适用于依法必须招标的高标准农田建设工程的监理招标。《示范文本》对于政府采购促进中小企业发展的相关政策也留出了表达空间。</w:t>
      </w:r>
    </w:p>
    <w:p w14:paraId="47FFEC59">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二、《示范文本》用相同序号标示的章、节、条、款、项、目，供招标人选择使用；以空格标示的由招标人填写的内容，招标人应根据招标项目具体特点和实际需要具体化，确实没有需要填写的，在空格中用“/”标示。</w:t>
      </w:r>
    </w:p>
    <w:p w14:paraId="2F590B60">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三、招标人按照《示范文本》第一章的格式发布招标公告或投标邀请书</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邀请招标，下同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rPr>
        <w:t>后，将实际发布的招标公告或</w:t>
      </w:r>
      <w:r>
        <w:rPr>
          <w:rFonts w:hint="eastAsia" w:ascii="仿宋" w:hAnsi="仿宋" w:eastAsia="仿宋" w:cs="仿宋"/>
          <w:color w:val="auto"/>
          <w:sz w:val="28"/>
          <w:szCs w:val="28"/>
          <w:highlight w:val="none"/>
        </w:rPr>
        <w:t>实际发出的</w:t>
      </w:r>
      <w:r>
        <w:rPr>
          <w:rFonts w:hint="eastAsia" w:ascii="仿宋" w:hAnsi="仿宋" w:eastAsia="仿宋" w:cs="仿宋"/>
          <w:color w:val="auto"/>
          <w:sz w:val="28"/>
          <w:szCs w:val="28"/>
        </w:rPr>
        <w:t>投标邀请书编入</w:t>
      </w:r>
      <w:r>
        <w:rPr>
          <w:rFonts w:hint="eastAsia" w:ascii="仿宋" w:hAnsi="仿宋" w:eastAsia="仿宋" w:cs="仿宋"/>
          <w:color w:val="auto"/>
          <w:sz w:val="28"/>
          <w:szCs w:val="28"/>
          <w:lang w:val="en-US" w:eastAsia="zh-CN"/>
        </w:rPr>
        <w:t>出售的</w:t>
      </w:r>
      <w:r>
        <w:rPr>
          <w:rFonts w:hint="eastAsia" w:ascii="仿宋" w:hAnsi="仿宋" w:eastAsia="仿宋" w:cs="仿宋"/>
          <w:color w:val="auto"/>
          <w:sz w:val="28"/>
          <w:szCs w:val="28"/>
        </w:rPr>
        <w:t>招标文件中，作为投标邀请。其中，招标公告应同时注明发布所在的所有媒介名称。</w:t>
      </w:r>
    </w:p>
    <w:p w14:paraId="08368A61">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四、《示范文本》第二章“投标人须知”正文和前附表，除以空格标示的由招标人填空的内容、选择性内容和可补充内容外，均应不加修改地直接引用。填空、选择和补充内容由招标人根据国家和地方有关法律、法规、规章、规范性文件的规定以及招标项目具体情况确定。</w:t>
      </w:r>
    </w:p>
    <w:p w14:paraId="1FF61FB7">
      <w:pPr>
        <w:keepNext w:val="0"/>
        <w:keepLines w:val="0"/>
        <w:pageBreakBefore w:val="0"/>
        <w:widowControl w:val="0"/>
        <w:kinsoku/>
        <w:wordWrap/>
        <w:overflowPunct/>
        <w:topLinePunct w:val="0"/>
        <w:autoSpaceDE/>
        <w:autoSpaceDN/>
        <w:bidi w:val="0"/>
        <w:adjustRightInd/>
        <w:snapToGrid/>
        <w:spacing w:line="500" w:lineRule="exact"/>
        <w:ind w:left="0" w:firstLine="576" w:firstLineChars="206"/>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rPr>
        <w:t>五、《示范文</w:t>
      </w:r>
      <w:r>
        <w:rPr>
          <w:rFonts w:hint="eastAsia" w:ascii="仿宋" w:hAnsi="仿宋" w:eastAsia="仿宋" w:cs="仿宋"/>
          <w:color w:val="auto"/>
          <w:sz w:val="28"/>
          <w:szCs w:val="28"/>
          <w:highlight w:val="none"/>
        </w:rPr>
        <w:t>本》第三章“评标办法”</w:t>
      </w:r>
      <w:r>
        <w:rPr>
          <w:rFonts w:hint="eastAsia" w:ascii="仿宋" w:hAnsi="仿宋" w:eastAsia="仿宋" w:cs="仿宋"/>
          <w:color w:val="auto"/>
          <w:sz w:val="28"/>
          <w:szCs w:val="28"/>
          <w:highlight w:val="none"/>
          <w:lang w:val="en-US" w:eastAsia="zh-CN"/>
        </w:rPr>
        <w:t>列举了评标办法</w:t>
      </w:r>
      <w:r>
        <w:rPr>
          <w:rFonts w:hint="eastAsia" w:ascii="仿宋" w:hAnsi="仿宋" w:eastAsia="仿宋" w:cs="仿宋"/>
          <w:color w:val="auto"/>
          <w:sz w:val="28"/>
          <w:szCs w:val="28"/>
          <w:highlight w:val="none"/>
        </w:rPr>
        <w:t>。“评标办法正文”应全文引用</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“评标办法前附表”中各评审因素和评审标准，招标人在使用时不应擅自改变。</w:t>
      </w:r>
    </w:p>
    <w:p w14:paraId="004C246F">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第三章“评标办法”前附表应列明全部评审因素和评审标准，并在本章（前附表及正文）标明投标人</w:t>
      </w:r>
      <w:r>
        <w:rPr>
          <w:rFonts w:hint="eastAsia" w:ascii="FangSong_GB2312" w:eastAsia="FangSong_GB2312"/>
          <w:color w:val="auto"/>
          <w:sz w:val="28"/>
          <w:szCs w:val="28"/>
          <w:highlight w:val="none"/>
        </w:rPr>
        <w:t>投标被否决的全部条款</w:t>
      </w:r>
      <w:r>
        <w:rPr>
          <w:rFonts w:hint="eastAsia" w:ascii="仿宋" w:hAnsi="仿宋" w:eastAsia="仿宋" w:cs="仿宋"/>
          <w:color w:val="auto"/>
          <w:sz w:val="28"/>
          <w:szCs w:val="28"/>
          <w:highlight w:val="none"/>
        </w:rPr>
        <w:t>，没有</w:t>
      </w:r>
      <w:r>
        <w:rPr>
          <w:rFonts w:hint="eastAsia" w:ascii="仿宋" w:hAnsi="仿宋" w:eastAsia="仿宋" w:cs="仿宋"/>
          <w:color w:val="auto"/>
          <w:sz w:val="28"/>
          <w:szCs w:val="28"/>
          <w:highlight w:val="none"/>
          <w:lang w:val="en-US" w:eastAsia="zh-CN"/>
        </w:rPr>
        <w:t>列明</w:t>
      </w:r>
      <w:r>
        <w:rPr>
          <w:rFonts w:hint="eastAsia" w:ascii="仿宋" w:hAnsi="仿宋" w:eastAsia="仿宋" w:cs="仿宋"/>
          <w:color w:val="auto"/>
          <w:sz w:val="28"/>
          <w:szCs w:val="28"/>
          <w:highlight w:val="none"/>
        </w:rPr>
        <w:t>的</w:t>
      </w:r>
      <w:r>
        <w:rPr>
          <w:rFonts w:hint="eastAsia" w:ascii="仿宋" w:hAnsi="仿宋" w:eastAsia="仿宋" w:cs="仿宋"/>
          <w:color w:val="auto"/>
          <w:sz w:val="28"/>
          <w:szCs w:val="28"/>
          <w:highlight w:val="none"/>
          <w:lang w:val="en-US" w:eastAsia="zh-CN"/>
        </w:rPr>
        <w:t>评审</w:t>
      </w:r>
      <w:r>
        <w:rPr>
          <w:rFonts w:hint="eastAsia" w:ascii="仿宋" w:hAnsi="仿宋" w:eastAsia="仿宋" w:cs="仿宋"/>
          <w:color w:val="auto"/>
          <w:sz w:val="28"/>
          <w:szCs w:val="28"/>
          <w:highlight w:val="none"/>
        </w:rPr>
        <w:t>因素和标准不得作为评标依据。</w:t>
      </w:r>
    </w:p>
    <w:p w14:paraId="086B7479">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rPr>
        <w:t>六、《示范文本》第四章“合同文件”中通用合同条款应全文引用。专用合同条款系可通用合同条款进行补充、细化，</w:t>
      </w:r>
      <w:r>
        <w:rPr>
          <w:rFonts w:hint="eastAsia" w:ascii="仿宋" w:hAnsi="仿宋" w:eastAsia="仿宋" w:cs="仿宋"/>
          <w:color w:val="auto"/>
          <w:sz w:val="28"/>
          <w:szCs w:val="28"/>
          <w:highlight w:val="none"/>
        </w:rPr>
        <w:t>填空</w:t>
      </w:r>
      <w:r>
        <w:rPr>
          <w:rFonts w:hint="eastAsia" w:ascii="仿宋" w:hAnsi="仿宋" w:eastAsia="仿宋" w:cs="仿宋"/>
          <w:color w:val="auto"/>
          <w:sz w:val="28"/>
          <w:szCs w:val="28"/>
          <w:highlight w:val="none"/>
          <w:lang w:val="en-US" w:eastAsia="zh-CN"/>
        </w:rPr>
        <w:t>的</w:t>
      </w:r>
      <w:r>
        <w:rPr>
          <w:rFonts w:hint="eastAsia" w:ascii="仿宋" w:hAnsi="仿宋" w:eastAsia="仿宋" w:cs="仿宋"/>
          <w:color w:val="auto"/>
          <w:sz w:val="28"/>
          <w:szCs w:val="28"/>
          <w:highlight w:val="none"/>
        </w:rPr>
        <w:t>内容由招标人根据国家和地方有关法律法规的规定以及招标项目具体情况确定。</w:t>
      </w:r>
      <w:r>
        <w:rPr>
          <w:rFonts w:hint="eastAsia" w:ascii="仿宋" w:hAnsi="仿宋" w:eastAsia="仿宋" w:cs="仿宋"/>
          <w:color w:val="auto"/>
          <w:sz w:val="28"/>
          <w:szCs w:val="28"/>
          <w:highlight w:val="none"/>
          <w:lang w:val="en-US" w:eastAsia="zh-CN"/>
        </w:rPr>
        <w:t>市场主体应遵循“法定优先、有约从约”的原则，在招标文件及合同中细化相关约定，明确各方义务，合理分担风险。</w:t>
      </w:r>
    </w:p>
    <w:p w14:paraId="7860428E">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七、第五章“委托人要求”由招标人根据行业规范、招标项目具体特点和实际需要编制。</w:t>
      </w:r>
    </w:p>
    <w:p w14:paraId="10E2CDEA">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八、第六章“投标文件格式”</w:t>
      </w:r>
      <w:r>
        <w:rPr>
          <w:rFonts w:hint="eastAsia" w:ascii="仿宋" w:hAnsi="仿宋" w:eastAsia="仿宋" w:cs="仿宋"/>
          <w:color w:val="auto"/>
          <w:sz w:val="28"/>
          <w:szCs w:val="28"/>
          <w:highlight w:val="none"/>
        </w:rPr>
        <w:t>是示范性内容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rPr>
        <w:t>供招标人参考使用。</w:t>
      </w:r>
    </w:p>
    <w:p w14:paraId="4050A1F4">
      <w:pPr>
        <w:keepNext w:val="0"/>
        <w:keepLines w:val="0"/>
        <w:pageBreakBefore w:val="0"/>
        <w:widowControl w:val="0"/>
        <w:kinsoku/>
        <w:wordWrap/>
        <w:overflowPunct/>
        <w:topLinePunct w:val="0"/>
        <w:autoSpaceDE/>
        <w:autoSpaceDN/>
        <w:bidi w:val="0"/>
        <w:adjustRightInd/>
        <w:snapToGrid/>
        <w:spacing w:line="500" w:lineRule="exact"/>
        <w:ind w:left="0" w:firstLine="576" w:firstLineChars="206"/>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九</w:t>
      </w:r>
      <w:r>
        <w:rPr>
          <w:rFonts w:hint="eastAsia" w:ascii="仿宋" w:hAnsi="仿宋" w:eastAsia="仿宋" w:cs="仿宋"/>
          <w:color w:val="auto"/>
          <w:sz w:val="28"/>
          <w:szCs w:val="28"/>
        </w:rPr>
        <w:t>、《示范文本》为202</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年</w:t>
      </w:r>
      <w:r>
        <w:rPr>
          <w:rFonts w:hint="eastAsia" w:ascii="仿宋" w:hAnsi="仿宋" w:eastAsia="仿宋" w:cs="仿宋"/>
          <w:color w:val="auto"/>
          <w:sz w:val="28"/>
          <w:szCs w:val="28"/>
          <w:lang w:eastAsia="zh-CN"/>
        </w:rPr>
        <w:t>电子化第三</w:t>
      </w:r>
      <w:r>
        <w:rPr>
          <w:rFonts w:hint="eastAsia" w:ascii="仿宋" w:hAnsi="仿宋" w:eastAsia="仿宋" w:cs="仿宋"/>
          <w:color w:val="auto"/>
          <w:sz w:val="28"/>
          <w:szCs w:val="28"/>
        </w:rPr>
        <w:t>版</w:t>
      </w:r>
      <w:r>
        <w:rPr>
          <w:rFonts w:hint="eastAsia" w:ascii="仿宋" w:hAnsi="仿宋" w:eastAsia="仿宋" w:cs="仿宋"/>
          <w:color w:val="auto"/>
          <w:sz w:val="28"/>
          <w:szCs w:val="28"/>
          <w:highlight w:val="none"/>
        </w:rPr>
        <w:t>，执行过程中，国家、省出台新的文件规定与本示范文本要求不一致的，按照国家、省出台新的文件规定执行。</w:t>
      </w:r>
      <w:r>
        <w:rPr>
          <w:rFonts w:hint="eastAsia" w:ascii="FangSong_GB2312" w:hAnsi="Calibri" w:eastAsia="FangSong_GB2312"/>
          <w:color w:val="auto"/>
          <w:sz w:val="28"/>
          <w:szCs w:val="28"/>
          <w:highlight w:val="none"/>
        </w:rPr>
        <w:t>使用国际组织或者外国政府贷款、援助资金的项目进行招标，贷款方、资金提供方对招标投标的具体条件和程序有不同规定的，可以适用其规定，但违背中华人民共和国的社会公共利益的除外。</w:t>
      </w:r>
      <w:r>
        <w:rPr>
          <w:rFonts w:hint="eastAsia" w:ascii="仿宋" w:hAnsi="仿宋" w:eastAsia="仿宋" w:cs="仿宋"/>
          <w:color w:val="auto"/>
          <w:sz w:val="28"/>
          <w:szCs w:val="28"/>
          <w:highlight w:val="none"/>
        </w:rPr>
        <w:t>各单位或个人</w:t>
      </w:r>
      <w:r>
        <w:rPr>
          <w:rFonts w:hint="eastAsia" w:ascii="仿宋" w:hAnsi="仿宋" w:eastAsia="仿宋" w:cs="仿宋"/>
          <w:color w:val="auto"/>
          <w:sz w:val="28"/>
          <w:szCs w:val="28"/>
          <w:highlight w:val="none"/>
          <w:lang w:val="en-US" w:eastAsia="zh-CN"/>
        </w:rPr>
        <w:t>在使用过程中有</w:t>
      </w:r>
      <w:r>
        <w:rPr>
          <w:rFonts w:hint="eastAsia" w:ascii="仿宋" w:hAnsi="仿宋" w:eastAsia="仿宋" w:cs="仿宋"/>
          <w:color w:val="auto"/>
          <w:sz w:val="28"/>
          <w:szCs w:val="28"/>
          <w:highlight w:val="none"/>
        </w:rPr>
        <w:t>修改意见</w:t>
      </w: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建议</w:t>
      </w:r>
      <w:r>
        <w:rPr>
          <w:rFonts w:hint="eastAsia" w:ascii="仿宋" w:hAnsi="仿宋" w:eastAsia="仿宋" w:cs="仿宋"/>
          <w:color w:val="auto"/>
          <w:sz w:val="28"/>
          <w:szCs w:val="28"/>
          <w:highlight w:val="none"/>
          <w:lang w:val="en-US" w:eastAsia="zh-CN"/>
        </w:rPr>
        <w:t>的</w:t>
      </w:r>
      <w:r>
        <w:rPr>
          <w:rFonts w:hint="eastAsia" w:ascii="仿宋" w:hAnsi="仿宋" w:eastAsia="仿宋" w:cs="仿宋"/>
          <w:color w:val="auto"/>
          <w:sz w:val="28"/>
          <w:szCs w:val="28"/>
          <w:highlight w:val="none"/>
        </w:rPr>
        <w:t>，可向编制工作小组反映。</w:t>
      </w:r>
    </w:p>
    <w:p w14:paraId="0878EA42">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联系方式：省发改委（027）87237985、省</w:t>
      </w:r>
      <w:r>
        <w:rPr>
          <w:rFonts w:hint="eastAsia" w:ascii="仿宋" w:hAnsi="仿宋" w:eastAsia="仿宋" w:cs="仿宋"/>
          <w:color w:val="auto"/>
          <w:sz w:val="28"/>
          <w:szCs w:val="28"/>
          <w:highlight w:val="none"/>
          <w:lang w:val="en-US" w:eastAsia="zh-CN"/>
        </w:rPr>
        <w:t>农业农村</w:t>
      </w:r>
      <w:r>
        <w:rPr>
          <w:rFonts w:hint="eastAsia" w:ascii="仿宋" w:hAnsi="仿宋" w:eastAsia="仿宋" w:cs="仿宋"/>
          <w:color w:val="auto"/>
          <w:sz w:val="28"/>
          <w:szCs w:val="28"/>
          <w:highlight w:val="none"/>
        </w:rPr>
        <w:t>厅</w:t>
      </w:r>
      <w:r>
        <w:rPr>
          <w:rFonts w:hint="eastAsia" w:ascii="仿宋_GB2312" w:hAnsi="Times New Roman" w:eastAsia="仿宋_GB2312" w:cs="Times New Roman"/>
          <w:color w:val="auto"/>
          <w:sz w:val="28"/>
          <w:szCs w:val="28"/>
          <w:highlight w:val="none"/>
          <w:lang w:val="en-US" w:eastAsia="zh-CN"/>
        </w:rPr>
        <w:t>（027）</w:t>
      </w:r>
      <w:r>
        <w:rPr>
          <w:rFonts w:hint="eastAsia" w:ascii="仿宋" w:hAnsi="仿宋" w:eastAsia="仿宋" w:cs="仿宋"/>
          <w:color w:val="auto"/>
          <w:sz w:val="28"/>
          <w:szCs w:val="28"/>
          <w:highlight w:val="none"/>
          <w:lang w:val="en-US" w:eastAsia="zh-CN"/>
        </w:rPr>
        <w:t>88878167</w:t>
      </w:r>
      <w:r>
        <w:rPr>
          <w:rFonts w:hint="eastAsia" w:ascii="仿宋" w:hAnsi="仿宋" w:eastAsia="仿宋" w:cs="仿宋"/>
          <w:color w:val="auto"/>
          <w:sz w:val="28"/>
          <w:szCs w:val="28"/>
          <w:highlight w:val="none"/>
        </w:rPr>
        <w:t>、省交易（采购）中心（027）86620825</w:t>
      </w:r>
    </w:p>
    <w:p w14:paraId="6D3C48E7">
      <w:pPr>
        <w:keepNext w:val="0"/>
        <w:keepLines w:val="0"/>
        <w:pageBreakBefore w:val="0"/>
        <w:widowControl w:val="0"/>
        <w:kinsoku/>
        <w:wordWrap/>
        <w:overflowPunct/>
        <w:topLinePunct w:val="0"/>
        <w:autoSpaceDE/>
        <w:autoSpaceDN/>
        <w:bidi w:val="0"/>
        <w:adjustRightInd/>
        <w:snapToGrid/>
        <w:spacing w:line="500" w:lineRule="exact"/>
        <w:ind w:firstLine="576" w:firstLineChars="206"/>
        <w:textAlignment w:val="auto"/>
        <w:rPr>
          <w:rFonts w:hint="eastAsia" w:ascii="仿宋" w:hAnsi="仿宋" w:eastAsia="仿宋" w:cs="宋体"/>
          <w:color w:val="auto"/>
          <w:sz w:val="28"/>
          <w:szCs w:val="28"/>
        </w:rPr>
      </w:pPr>
    </w:p>
    <w:p w14:paraId="2FAB6732">
      <w:pPr>
        <w:spacing w:line="360" w:lineRule="auto"/>
        <w:ind w:firstLine="600" w:firstLineChars="200"/>
        <w:rPr>
          <w:rFonts w:ascii="宋体" w:hAnsi="宋体"/>
          <w:color w:val="auto"/>
          <w:sz w:val="30"/>
          <w:szCs w:val="30"/>
        </w:rPr>
        <w:sectPr>
          <w:footerReference r:id="rId3" w:type="default"/>
          <w:pgSz w:w="11906" w:h="16838"/>
          <w:pgMar w:top="1588" w:right="1588" w:bottom="1474" w:left="1588" w:header="1021" w:footer="907" w:gutter="0"/>
          <w:pgNumType w:start="1"/>
          <w:cols w:space="720" w:num="1"/>
          <w:docGrid w:type="linesAndChars" w:linePitch="312" w:charSpace="0"/>
        </w:sectPr>
      </w:pPr>
    </w:p>
    <w:p w14:paraId="68B1F48B">
      <w:pPr>
        <w:jc w:val="left"/>
        <w:rPr>
          <w:rFonts w:hint="eastAsia" w:ascii="宋体" w:hAnsi="宋体"/>
          <w:b/>
          <w:color w:val="auto"/>
          <w:sz w:val="44"/>
          <w:szCs w:val="44"/>
        </w:rPr>
      </w:pPr>
    </w:p>
    <w:p w14:paraId="2624C018">
      <w:pPr>
        <w:jc w:val="center"/>
        <w:rPr>
          <w:rFonts w:hint="eastAsia" w:ascii="宋体" w:hAnsi="宋体"/>
          <w:b/>
          <w:color w:val="auto"/>
          <w:sz w:val="44"/>
          <w:szCs w:val="44"/>
        </w:rPr>
      </w:pPr>
    </w:p>
    <w:p w14:paraId="46C6D3D9">
      <w:pPr>
        <w:jc w:val="center"/>
        <w:rPr>
          <w:rFonts w:hint="eastAsia" w:ascii="黑体" w:hAnsi="黑体" w:eastAsia="黑体" w:cs="宋体"/>
          <w:b/>
          <w:color w:val="auto"/>
          <w:sz w:val="44"/>
          <w:szCs w:val="44"/>
        </w:rPr>
      </w:pPr>
      <w:r>
        <w:rPr>
          <w:rFonts w:hint="eastAsia" w:ascii="宋体" w:hAnsi="宋体"/>
          <w:b/>
          <w:color w:val="auto"/>
          <w:sz w:val="44"/>
          <w:szCs w:val="44"/>
        </w:rPr>
        <w:t xml:space="preserve">   </w:t>
      </w:r>
      <w:r>
        <w:rPr>
          <w:rFonts w:hint="eastAsia" w:ascii="宋体" w:hAnsi="宋体" w:cs="宋体"/>
          <w:b/>
          <w:color w:val="auto"/>
          <w:sz w:val="44"/>
          <w:szCs w:val="44"/>
          <w:u w:val="single"/>
        </w:rPr>
        <w:t xml:space="preserve">        </w:t>
      </w:r>
      <w:r>
        <w:rPr>
          <w:rFonts w:hint="eastAsia" w:ascii="宋体" w:hAnsi="宋体" w:cs="宋体"/>
          <w:b/>
          <w:color w:val="auto"/>
          <w:sz w:val="30"/>
          <w:szCs w:val="30"/>
        </w:rPr>
        <w:t>（项目名称）</w:t>
      </w:r>
      <w:r>
        <w:rPr>
          <w:rFonts w:hint="eastAsia" w:ascii="宋体" w:hAnsi="宋体" w:cs="宋体"/>
          <w:b/>
          <w:color w:val="auto"/>
          <w:sz w:val="44"/>
          <w:szCs w:val="44"/>
          <w:u w:val="single"/>
        </w:rPr>
        <w:t xml:space="preserve">     </w:t>
      </w:r>
      <w:r>
        <w:rPr>
          <w:rFonts w:hint="eastAsia" w:ascii="宋体" w:hAnsi="宋体" w:cs="宋体"/>
          <w:b/>
          <w:color w:val="auto"/>
          <w:sz w:val="30"/>
          <w:szCs w:val="30"/>
        </w:rPr>
        <w:t>（标段名称）</w:t>
      </w:r>
      <w:r>
        <w:rPr>
          <w:rFonts w:ascii="宋体" w:hAnsi="宋体" w:cs="宋体"/>
          <w:b/>
          <w:color w:val="auto"/>
          <w:sz w:val="30"/>
          <w:szCs w:val="30"/>
        </w:rPr>
        <w:t>监理</w:t>
      </w:r>
      <w:r>
        <w:rPr>
          <w:rFonts w:hint="eastAsia" w:ascii="宋体" w:hAnsi="宋体" w:cs="宋体"/>
          <w:b/>
          <w:color w:val="auto"/>
          <w:sz w:val="30"/>
          <w:szCs w:val="30"/>
        </w:rPr>
        <w:t>招标</w:t>
      </w:r>
    </w:p>
    <w:p w14:paraId="74889540">
      <w:pPr>
        <w:jc w:val="center"/>
        <w:rPr>
          <w:rFonts w:hint="eastAsia" w:ascii="黑体" w:hAnsi="黑体" w:eastAsia="黑体" w:cs="宋体"/>
          <w:color w:val="auto"/>
          <w:sz w:val="36"/>
          <w:szCs w:val="36"/>
        </w:rPr>
      </w:pPr>
    </w:p>
    <w:p w14:paraId="74C108C4">
      <w:pPr>
        <w:jc w:val="center"/>
        <w:rPr>
          <w:rFonts w:hint="eastAsia" w:ascii="黑体" w:hAnsi="黑体" w:eastAsia="黑体" w:cs="宋体"/>
          <w:color w:val="auto"/>
          <w:sz w:val="36"/>
          <w:szCs w:val="36"/>
        </w:rPr>
      </w:pPr>
    </w:p>
    <w:p w14:paraId="165DBB1E">
      <w:pPr>
        <w:pStyle w:val="16"/>
        <w:snapToGrid w:val="0"/>
        <w:spacing w:line="240" w:lineRule="auto"/>
        <w:rPr>
          <w:rFonts w:hint="eastAsia" w:ascii="黑体" w:hAnsi="黑体" w:eastAsia="黑体" w:cs="宋体"/>
          <w:b/>
          <w:bCs/>
          <w:color w:val="auto"/>
          <w:spacing w:val="-20"/>
          <w:sz w:val="72"/>
          <w:szCs w:val="72"/>
        </w:rPr>
      </w:pPr>
      <w:r>
        <w:rPr>
          <w:rFonts w:hint="eastAsia" w:ascii="黑体" w:hAnsi="黑体" w:eastAsia="黑体" w:cs="宋体"/>
          <w:b/>
          <w:bCs/>
          <w:color w:val="auto"/>
          <w:spacing w:val="-20"/>
          <w:sz w:val="72"/>
          <w:szCs w:val="72"/>
        </w:rPr>
        <w:t>招 标 文 件</w:t>
      </w:r>
    </w:p>
    <w:p w14:paraId="2979FC5C">
      <w:pPr>
        <w:ind w:firstLine="2800" w:firstLineChars="1000"/>
        <w:rPr>
          <w:rFonts w:hint="eastAsia" w:ascii="宋体" w:hAnsi="宋体" w:cs="宋体"/>
          <w:color w:val="auto"/>
          <w:sz w:val="28"/>
          <w:szCs w:val="28"/>
        </w:rPr>
      </w:pPr>
      <w:bookmarkStart w:id="1" w:name="_Toc221949914"/>
    </w:p>
    <w:p w14:paraId="1C7CF852">
      <w:pPr>
        <w:ind w:firstLine="2800" w:firstLineChars="1000"/>
        <w:rPr>
          <w:rFonts w:hint="eastAsia" w:ascii="宋体" w:hAnsi="宋体" w:cs="宋体"/>
          <w:color w:val="auto"/>
          <w:sz w:val="28"/>
          <w:szCs w:val="28"/>
        </w:rPr>
      </w:pPr>
      <w:r>
        <w:rPr>
          <w:rFonts w:hint="eastAsia" w:ascii="宋体" w:hAnsi="宋体" w:cs="宋体"/>
          <w:color w:val="auto"/>
          <w:sz w:val="28"/>
          <w:szCs w:val="28"/>
        </w:rPr>
        <w:t xml:space="preserve">招标编号: </w:t>
      </w:r>
      <w:bookmarkEnd w:id="1"/>
      <w:r>
        <w:rPr>
          <w:rFonts w:hint="eastAsia" w:ascii="宋体" w:hAnsi="宋体" w:cs="宋体"/>
          <w:color w:val="auto"/>
          <w:sz w:val="28"/>
          <w:szCs w:val="28"/>
          <w:u w:val="single"/>
        </w:rPr>
        <w:t xml:space="preserve">            </w:t>
      </w:r>
    </w:p>
    <w:p w14:paraId="45227ACE">
      <w:pPr>
        <w:pStyle w:val="16"/>
        <w:snapToGrid w:val="0"/>
        <w:spacing w:line="240" w:lineRule="auto"/>
        <w:jc w:val="both"/>
        <w:rPr>
          <w:rFonts w:hint="eastAsia" w:ascii="宋体" w:hAnsi="宋体" w:eastAsia="宋体" w:cs="宋体"/>
          <w:b/>
          <w:bCs/>
          <w:color w:val="auto"/>
          <w:spacing w:val="-20"/>
          <w:sz w:val="102"/>
          <w:szCs w:val="84"/>
        </w:rPr>
      </w:pPr>
    </w:p>
    <w:p w14:paraId="19C58EAB">
      <w:pPr>
        <w:pStyle w:val="16"/>
        <w:snapToGrid w:val="0"/>
        <w:spacing w:line="240" w:lineRule="auto"/>
        <w:rPr>
          <w:rFonts w:hint="eastAsia" w:ascii="宋体" w:hAnsi="宋体" w:eastAsia="宋体" w:cs="宋体"/>
          <w:b/>
          <w:bCs/>
          <w:color w:val="auto"/>
          <w:spacing w:val="-20"/>
          <w:sz w:val="44"/>
          <w:szCs w:val="44"/>
        </w:rPr>
      </w:pPr>
    </w:p>
    <w:p w14:paraId="1DC84559">
      <w:pPr>
        <w:pStyle w:val="16"/>
        <w:snapToGrid w:val="0"/>
        <w:spacing w:line="240" w:lineRule="auto"/>
        <w:rPr>
          <w:rFonts w:hint="eastAsia" w:ascii="宋体" w:hAnsi="宋体" w:eastAsia="宋体" w:cs="宋体"/>
          <w:b/>
          <w:bCs/>
          <w:color w:val="auto"/>
          <w:spacing w:val="-20"/>
          <w:sz w:val="44"/>
          <w:szCs w:val="44"/>
        </w:rPr>
      </w:pPr>
    </w:p>
    <w:p w14:paraId="4FB7120F">
      <w:pPr>
        <w:jc w:val="center"/>
        <w:rPr>
          <w:rFonts w:hint="eastAsia" w:ascii="宋体" w:hAnsi="宋体" w:cs="宋体"/>
          <w:b/>
          <w:color w:val="auto"/>
          <w:spacing w:val="30"/>
          <w:sz w:val="28"/>
          <w:szCs w:val="28"/>
        </w:rPr>
      </w:pPr>
    </w:p>
    <w:p w14:paraId="16FD942F">
      <w:pPr>
        <w:jc w:val="center"/>
        <w:rPr>
          <w:rFonts w:hint="eastAsia" w:ascii="宋体" w:hAnsi="宋体" w:cs="宋体"/>
          <w:b/>
          <w:color w:val="auto"/>
          <w:spacing w:val="30"/>
          <w:sz w:val="28"/>
          <w:szCs w:val="28"/>
        </w:rPr>
      </w:pPr>
    </w:p>
    <w:p w14:paraId="09AC0A15">
      <w:pPr>
        <w:jc w:val="center"/>
        <w:rPr>
          <w:rFonts w:hint="eastAsia" w:ascii="宋体" w:hAnsi="宋体" w:cs="宋体"/>
          <w:b/>
          <w:color w:val="auto"/>
          <w:spacing w:val="30"/>
          <w:sz w:val="28"/>
          <w:szCs w:val="28"/>
        </w:rPr>
      </w:pPr>
    </w:p>
    <w:p w14:paraId="738022A6">
      <w:pPr>
        <w:pStyle w:val="16"/>
        <w:adjustRightInd w:val="0"/>
        <w:snapToGrid w:val="0"/>
        <w:spacing w:line="360" w:lineRule="auto"/>
        <w:jc w:val="both"/>
        <w:rPr>
          <w:rFonts w:hint="eastAsia" w:ascii="宋体" w:hAnsi="宋体" w:eastAsia="宋体" w:cs="宋体"/>
          <w:b/>
          <w:color w:val="auto"/>
          <w:spacing w:val="30"/>
          <w:sz w:val="28"/>
          <w:szCs w:val="28"/>
        </w:rPr>
      </w:pPr>
      <w:bookmarkStart w:id="2" w:name="OLE_LINK2"/>
    </w:p>
    <w:p w14:paraId="0F0E5B04">
      <w:pPr>
        <w:pStyle w:val="16"/>
        <w:adjustRightInd w:val="0"/>
        <w:snapToGrid w:val="0"/>
        <w:spacing w:line="360" w:lineRule="auto"/>
        <w:rPr>
          <w:rFonts w:hint="eastAsia" w:ascii="宋体" w:hAnsi="宋体" w:eastAsia="宋体" w:cs="宋体"/>
          <w:b/>
          <w:bCs/>
          <w:snapToGrid w:val="0"/>
          <w:color w:val="auto"/>
          <w:kern w:val="0"/>
          <w:sz w:val="28"/>
          <w:szCs w:val="28"/>
        </w:rPr>
      </w:pPr>
      <w:r>
        <w:rPr>
          <w:rFonts w:hint="eastAsia" w:ascii="宋体" w:hAnsi="宋体" w:eastAsia="宋体" w:cs="宋体"/>
          <w:b/>
          <w:bCs/>
          <w:snapToGrid w:val="0"/>
          <w:color w:val="auto"/>
          <w:kern w:val="0"/>
          <w:sz w:val="28"/>
          <w:szCs w:val="28"/>
        </w:rPr>
        <w:t>招标人</w:t>
      </w:r>
      <w:bookmarkEnd w:id="2"/>
      <w:r>
        <w:rPr>
          <w:rFonts w:hint="eastAsia" w:ascii="宋体" w:hAnsi="宋体" w:eastAsia="宋体" w:cs="宋体"/>
          <w:b/>
          <w:color w:val="auto"/>
          <w:sz w:val="28"/>
          <w:szCs w:val="28"/>
        </w:rPr>
        <w:t>/招标代理机构</w:t>
      </w:r>
      <w:r>
        <w:rPr>
          <w:rFonts w:hint="eastAsia" w:ascii="宋体" w:hAnsi="宋体" w:eastAsia="宋体" w:cs="宋体"/>
          <w:b/>
          <w:bCs/>
          <w:snapToGrid w:val="0"/>
          <w:color w:val="auto"/>
          <w:kern w:val="0"/>
          <w:sz w:val="28"/>
          <w:szCs w:val="28"/>
        </w:rPr>
        <w:t>：</w:t>
      </w:r>
      <w:r>
        <w:rPr>
          <w:rFonts w:hint="eastAsia" w:ascii="宋体" w:hAnsi="宋体" w:eastAsia="宋体" w:cs="宋体"/>
          <w:b/>
          <w:bCs/>
          <w:snapToGrid w:val="0"/>
          <w:color w:val="auto"/>
          <w:kern w:val="0"/>
          <w:sz w:val="28"/>
          <w:szCs w:val="28"/>
          <w:u w:val="single"/>
        </w:rPr>
        <w:t xml:space="preserve">        </w:t>
      </w:r>
      <w:r>
        <w:rPr>
          <w:rFonts w:hint="eastAsia" w:ascii="宋体" w:hAnsi="宋体" w:eastAsia="宋体" w:cs="宋体"/>
          <w:b/>
          <w:bCs/>
          <w:snapToGrid w:val="0"/>
          <w:color w:val="auto"/>
          <w:kern w:val="0"/>
          <w:sz w:val="28"/>
          <w:szCs w:val="28"/>
        </w:rPr>
        <w:t>(盖单位章)</w:t>
      </w:r>
    </w:p>
    <w:p w14:paraId="0EE2C77F">
      <w:pPr>
        <w:pStyle w:val="16"/>
        <w:adjustRightInd w:val="0"/>
        <w:snapToGrid w:val="0"/>
        <w:spacing w:line="360" w:lineRule="auto"/>
        <w:ind w:firstLine="1044" w:firstLineChars="373"/>
        <w:jc w:val="both"/>
        <w:rPr>
          <w:rFonts w:hint="eastAsia" w:ascii="宋体" w:hAnsi="宋体" w:eastAsia="宋体" w:cs="宋体"/>
          <w:b/>
          <w:bCs/>
          <w:snapToGrid w:val="0"/>
          <w:color w:val="auto"/>
          <w:kern w:val="0"/>
          <w:sz w:val="28"/>
          <w:szCs w:val="28"/>
        </w:rPr>
      </w:pPr>
    </w:p>
    <w:p w14:paraId="776833AA">
      <w:pPr>
        <w:pStyle w:val="16"/>
        <w:adjustRightInd w:val="0"/>
        <w:snapToGrid w:val="0"/>
        <w:spacing w:line="360" w:lineRule="auto"/>
        <w:ind w:firstLine="1833" w:firstLineChars="573"/>
        <w:jc w:val="both"/>
        <w:rPr>
          <w:rFonts w:hint="eastAsia" w:ascii="宋体" w:hAnsi="宋体" w:eastAsia="宋体" w:cs="宋体"/>
          <w:color w:val="auto"/>
          <w:sz w:val="28"/>
          <w:szCs w:val="28"/>
        </w:rPr>
      </w:pPr>
      <w:r>
        <w:rPr>
          <w:rFonts w:hint="eastAsia" w:ascii="宋体" w:hAnsi="宋体" w:eastAsia="宋体" w:cs="宋体"/>
          <w:b/>
          <w:color w:val="auto"/>
          <w:sz w:val="32"/>
          <w:szCs w:val="32"/>
        </w:rPr>
        <w:t>日    期</w:t>
      </w:r>
      <w:r>
        <w:rPr>
          <w:rFonts w:hint="eastAsia" w:ascii="宋体" w:hAnsi="宋体" w:eastAsia="宋体" w:cs="宋体"/>
          <w:color w:val="auto"/>
          <w:sz w:val="28"/>
          <w:szCs w:val="28"/>
          <w:u w:val="single"/>
        </w:rPr>
        <w:t xml:space="preserve">       </w:t>
      </w:r>
      <w:bookmarkStart w:id="3" w:name="_Toc221949917"/>
      <w:r>
        <w:rPr>
          <w:rFonts w:hint="eastAsia" w:ascii="宋体" w:hAnsi="宋体" w:eastAsia="宋体" w:cs="宋体"/>
          <w:color w:val="auto"/>
          <w:sz w:val="28"/>
          <w:szCs w:val="28"/>
        </w:rPr>
        <w:t>年</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日</w:t>
      </w:r>
      <w:bookmarkEnd w:id="3"/>
    </w:p>
    <w:p w14:paraId="7D6E622B">
      <w:pPr>
        <w:pStyle w:val="16"/>
        <w:adjustRightInd w:val="0"/>
        <w:snapToGrid w:val="0"/>
        <w:spacing w:line="360" w:lineRule="auto"/>
        <w:ind w:firstLine="1604" w:firstLineChars="573"/>
        <w:jc w:val="both"/>
        <w:rPr>
          <w:rFonts w:hint="eastAsia" w:ascii="宋体" w:hAnsi="宋体" w:eastAsia="宋体" w:cs="宋体"/>
          <w:color w:val="auto"/>
          <w:sz w:val="28"/>
          <w:szCs w:val="28"/>
        </w:rPr>
      </w:pPr>
    </w:p>
    <w:p w14:paraId="57144EED">
      <w:pPr>
        <w:pStyle w:val="16"/>
        <w:spacing w:line="240" w:lineRule="auto"/>
        <w:rPr>
          <w:rFonts w:ascii="宋体" w:hAnsi="宋体" w:eastAsia="宋体" w:cs="宋体"/>
          <w:color w:val="auto"/>
        </w:rPr>
        <w:sectPr>
          <w:footerReference r:id="rId4" w:type="default"/>
          <w:pgSz w:w="11906" w:h="16838"/>
          <w:pgMar w:top="1588" w:right="1588" w:bottom="1474" w:left="1588" w:header="1021" w:footer="907" w:gutter="0"/>
          <w:pgNumType w:start="1"/>
          <w:cols w:space="720" w:num="1"/>
          <w:docGrid w:type="linesAndChars" w:linePitch="312" w:charSpace="0"/>
        </w:sectPr>
      </w:pPr>
    </w:p>
    <w:p w14:paraId="7D5C35A5">
      <w:pPr>
        <w:pStyle w:val="16"/>
        <w:adjustRightInd w:val="0"/>
        <w:snapToGrid w:val="0"/>
        <w:spacing w:line="240" w:lineRule="auto"/>
        <w:jc w:val="center"/>
        <w:rPr>
          <w:rFonts w:hint="eastAsia" w:ascii="宋体" w:hAnsi="宋体" w:eastAsia="宋体"/>
          <w:b/>
          <w:snapToGrid w:val="0"/>
          <w:color w:val="auto"/>
          <w:kern w:val="0"/>
          <w:sz w:val="36"/>
          <w:szCs w:val="36"/>
          <w:highlight w:val="none"/>
        </w:rPr>
      </w:pPr>
      <w:r>
        <w:rPr>
          <w:rFonts w:hint="eastAsia" w:ascii="宋体" w:hAnsi="宋体" w:eastAsia="宋体"/>
          <w:b/>
          <w:snapToGrid w:val="0"/>
          <w:color w:val="auto"/>
          <w:kern w:val="0"/>
          <w:sz w:val="36"/>
          <w:szCs w:val="36"/>
          <w:highlight w:val="none"/>
        </w:rPr>
        <w:t>目   录</w:t>
      </w:r>
    </w:p>
    <w:p w14:paraId="4A4B2EB3">
      <w:pPr>
        <w:pStyle w:val="16"/>
        <w:adjustRightInd w:val="0"/>
        <w:snapToGrid w:val="0"/>
        <w:spacing w:line="240" w:lineRule="auto"/>
        <w:jc w:val="center"/>
        <w:rPr>
          <w:rFonts w:ascii="宋体" w:hAnsi="宋体" w:eastAsia="华文中宋"/>
          <w:bCs/>
          <w:color w:val="auto"/>
          <w:kern w:val="2"/>
          <w:sz w:val="21"/>
          <w:szCs w:val="21"/>
          <w:highlight w:val="none"/>
          <w:u w:val="single"/>
          <w:lang w:val="en-US" w:eastAsia="zh-CN" w:bidi="ar-SA"/>
        </w:rPr>
      </w:pPr>
      <w:r>
        <w:rPr>
          <w:rFonts w:ascii="宋体" w:hAnsi="宋体" w:eastAsia="宋体"/>
          <w:color w:val="auto"/>
          <w:sz w:val="21"/>
          <w:szCs w:val="21"/>
          <w:highlight w:val="none"/>
          <w:u w:val="single"/>
        </w:rPr>
        <w:fldChar w:fldCharType="begin"/>
      </w:r>
      <w:r>
        <w:rPr>
          <w:rFonts w:ascii="宋体" w:hAnsi="宋体" w:eastAsia="宋体"/>
          <w:color w:val="auto"/>
          <w:sz w:val="21"/>
          <w:szCs w:val="21"/>
          <w:highlight w:val="none"/>
          <w:u w:val="single"/>
        </w:rPr>
        <w:instrText xml:space="preserve"> TOC \o "1-3" \h \z \u </w:instrText>
      </w:r>
      <w:r>
        <w:rPr>
          <w:rFonts w:ascii="宋体" w:hAnsi="宋体" w:eastAsia="宋体"/>
          <w:color w:val="auto"/>
          <w:sz w:val="21"/>
          <w:szCs w:val="21"/>
          <w:highlight w:val="none"/>
          <w:u w:val="single"/>
        </w:rPr>
        <w:fldChar w:fldCharType="separate"/>
      </w:r>
    </w:p>
    <w:p w14:paraId="095A9349">
      <w:pPr>
        <w:pStyle w:val="30"/>
        <w:keepNext w:val="0"/>
        <w:keepLines w:val="0"/>
        <w:pageBreakBefore w:val="0"/>
        <w:widowControl w:val="0"/>
        <w:tabs>
          <w:tab w:val="right" w:leader="dot" w:pos="8730"/>
          <w:tab w:val="clear" w:pos="8720"/>
        </w:tabs>
        <w:kinsoku/>
        <w:wordWrap/>
        <w:overflowPunct/>
        <w:topLinePunct w:val="0"/>
        <w:autoSpaceDE/>
        <w:autoSpaceDN/>
        <w:bidi w:val="0"/>
        <w:snapToGrid/>
        <w:spacing w:before="0" w:beforeLines="0" w:after="0" w:afterLines="0"/>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_Toc31009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第一章 招标公告（适用于未进行资格预审）</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_Toc31009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2B29A4D0">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_Toc10263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1.招标条件</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_Toc10263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01B538A3">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_Toc24177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2.项目概况与招标范围</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_Toc24177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16A035C">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_Toc4959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3.投标人资格要求</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_Toc4959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07680894">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_Toc18327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4.招标文件的获取</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_Toc18327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77D3923">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_Toc24856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5.投标文件的递交</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_Toc24856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3392C34">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_Toc9352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6.投标相关事宜</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_Toc9352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54C4771A">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_Toc21263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7.评标办法</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_Toc21263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46F75692">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_Toc8928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8.发布公告的媒介</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_Toc8928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032D876">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_Toc3949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9.联系方式</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_Toc3949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3</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43CD1714">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_Toc11065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10.行政监督部门及联系方式</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_Toc11065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3</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07000252">
      <w:pPr>
        <w:pStyle w:val="30"/>
        <w:keepNext w:val="0"/>
        <w:keepLines w:val="0"/>
        <w:pageBreakBefore w:val="0"/>
        <w:widowControl w:val="0"/>
        <w:tabs>
          <w:tab w:val="right" w:leader="dot" w:pos="8730"/>
          <w:tab w:val="clear" w:pos="8720"/>
        </w:tabs>
        <w:kinsoku/>
        <w:wordWrap/>
        <w:overflowPunct/>
        <w:topLinePunct w:val="0"/>
        <w:autoSpaceDE/>
        <w:autoSpaceDN/>
        <w:bidi w:val="0"/>
        <w:snapToGrid/>
        <w:spacing w:before="0" w:beforeLines="0" w:after="0" w:afterLines="0"/>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_Toc4906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第一章 招标公告（适用于邀请招标）</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_Toc4906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4</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02A92681">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_Toc19020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1.招标条件</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_Toc19020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4</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127F88F">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_Toc13622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2.项目概况与招标范围</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_Toc13622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4</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52556717">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_Toc27641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3.投标人资格要求</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_Toc27641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4</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42496A7D">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_Toc10202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4.招标文件的获取</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_Toc10202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5</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508FD2C">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_Toc16297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5.投标文件的递交</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_Toc16297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5</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9E66C08">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_Toc4632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6.投标相关事宜</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_Toc4632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5</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F21C603">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_Toc6312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7.评标办法</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_Toc6312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6</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23AC1664">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_Toc26901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8.联系方式</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_Toc26901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6</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3363E28">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_Toc29287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lang w:val="en-US" w:eastAsia="zh-CN"/>
        </w:rPr>
        <w:t>9</w:t>
      </w:r>
      <w:r>
        <w:rPr>
          <w:rFonts w:hint="eastAsia" w:ascii="宋体" w:hAnsi="宋体" w:eastAsia="宋体" w:cs="宋体"/>
          <w:b w:val="0"/>
          <w:bCs/>
          <w:i w:val="0"/>
          <w:iCs w:val="0"/>
          <w:color w:val="auto"/>
          <w:sz w:val="21"/>
          <w:szCs w:val="21"/>
        </w:rPr>
        <w:t>.行政监督部门及联系方式</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_Toc29287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6</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8AC388B">
      <w:pPr>
        <w:pStyle w:val="30"/>
        <w:keepNext w:val="0"/>
        <w:keepLines w:val="0"/>
        <w:pageBreakBefore w:val="0"/>
        <w:widowControl w:val="0"/>
        <w:tabs>
          <w:tab w:val="right" w:leader="dot" w:pos="8730"/>
          <w:tab w:val="clear" w:pos="8720"/>
        </w:tabs>
        <w:kinsoku/>
        <w:wordWrap/>
        <w:overflowPunct/>
        <w:topLinePunct w:val="0"/>
        <w:autoSpaceDE/>
        <w:autoSpaceDN/>
        <w:bidi w:val="0"/>
        <w:snapToGrid/>
        <w:spacing w:before="0" w:beforeLines="0" w:after="0" w:afterLines="0"/>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_Toc12756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第二章 投标人须知</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_Toc12756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7</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9B77B77">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_Toc16334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投标人须知前附表</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_Toc16334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7</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9C29930">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_Toc21966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 总则</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_Toc21966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C1CE9A5">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_Toc9722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1.1项目概况</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_Toc9722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78AA9D84">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_Toc18719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1.2资金来源和落实情况</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_Toc18719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40444D26">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_Toc1572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1.3招标范围和监理服务期</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_Toc1572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A9ECAD1">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_Toc30572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1.4投标人资格要求</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_Toc30572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BE96E6D">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_Toc6016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1.5费用承担</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_Toc6016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13</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4C6390D1">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_Toc21678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1.6保密</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_Toc21678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13</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412C331">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_Toc6486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1.7语言文字</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_Toc6486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14</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A176082">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_Toc6523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1.8计量单位</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_Toc6523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14</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5C050C25">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_Toc9892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1.9踏勘现场</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_Toc9892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14</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5ABABE4">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_Toc11920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1.10投标预备会</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_Toc11920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14</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5D299F27">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_Toc16391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1.11分包</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_Toc16391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14</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58D9462">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_Toc10657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1.12响应和偏差</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_Toc10657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14</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253F0347">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_Toc1474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2.招标文件</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_Toc1474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14</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2A65EC8A">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_Toc3520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2.1招标文件的组成</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_Toc3520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14</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75957C05">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_Toc11029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2.2招标文件的澄清</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_Toc11029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15</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7992310B">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_Toc21460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2.3招标文件的修改</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_Toc21460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15</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67AD8C2">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_Toc13644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2.4招标文件的异议</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_Toc13644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15</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4DDDF3AB">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_Toc9211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3.投标文件</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_Toc9211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15</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75091EC8">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_Toc27679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3.1投标文件的组成</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_Toc27679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15</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FFADD39">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_Toc11979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3.2投标报价</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_Toc11979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16</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78CA555A">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_Toc20076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3.3投标有效期</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_Toc20076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16</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3A08F0E">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_Toc19919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3.4投标保证金</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_Toc19919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17</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C196E3D">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_Toc13637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3.5资格审查资料</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_Toc13637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17</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06DE8CA9">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_Toc3250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3.6投标文件的编制</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_Toc3250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17</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BB62D6E">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_Toc24810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4．投标</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_Toc24810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18</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477A042">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_Toc2293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4.1投标文件的加密</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_Toc2293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18</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437A8DB9">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_Toc17967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4.2投标文件的递交</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_Toc17967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18</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50F8A188">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_Toc17442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4.3投标文件的修改与撤回</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_Toc17442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19</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45473F4F">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_Toc26705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5.开标</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_Toc26705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19</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6955F02">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_Toc9440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5.1开标时间和地点</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_Toc9440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19</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AA97C30">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_Toc10833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5.2开标程序</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_Toc10833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19</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29E24276">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_Toc1360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5.3开标异议</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_Toc1360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19</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7C6E3229">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_Toc7245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5.4特殊情况的处置</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_Toc7245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20</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2A8E8C39">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_Toc24982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6.评标</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_Toc24982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20</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39D4EE4">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_Toc11373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6.1评标委员会</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_Toc11373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20</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22D6CF9F">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_Toc3973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6.2评标原则</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_Toc3973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20</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0FE00140">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_Toc8280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6.3评标</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_Toc8280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20</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01788445">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_Toc28863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7.合同授予</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_Toc28863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20</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5E54C52A">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_Toc9049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7.1评标结果公示</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_Toc9049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20</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22159189">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_Toc23246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7.2评标结果异议</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_Toc23246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21</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546D50FA">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_Toc22165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7.3中标候选人履约能力审查</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_Toc22165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21</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D66D6B9">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_Toc3323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7.4定标</w:t>
      </w:r>
      <w:r>
        <w:rPr>
          <w:rFonts w:hint="eastAsia" w:ascii="宋体" w:hAnsi="宋体" w:eastAsia="宋体" w:cs="宋体"/>
          <w:b w:val="0"/>
          <w:bCs/>
          <w:i w:val="0"/>
          <w:iCs w:val="0"/>
          <w:color w:val="auto"/>
          <w:sz w:val="21"/>
          <w:szCs w:val="21"/>
          <w:lang w:val="en-US" w:eastAsia="zh-CN"/>
        </w:rPr>
        <w:t>方式</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_Toc3323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21</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ADC901B">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_Toc31746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7.5中标通知</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_Toc31746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21</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8531703">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_Toc2548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7.6履约保证金</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_Toc2548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21</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7E0DE479">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_Toc23036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7.7签订合同</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_Toc23036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21</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280953B6">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_Toc7033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8.重新招标、不再招标和终止招标</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_Toc7033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267CE03E">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_Toc9393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8.1重新招标</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_Toc9393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2EDFDCD">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_Toc14510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8.2不再招标</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_Toc14510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08656C79">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_Toc25528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8.3终止招标</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_Toc25528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4BCBC6D0">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_Toc3014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9.纪律和监督</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_Toc3014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71BD8064">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_Toc15757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9.1对招标人的纪律要求</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_Toc15757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FDF5BEA">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_Toc31254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9.2对投标人的纪律要求</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_Toc31254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5EDE1683">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_Toc8141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9.3对评标委员会成员的纪律要求</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_Toc8141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7385C8E6">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_Toc27106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9.4对与评标活动有关的工作人员的纪律要求</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_Toc27106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23</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DE275F4">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_Toc12898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9.5投诉</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_Toc12898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23</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5DA5307D">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_Toc7002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10.需要补充的其他内容</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_Toc7002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23</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79107829">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_Toc13566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lang w:val="en-US" w:eastAsia="zh-CN"/>
        </w:rPr>
        <w:t>10</w:t>
      </w:r>
      <w:r>
        <w:rPr>
          <w:rFonts w:hint="eastAsia" w:ascii="宋体" w:hAnsi="宋体" w:eastAsia="宋体" w:cs="宋体"/>
          <w:b w:val="0"/>
          <w:bCs/>
          <w:i w:val="0"/>
          <w:iCs w:val="0"/>
          <w:color w:val="auto"/>
          <w:sz w:val="21"/>
          <w:szCs w:val="21"/>
        </w:rPr>
        <w:t>.1多标段投标</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_Toc13566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23</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F7616D8">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_Toc22169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10.</w:t>
      </w:r>
      <w:r>
        <w:rPr>
          <w:rFonts w:hint="eastAsia" w:ascii="宋体" w:hAnsi="宋体" w:eastAsia="宋体" w:cs="宋体"/>
          <w:b w:val="0"/>
          <w:bCs/>
          <w:i w:val="0"/>
          <w:iCs w:val="0"/>
          <w:color w:val="auto"/>
          <w:sz w:val="21"/>
          <w:szCs w:val="21"/>
          <w:lang w:val="en-US" w:eastAsia="zh-CN"/>
        </w:rPr>
        <w:t>2</w:t>
      </w:r>
      <w:r>
        <w:rPr>
          <w:rFonts w:hint="eastAsia" w:ascii="宋体" w:hAnsi="宋体" w:eastAsia="宋体" w:cs="宋体"/>
          <w:b w:val="0"/>
          <w:bCs/>
          <w:i w:val="0"/>
          <w:iCs w:val="0"/>
          <w:color w:val="auto"/>
          <w:sz w:val="21"/>
          <w:szCs w:val="21"/>
        </w:rPr>
        <w:t>中标人的投标文件</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_Toc22169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23</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6B715F6">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_Toc8608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10.</w:t>
      </w:r>
      <w:r>
        <w:rPr>
          <w:rFonts w:hint="eastAsia" w:ascii="宋体" w:hAnsi="宋体" w:eastAsia="宋体" w:cs="宋体"/>
          <w:b w:val="0"/>
          <w:bCs/>
          <w:i w:val="0"/>
          <w:iCs w:val="0"/>
          <w:color w:val="auto"/>
          <w:sz w:val="21"/>
          <w:szCs w:val="21"/>
          <w:lang w:val="en-US" w:eastAsia="zh-CN"/>
        </w:rPr>
        <w:t>3</w:t>
      </w:r>
      <w:r>
        <w:rPr>
          <w:rFonts w:hint="eastAsia" w:ascii="宋体" w:hAnsi="宋体" w:eastAsia="宋体" w:cs="宋体"/>
          <w:b w:val="0"/>
          <w:bCs/>
          <w:i w:val="0"/>
          <w:iCs w:val="0"/>
          <w:color w:val="auto"/>
          <w:sz w:val="21"/>
          <w:szCs w:val="21"/>
        </w:rPr>
        <w:t>报价优惠（扣除）系数</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_Toc8608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23</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0C6C279">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_Toc32436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10.</w:t>
      </w:r>
      <w:r>
        <w:rPr>
          <w:rFonts w:hint="eastAsia" w:ascii="宋体" w:hAnsi="宋体" w:eastAsia="宋体" w:cs="宋体"/>
          <w:b w:val="0"/>
          <w:bCs/>
          <w:i w:val="0"/>
          <w:iCs w:val="0"/>
          <w:color w:val="auto"/>
          <w:sz w:val="21"/>
          <w:szCs w:val="21"/>
          <w:lang w:val="en-US" w:eastAsia="zh-CN"/>
        </w:rPr>
        <w:t>4</w:t>
      </w:r>
      <w:r>
        <w:rPr>
          <w:rFonts w:hint="eastAsia" w:ascii="宋体" w:hAnsi="宋体" w:eastAsia="宋体" w:cs="宋体"/>
          <w:b w:val="0"/>
          <w:bCs/>
          <w:i w:val="0"/>
          <w:iCs w:val="0"/>
          <w:color w:val="auto"/>
          <w:sz w:val="21"/>
          <w:szCs w:val="21"/>
        </w:rPr>
        <w:t>交易平台信息服务费</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_Toc32436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23</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1329408">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_Toc1006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10.</w:t>
      </w:r>
      <w:r>
        <w:rPr>
          <w:rFonts w:hint="eastAsia" w:ascii="宋体" w:hAnsi="宋体" w:eastAsia="宋体" w:cs="宋体"/>
          <w:b w:val="0"/>
          <w:bCs/>
          <w:i w:val="0"/>
          <w:iCs w:val="0"/>
          <w:color w:val="auto"/>
          <w:sz w:val="21"/>
          <w:szCs w:val="21"/>
          <w:lang w:val="en-US" w:eastAsia="zh-CN"/>
        </w:rPr>
        <w:t>5</w:t>
      </w:r>
      <w:r>
        <w:rPr>
          <w:rFonts w:hint="eastAsia" w:ascii="宋体" w:hAnsi="宋体" w:eastAsia="宋体" w:cs="宋体"/>
          <w:b w:val="0"/>
          <w:bCs/>
          <w:i w:val="0"/>
          <w:iCs w:val="0"/>
          <w:color w:val="auto"/>
          <w:sz w:val="21"/>
          <w:szCs w:val="21"/>
        </w:rPr>
        <w:t>招标代理服务费</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_Toc1006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23</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4B7A3B7">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_Toc23056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lang w:val="en-US" w:eastAsia="zh-CN"/>
        </w:rPr>
        <w:t>10.6知识产权</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_Toc23056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23</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7C76B3B1">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_Toc13479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lang w:val="en-US" w:eastAsia="zh-CN"/>
        </w:rPr>
        <w:t>10.7同义词语</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_Toc13479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24</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2FA67D5">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_Toc8860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lang w:val="en-US" w:eastAsia="zh-CN"/>
        </w:rPr>
        <w:t>10.8解释权</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_Toc8860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24</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7107565A">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_Toc24965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10.</w:t>
      </w:r>
      <w:r>
        <w:rPr>
          <w:rFonts w:hint="eastAsia" w:ascii="宋体" w:hAnsi="宋体" w:eastAsia="宋体" w:cs="宋体"/>
          <w:b w:val="0"/>
          <w:bCs/>
          <w:i w:val="0"/>
          <w:iCs w:val="0"/>
          <w:color w:val="auto"/>
          <w:sz w:val="21"/>
          <w:szCs w:val="21"/>
          <w:lang w:val="en-US" w:eastAsia="zh-CN"/>
        </w:rPr>
        <w:t>9</w:t>
      </w:r>
      <w:r>
        <w:rPr>
          <w:rFonts w:hint="eastAsia" w:ascii="宋体" w:hAnsi="宋体" w:eastAsia="宋体" w:cs="宋体"/>
          <w:b w:val="0"/>
          <w:bCs/>
          <w:i w:val="0"/>
          <w:iCs w:val="0"/>
          <w:color w:val="auto"/>
          <w:sz w:val="21"/>
          <w:szCs w:val="21"/>
        </w:rPr>
        <w:t>需要补充的其他内容</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_Toc24965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24</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48CBC37F">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_Toc17567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附录一：投标人资质条件、能力和信誉</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_Toc17567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25</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420B0264">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_Toc19777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highlight w:val="none"/>
        </w:rPr>
        <w:t>附录二：政府采购与工程建设有关的服务预留工作及金额</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_Toc19777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28</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9ADBFF5">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_Toc10556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highlight w:val="none"/>
        </w:rPr>
        <w:t>附录三：政府采购与工程建设有关的服务适合小微企业承担的工作及金额</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_Toc10556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29</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438BC6DF">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_Toc20629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附件一：投标确认书</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_Toc20629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30</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6616E3D">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_Toc4574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附件二：招标文件澄清申请函</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_Toc4574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31</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68E8DF0">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_Toc11376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附件三：招标文件澄清通知</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_Toc11376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32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FB3B909">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_Toc29732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附件四：招标文件修改通知</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_Toc29732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33</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43948D73">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_Toc32446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附件五：投标文件递交签收凭证</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_Toc32446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34</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27DBA98C">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_Toc515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附件六：开标记录表</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_Toc515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35</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B3E41EB">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_Toc30315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附件七：投标文件</w:t>
      </w:r>
      <w:r>
        <w:rPr>
          <w:rFonts w:hint="eastAsia" w:ascii="宋体" w:hAnsi="宋体" w:eastAsia="宋体" w:cs="宋体"/>
          <w:b w:val="0"/>
          <w:bCs/>
          <w:i w:val="0"/>
          <w:iCs w:val="0"/>
          <w:color w:val="auto"/>
          <w:sz w:val="21"/>
          <w:szCs w:val="21"/>
          <w:lang w:val="en-US" w:eastAsia="zh-CN"/>
        </w:rPr>
        <w:t>问题</w:t>
      </w:r>
      <w:r>
        <w:rPr>
          <w:rFonts w:hint="eastAsia" w:ascii="宋体" w:hAnsi="宋体" w:eastAsia="宋体" w:cs="宋体"/>
          <w:b w:val="0"/>
          <w:bCs/>
          <w:i w:val="0"/>
          <w:iCs w:val="0"/>
          <w:color w:val="auto"/>
          <w:sz w:val="21"/>
          <w:szCs w:val="21"/>
        </w:rPr>
        <w:t>澄清通知</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_Toc30315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36</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49A80169">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_Toc10303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附件八：投标文件问题的澄清函</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_Toc10303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37</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721C221">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_Toc2191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附件九：中标通知书</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_Toc2191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38</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44A8232E">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_Toc23915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附件十：中标结果通知书</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_Toc23915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39</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7949BF42">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_Toc14307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附件十一：异议函</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_Toc14307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40</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5C2A1818">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_Toc11781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附件十二：异议答复函</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_Toc11781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41</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2B068DE6">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_Toc18669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附件十三 ：授权委托书</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_Toc18669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42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53E481C">
      <w:pPr>
        <w:pStyle w:val="30"/>
        <w:keepNext w:val="0"/>
        <w:keepLines w:val="0"/>
        <w:pageBreakBefore w:val="0"/>
        <w:widowControl w:val="0"/>
        <w:tabs>
          <w:tab w:val="right" w:leader="dot" w:pos="8730"/>
          <w:tab w:val="clear" w:pos="8720"/>
        </w:tabs>
        <w:kinsoku/>
        <w:wordWrap/>
        <w:overflowPunct/>
        <w:topLinePunct w:val="0"/>
        <w:autoSpaceDE/>
        <w:autoSpaceDN/>
        <w:bidi w:val="0"/>
        <w:snapToGrid/>
        <w:spacing w:before="0" w:beforeLines="0" w:after="0" w:afterLines="0"/>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_Toc5750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第三章 评标办法</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_Toc5750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43</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09A1BE42">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_Toc20618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评标办法前附表</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_Toc20618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43</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71F0C70F">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_Toc499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1.评标方法</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_Toc499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49</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409FAA4A">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_Toc14265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2.评审标准</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_Toc14265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49</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47929A6B">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_Toc15768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2.1初步评审标准</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_Toc15768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49</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788A36A">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_Toc26326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2.2分值构成与评分标准</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_Toc26326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49</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6A5C7AB">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_Toc26936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3.评标程序</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_Toc26936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49</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21F99AF7">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_Toc7085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3.1初步评审</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_Toc7085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49</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08D68C9D">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_Toc31661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3.2详细评审</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_Toc31661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50</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EB3EBFD">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_Toc18690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3.3投标文件的澄清和补正</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_Toc18690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51</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71F3C1C">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_Toc24242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3.4评标结果</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_Toc24242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51</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61C05BD">
      <w:pPr>
        <w:pStyle w:val="30"/>
        <w:keepNext w:val="0"/>
        <w:keepLines w:val="0"/>
        <w:pageBreakBefore w:val="0"/>
        <w:widowControl w:val="0"/>
        <w:tabs>
          <w:tab w:val="right" w:leader="dot" w:pos="8730"/>
          <w:tab w:val="clear" w:pos="8720"/>
        </w:tabs>
        <w:kinsoku/>
        <w:wordWrap/>
        <w:overflowPunct/>
        <w:topLinePunct w:val="0"/>
        <w:autoSpaceDE/>
        <w:autoSpaceDN/>
        <w:bidi w:val="0"/>
        <w:snapToGrid/>
        <w:spacing w:before="0" w:beforeLines="0" w:after="0" w:afterLines="0"/>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_Toc4999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第四章 合同文件</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_Toc4999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52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7642CC3B">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_Toc1677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第一部分 合同协议书</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_Toc1677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52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67A2F29">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_Toc24407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第二部分 通用合同条款</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_Toc24407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54</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4410B526">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_Toc19480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第三部分 专用合同条款</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_Toc19480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59</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29BADD79">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_Toc14954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第四部分 附件</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_Toc14954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62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8194134">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_Toc17377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第五部分 履约保证金</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_Toc17377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64</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8CB7430">
      <w:pPr>
        <w:pStyle w:val="30"/>
        <w:keepNext w:val="0"/>
        <w:keepLines w:val="0"/>
        <w:pageBreakBefore w:val="0"/>
        <w:widowControl w:val="0"/>
        <w:tabs>
          <w:tab w:val="right" w:leader="dot" w:pos="8730"/>
          <w:tab w:val="clear" w:pos="8720"/>
        </w:tabs>
        <w:kinsoku/>
        <w:wordWrap/>
        <w:overflowPunct/>
        <w:topLinePunct w:val="0"/>
        <w:autoSpaceDE/>
        <w:autoSpaceDN/>
        <w:bidi w:val="0"/>
        <w:snapToGrid/>
        <w:spacing w:before="0" w:beforeLines="0" w:after="0" w:afterLines="0"/>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_Toc5033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第五章 委托人要求</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_Toc5033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65</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F2E559E">
      <w:pPr>
        <w:pStyle w:val="30"/>
        <w:keepNext w:val="0"/>
        <w:keepLines w:val="0"/>
        <w:pageBreakBefore w:val="0"/>
        <w:widowControl w:val="0"/>
        <w:tabs>
          <w:tab w:val="right" w:leader="dot" w:pos="8730"/>
          <w:tab w:val="clear" w:pos="8720"/>
        </w:tabs>
        <w:kinsoku/>
        <w:wordWrap/>
        <w:overflowPunct/>
        <w:topLinePunct w:val="0"/>
        <w:autoSpaceDE/>
        <w:autoSpaceDN/>
        <w:bidi w:val="0"/>
        <w:snapToGrid/>
        <w:spacing w:before="0" w:beforeLines="0" w:after="0" w:afterLines="0"/>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_Toc25465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第六章 投标文件格式</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_Toc25465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68</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0D9DBDE4">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_Toc27521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目  录</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_Toc27521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70</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6611571">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_Toc3637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一、投标函及投标函附录</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_Toc3637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71</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78860FA">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_Toc21028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（一）投标函</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_Toc21028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71</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79BED04D">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_Toc11493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（二）投标函附录</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_Toc11493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72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027EC6C">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_Toc26853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二、法定代表人身份证明</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_Toc26853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73</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C0220FF">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_Toc20558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三、联合体协议书</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_Toc20558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74</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6497D1A">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_Toc1865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rPr>
        <w:t>四、投标保证金（保函）</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_Toc1865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76</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072DB320">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_Toc7274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lang w:val="en-US" w:eastAsia="zh-CN"/>
        </w:rPr>
        <w:t>五、中小企业声明函（适用于政府采购工程有关服务）</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_Toc7274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77</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2E397807">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_Toc27073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lang w:val="en-US" w:eastAsia="zh-CN"/>
        </w:rPr>
        <w:t>六</w:t>
      </w:r>
      <w:r>
        <w:rPr>
          <w:rFonts w:hint="eastAsia" w:ascii="宋体" w:hAnsi="宋体" w:eastAsia="宋体" w:cs="宋体"/>
          <w:b w:val="0"/>
          <w:bCs/>
          <w:i w:val="0"/>
          <w:iCs w:val="0"/>
          <w:color w:val="auto"/>
          <w:sz w:val="21"/>
          <w:szCs w:val="21"/>
        </w:rPr>
        <w:t>、监理报酬清单</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_Toc27073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78</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0920AD1D">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_Toc27325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lang w:val="en-US" w:eastAsia="zh-CN"/>
        </w:rPr>
        <w:t>七</w:t>
      </w:r>
      <w:r>
        <w:rPr>
          <w:rFonts w:hint="eastAsia" w:ascii="宋体" w:hAnsi="宋体" w:eastAsia="宋体" w:cs="宋体"/>
          <w:b w:val="0"/>
          <w:bCs/>
          <w:i w:val="0"/>
          <w:iCs w:val="0"/>
          <w:color w:val="auto"/>
          <w:sz w:val="21"/>
          <w:szCs w:val="21"/>
        </w:rPr>
        <w:t>、监理大纲</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_Toc27325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80</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EC0C652">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_Toc16179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lang w:val="en-US" w:eastAsia="zh-CN"/>
        </w:rPr>
        <w:t>八</w:t>
      </w:r>
      <w:r>
        <w:rPr>
          <w:rFonts w:hint="eastAsia" w:ascii="宋体" w:hAnsi="宋体" w:eastAsia="宋体" w:cs="宋体"/>
          <w:b w:val="0"/>
          <w:bCs/>
          <w:i w:val="0"/>
          <w:iCs w:val="0"/>
          <w:color w:val="auto"/>
          <w:sz w:val="21"/>
          <w:szCs w:val="21"/>
        </w:rPr>
        <w:t>、资格审查资料</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_Toc16179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81</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2E6140AF">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_Toc17474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kern w:val="0"/>
          <w:sz w:val="21"/>
          <w:szCs w:val="21"/>
        </w:rPr>
        <w:t>（一）基本情况表</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_Toc17474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81</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AB25334">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_Toc6068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kern w:val="0"/>
          <w:sz w:val="21"/>
          <w:szCs w:val="21"/>
        </w:rPr>
        <w:t>（二）近三年财务状况表</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_Toc6068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82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392B49E4">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_Toc18975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kern w:val="0"/>
          <w:sz w:val="21"/>
          <w:szCs w:val="21"/>
        </w:rPr>
        <w:t>（三）近</w:t>
      </w:r>
      <w:r>
        <w:rPr>
          <w:rFonts w:hint="eastAsia" w:ascii="宋体" w:hAnsi="宋体" w:eastAsia="宋体" w:cs="宋体"/>
          <w:b w:val="0"/>
          <w:bCs/>
          <w:i w:val="0"/>
          <w:iCs w:val="0"/>
          <w:color w:val="auto"/>
          <w:kern w:val="0"/>
          <w:sz w:val="21"/>
          <w:szCs w:val="21"/>
          <w:lang w:val="en-US" w:eastAsia="zh-CN"/>
        </w:rPr>
        <w:t>五</w:t>
      </w:r>
      <w:r>
        <w:rPr>
          <w:rFonts w:hint="eastAsia" w:ascii="宋体" w:hAnsi="宋体" w:eastAsia="宋体" w:cs="宋体"/>
          <w:b w:val="0"/>
          <w:bCs/>
          <w:i w:val="0"/>
          <w:iCs w:val="0"/>
          <w:color w:val="auto"/>
          <w:kern w:val="0"/>
          <w:sz w:val="21"/>
          <w:szCs w:val="21"/>
        </w:rPr>
        <w:t>年完成的类似</w:t>
      </w:r>
      <w:r>
        <w:rPr>
          <w:rFonts w:hint="eastAsia" w:ascii="宋体" w:hAnsi="宋体" w:eastAsia="宋体" w:cs="宋体"/>
          <w:b w:val="0"/>
          <w:bCs/>
          <w:i w:val="0"/>
          <w:iCs w:val="0"/>
          <w:color w:val="auto"/>
          <w:kern w:val="0"/>
          <w:sz w:val="21"/>
          <w:szCs w:val="21"/>
          <w:lang w:val="en-US" w:eastAsia="zh-CN"/>
        </w:rPr>
        <w:t>项目</w:t>
      </w:r>
      <w:r>
        <w:rPr>
          <w:rFonts w:hint="eastAsia" w:ascii="宋体" w:hAnsi="宋体" w:eastAsia="宋体" w:cs="宋体"/>
          <w:b w:val="0"/>
          <w:bCs/>
          <w:i w:val="0"/>
          <w:iCs w:val="0"/>
          <w:color w:val="auto"/>
          <w:kern w:val="0"/>
          <w:sz w:val="21"/>
          <w:szCs w:val="21"/>
        </w:rPr>
        <w:t>情况表</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_Toc18975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83</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0228B50F">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_Toc30538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kern w:val="0"/>
          <w:sz w:val="21"/>
          <w:szCs w:val="21"/>
        </w:rPr>
        <w:t>（四）正在监理和新承接的项目情况表</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_Toc30538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84</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53AFA22">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_Toc9078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kern w:val="0"/>
          <w:sz w:val="21"/>
          <w:szCs w:val="21"/>
        </w:rPr>
        <w:t>（五）投标人信誉情况</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_Toc9078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85</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138914E">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_Toc16665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kern w:val="0"/>
          <w:sz w:val="21"/>
          <w:szCs w:val="21"/>
        </w:rPr>
        <w:t>（六）拟委任的主要人员汇总表</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_Toc16665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88</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C0C6CEE">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_Toc2603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kern w:val="0"/>
          <w:sz w:val="21"/>
          <w:szCs w:val="21"/>
        </w:rPr>
        <w:t>（七）主要人员简历表</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_Toc2603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89</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4A7064D3">
      <w:pPr>
        <w:pStyle w:val="22"/>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b w:val="0"/>
          <w:bCs/>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_Toc28598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kern w:val="0"/>
          <w:sz w:val="21"/>
          <w:szCs w:val="21"/>
        </w:rPr>
        <w:t>（八）拟投入本项目的主要试验检测仪器设备表</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_Toc28598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92</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64637FF6">
      <w:pPr>
        <w:pStyle w:val="34"/>
        <w:keepNext w:val="0"/>
        <w:keepLines w:val="0"/>
        <w:pageBreakBefore w:val="0"/>
        <w:widowControl w:val="0"/>
        <w:tabs>
          <w:tab w:val="right" w:leader="dot" w:pos="8730"/>
        </w:tabs>
        <w:kinsoku/>
        <w:wordWrap/>
        <w:overflowPunct/>
        <w:topLinePunct w:val="0"/>
        <w:autoSpaceDE/>
        <w:autoSpaceDN/>
        <w:bidi w:val="0"/>
        <w:snapToGrid/>
        <w:textAlignment w:val="auto"/>
        <w:rPr>
          <w:rFonts w:hint="eastAsia" w:ascii="宋体" w:hAnsi="宋体" w:eastAsia="宋体" w:cs="宋体"/>
          <w:i w:val="0"/>
          <w:iCs w:val="0"/>
          <w:color w:val="auto"/>
          <w:sz w:val="21"/>
          <w:szCs w:val="21"/>
        </w:rPr>
      </w:pPr>
      <w:r>
        <w:rPr>
          <w:rFonts w:hint="eastAsia" w:ascii="宋体" w:hAnsi="宋体" w:eastAsia="宋体" w:cs="宋体"/>
          <w:b w:val="0"/>
          <w:bCs/>
          <w:i w:val="0"/>
          <w:iCs w:val="0"/>
          <w:color w:val="auto"/>
          <w:sz w:val="21"/>
          <w:szCs w:val="21"/>
          <w:highlight w:val="none"/>
          <w:u w:val="single"/>
        </w:rPr>
        <w:fldChar w:fldCharType="begin"/>
      </w:r>
      <w:r>
        <w:rPr>
          <w:rFonts w:hint="eastAsia" w:ascii="宋体" w:hAnsi="宋体" w:eastAsia="宋体" w:cs="宋体"/>
          <w:b w:val="0"/>
          <w:bCs/>
          <w:i w:val="0"/>
          <w:iCs w:val="0"/>
          <w:color w:val="auto"/>
          <w:sz w:val="21"/>
          <w:szCs w:val="21"/>
          <w:highlight w:val="none"/>
        </w:rPr>
        <w:instrText xml:space="preserve"> HYPERLINK \l _Toc18623 </w:instrText>
      </w:r>
      <w:r>
        <w:rPr>
          <w:rFonts w:hint="eastAsia" w:ascii="宋体" w:hAnsi="宋体" w:eastAsia="宋体" w:cs="宋体"/>
          <w:b w:val="0"/>
          <w:bCs/>
          <w:i w:val="0"/>
          <w:iCs w:val="0"/>
          <w:color w:val="auto"/>
          <w:sz w:val="21"/>
          <w:szCs w:val="21"/>
          <w:highlight w:val="none"/>
        </w:rPr>
        <w:fldChar w:fldCharType="separate"/>
      </w:r>
      <w:r>
        <w:rPr>
          <w:rFonts w:hint="eastAsia" w:ascii="宋体" w:hAnsi="宋体" w:eastAsia="宋体" w:cs="宋体"/>
          <w:b w:val="0"/>
          <w:bCs/>
          <w:i w:val="0"/>
          <w:iCs w:val="0"/>
          <w:color w:val="auto"/>
          <w:sz w:val="21"/>
          <w:szCs w:val="21"/>
          <w:lang w:val="en-US" w:eastAsia="zh-CN"/>
        </w:rPr>
        <w:t>九</w:t>
      </w:r>
      <w:r>
        <w:rPr>
          <w:rFonts w:hint="eastAsia" w:ascii="宋体" w:hAnsi="宋体" w:eastAsia="宋体" w:cs="宋体"/>
          <w:b w:val="0"/>
          <w:bCs/>
          <w:i w:val="0"/>
          <w:iCs w:val="0"/>
          <w:color w:val="auto"/>
          <w:sz w:val="21"/>
          <w:szCs w:val="21"/>
        </w:rPr>
        <w:t>、其他资料</w:t>
      </w:r>
      <w:r>
        <w:rPr>
          <w:rFonts w:hint="eastAsia" w:ascii="宋体" w:hAnsi="宋体" w:eastAsia="宋体" w:cs="宋体"/>
          <w:b w:val="0"/>
          <w:bCs/>
          <w:i w:val="0"/>
          <w:iCs w:val="0"/>
          <w:color w:val="auto"/>
          <w:sz w:val="21"/>
          <w:szCs w:val="21"/>
        </w:rPr>
        <w:tab/>
      </w:r>
      <w:r>
        <w:rPr>
          <w:rFonts w:hint="eastAsia" w:ascii="宋体" w:hAnsi="宋体" w:eastAsia="宋体" w:cs="宋体"/>
          <w:b w:val="0"/>
          <w:bCs/>
          <w:i w:val="0"/>
          <w:iCs w:val="0"/>
          <w:color w:val="auto"/>
          <w:sz w:val="21"/>
          <w:szCs w:val="21"/>
        </w:rPr>
        <w:fldChar w:fldCharType="begin"/>
      </w:r>
      <w:r>
        <w:rPr>
          <w:rFonts w:hint="eastAsia" w:ascii="宋体" w:hAnsi="宋体" w:eastAsia="宋体" w:cs="宋体"/>
          <w:b w:val="0"/>
          <w:bCs/>
          <w:i w:val="0"/>
          <w:iCs w:val="0"/>
          <w:color w:val="auto"/>
          <w:sz w:val="21"/>
          <w:szCs w:val="21"/>
        </w:rPr>
        <w:instrText xml:space="preserve"> PAGEREF _Toc18623 \h </w:instrText>
      </w:r>
      <w:r>
        <w:rPr>
          <w:rFonts w:hint="eastAsia" w:ascii="宋体" w:hAnsi="宋体" w:eastAsia="宋体" w:cs="宋体"/>
          <w:b w:val="0"/>
          <w:bCs/>
          <w:i w:val="0"/>
          <w:iCs w:val="0"/>
          <w:color w:val="auto"/>
          <w:sz w:val="21"/>
          <w:szCs w:val="21"/>
        </w:rPr>
        <w:fldChar w:fldCharType="separate"/>
      </w:r>
      <w:r>
        <w:rPr>
          <w:rFonts w:hint="eastAsia" w:ascii="宋体" w:hAnsi="宋体" w:eastAsia="宋体" w:cs="宋体"/>
          <w:b w:val="0"/>
          <w:bCs/>
          <w:i w:val="0"/>
          <w:iCs w:val="0"/>
          <w:color w:val="auto"/>
          <w:sz w:val="21"/>
          <w:szCs w:val="21"/>
        </w:rPr>
        <w:t>93</w:t>
      </w:r>
      <w:r>
        <w:rPr>
          <w:rFonts w:hint="eastAsia" w:ascii="宋体" w:hAnsi="宋体" w:eastAsia="宋体" w:cs="宋体"/>
          <w:b w:val="0"/>
          <w:bCs/>
          <w:i w:val="0"/>
          <w:iCs w:val="0"/>
          <w:color w:val="auto"/>
          <w:sz w:val="21"/>
          <w:szCs w:val="21"/>
        </w:rPr>
        <w:fldChar w:fldCharType="end"/>
      </w:r>
      <w:r>
        <w:rPr>
          <w:rFonts w:hint="eastAsia" w:ascii="宋体" w:hAnsi="宋体" w:eastAsia="宋体" w:cs="宋体"/>
          <w:b w:val="0"/>
          <w:bCs/>
          <w:i w:val="0"/>
          <w:iCs w:val="0"/>
          <w:color w:val="auto"/>
          <w:sz w:val="21"/>
          <w:szCs w:val="21"/>
          <w:highlight w:val="none"/>
          <w:u w:val="single"/>
        </w:rPr>
        <w:fldChar w:fldCharType="end"/>
      </w:r>
    </w:p>
    <w:p w14:paraId="12FFF554">
      <w:pPr>
        <w:adjustRightInd w:val="0"/>
        <w:snapToGrid w:val="0"/>
        <w:spacing w:line="288" w:lineRule="auto"/>
        <w:jc w:val="center"/>
        <w:rPr>
          <w:rFonts w:ascii="宋体" w:hAnsi="宋体"/>
          <w:bCs/>
          <w:color w:val="auto"/>
          <w:szCs w:val="21"/>
        </w:rPr>
        <w:sectPr>
          <w:footerReference r:id="rId5" w:type="default"/>
          <w:pgSz w:w="11906" w:h="16838"/>
          <w:pgMar w:top="1588" w:right="1588" w:bottom="1474" w:left="1588" w:header="1021" w:footer="907" w:gutter="0"/>
          <w:pgNumType w:fmt="upperRoman" w:start="1"/>
          <w:cols w:space="720" w:num="1"/>
          <w:docGrid w:type="linesAndChars" w:linePitch="312" w:charSpace="0"/>
        </w:sectPr>
      </w:pPr>
      <w:r>
        <w:rPr>
          <w:rFonts w:ascii="宋体" w:hAnsi="宋体"/>
          <w:bCs/>
          <w:color w:val="auto"/>
          <w:szCs w:val="21"/>
          <w:highlight w:val="none"/>
          <w:u w:val="single"/>
        </w:rPr>
        <w:fldChar w:fldCharType="end"/>
      </w:r>
    </w:p>
    <w:p w14:paraId="0B3D099D">
      <w:pPr>
        <w:pStyle w:val="2"/>
        <w:spacing w:before="120" w:after="120" w:line="400" w:lineRule="exact"/>
        <w:jc w:val="center"/>
        <w:rPr>
          <w:rFonts w:hint="eastAsia" w:ascii="黑体" w:hAnsi="黑体" w:eastAsia="黑体"/>
          <w:b w:val="0"/>
          <w:color w:val="auto"/>
          <w:sz w:val="32"/>
          <w:szCs w:val="44"/>
        </w:rPr>
      </w:pPr>
      <w:bookmarkStart w:id="4" w:name="_Toc31009"/>
      <w:r>
        <w:rPr>
          <w:rFonts w:hint="eastAsia" w:ascii="黑体" w:hAnsi="黑体" w:eastAsia="黑体"/>
          <w:b w:val="0"/>
          <w:color w:val="auto"/>
          <w:sz w:val="32"/>
          <w:szCs w:val="44"/>
        </w:rPr>
        <w:t>第一章 招标公告（适用于未进行资格预审）</w:t>
      </w:r>
      <w:bookmarkEnd w:id="4"/>
    </w:p>
    <w:p w14:paraId="425D4026">
      <w:pPr>
        <w:spacing w:before="156" w:beforeLines="50" w:after="156" w:afterLines="50" w:line="360" w:lineRule="auto"/>
        <w:jc w:val="center"/>
        <w:rPr>
          <w:rFonts w:hint="eastAsia" w:ascii="黑体" w:hAnsi="黑体" w:eastAsia="黑体" w:cs="黑体"/>
          <w:color w:val="auto"/>
          <w:sz w:val="28"/>
          <w:szCs w:val="28"/>
        </w:rPr>
      </w:pPr>
      <w:bookmarkStart w:id="5" w:name="_Toc221949921"/>
      <w:r>
        <w:rPr>
          <w:rFonts w:hint="eastAsia" w:eastAsia="黑体"/>
          <w:color w:val="auto"/>
          <w:sz w:val="28"/>
          <w:szCs w:val="28"/>
          <w:u w:val="single"/>
        </w:rPr>
        <w:t xml:space="preserve">        </w:t>
      </w:r>
      <w:r>
        <w:rPr>
          <w:rFonts w:eastAsia="黑体"/>
          <w:color w:val="auto"/>
          <w:sz w:val="28"/>
          <w:szCs w:val="28"/>
        </w:rPr>
        <w:t>（项目名称）</w:t>
      </w:r>
      <w:r>
        <w:rPr>
          <w:rFonts w:hint="eastAsia" w:eastAsia="黑体"/>
          <w:color w:val="auto"/>
          <w:sz w:val="28"/>
          <w:szCs w:val="28"/>
          <w:u w:val="single"/>
        </w:rPr>
        <w:t xml:space="preserve">       </w:t>
      </w:r>
      <w:r>
        <w:rPr>
          <w:rFonts w:hint="eastAsia" w:eastAsia="黑体"/>
          <w:color w:val="auto"/>
          <w:sz w:val="28"/>
          <w:szCs w:val="28"/>
        </w:rPr>
        <w:t>（标段名称）监理</w:t>
      </w:r>
      <w:r>
        <w:rPr>
          <w:rFonts w:hint="eastAsia" w:ascii="黑体" w:hAnsi="黑体" w:eastAsia="黑体" w:cs="黑体"/>
          <w:b w:val="0"/>
          <w:bCs/>
          <w:color w:val="auto"/>
          <w:sz w:val="28"/>
          <w:szCs w:val="28"/>
        </w:rPr>
        <w:t>招标公告</w:t>
      </w:r>
      <w:bookmarkEnd w:id="5"/>
    </w:p>
    <w:p w14:paraId="6CC683F4">
      <w:pPr>
        <w:spacing w:before="156" w:beforeLines="50" w:after="156" w:afterLines="50" w:line="336" w:lineRule="auto"/>
        <w:ind w:firstLine="3255" w:firstLineChars="1550"/>
        <w:rPr>
          <w:rFonts w:ascii="宋体" w:hAnsi="宋体"/>
          <w:b/>
          <w:color w:val="auto"/>
          <w:szCs w:val="21"/>
        </w:rPr>
      </w:pPr>
      <w:r>
        <w:rPr>
          <w:rFonts w:hint="eastAsia"/>
          <w:color w:val="auto"/>
          <w:szCs w:val="21"/>
        </w:rPr>
        <w:t>招标编号：</w:t>
      </w:r>
      <w:r>
        <w:rPr>
          <w:rFonts w:hint="eastAsia"/>
          <w:color w:val="auto"/>
          <w:szCs w:val="21"/>
          <w:u w:val="single"/>
        </w:rPr>
        <w:t xml:space="preserve">            </w:t>
      </w:r>
    </w:p>
    <w:p w14:paraId="5F3ECD38">
      <w:pPr>
        <w:pStyle w:val="257"/>
        <w:pageBreakBefore w:val="0"/>
        <w:widowControl w:val="0"/>
        <w:kinsoku/>
        <w:wordWrap/>
        <w:overflowPunct/>
        <w:autoSpaceDE/>
        <w:autoSpaceDN/>
        <w:bidi w:val="0"/>
        <w:spacing w:line="400" w:lineRule="exact"/>
        <w:textAlignment w:val="auto"/>
        <w:rPr>
          <w:rFonts w:hint="eastAsia" w:ascii="宋体" w:hAnsi="宋体"/>
          <w:b/>
          <w:bCs/>
          <w:color w:val="auto"/>
        </w:rPr>
      </w:pPr>
      <w:bookmarkStart w:id="6" w:name="_Toc10263"/>
      <w:r>
        <w:rPr>
          <w:rFonts w:hint="eastAsia" w:ascii="宋体" w:hAnsi="宋体"/>
          <w:b/>
          <w:bCs/>
          <w:color w:val="auto"/>
        </w:rPr>
        <w:t>1.招标条件</w:t>
      </w:r>
      <w:bookmarkEnd w:id="6"/>
    </w:p>
    <w:p w14:paraId="5F5614E7">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ind w:firstLine="420" w:firstLineChars="200"/>
        <w:textAlignment w:val="auto"/>
        <w:rPr>
          <w:rFonts w:hint="eastAsia" w:ascii="宋体" w:hAnsi="宋体"/>
          <w:color w:val="auto"/>
          <w:szCs w:val="21"/>
        </w:rPr>
      </w:pPr>
      <w:bookmarkStart w:id="7" w:name="_Toc221949923"/>
      <w:r>
        <w:rPr>
          <w:rFonts w:ascii="宋体" w:hAnsi="宋体"/>
          <w:color w:val="auto"/>
          <w:szCs w:val="21"/>
        </w:rPr>
        <w:t>本招标项目</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w:t>
      </w:r>
      <w:r>
        <w:rPr>
          <w:rFonts w:hint="eastAsia" w:ascii="宋体" w:hAnsi="宋体"/>
          <w:color w:val="auto"/>
          <w:szCs w:val="21"/>
        </w:rPr>
        <w:t>项目名称</w:t>
      </w:r>
      <w:r>
        <w:rPr>
          <w:rFonts w:ascii="宋体" w:hAnsi="宋体"/>
          <w:color w:val="auto"/>
          <w:szCs w:val="21"/>
        </w:rPr>
        <w:t>）已由</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w:t>
      </w:r>
      <w:r>
        <w:rPr>
          <w:color w:val="auto"/>
          <w:szCs w:val="21"/>
          <w:highlight w:val="none"/>
        </w:rPr>
        <w:t>项目审批、核准或备案机关名称</w:t>
      </w:r>
      <w:r>
        <w:rPr>
          <w:rFonts w:ascii="宋体" w:hAnsi="宋体"/>
          <w:color w:val="auto"/>
          <w:szCs w:val="21"/>
        </w:rPr>
        <w:t>）以</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w:t>
      </w:r>
      <w:r>
        <w:rPr>
          <w:rFonts w:hint="eastAsia" w:ascii="宋体" w:hAnsi="宋体"/>
          <w:color w:val="auto"/>
          <w:szCs w:val="21"/>
        </w:rPr>
        <w:t>批文名称及编号</w:t>
      </w:r>
      <w:r>
        <w:rPr>
          <w:rFonts w:ascii="宋体" w:hAnsi="宋体"/>
          <w:color w:val="auto"/>
          <w:szCs w:val="21"/>
        </w:rPr>
        <w:t>）批准建设</w:t>
      </w:r>
      <w:r>
        <w:rPr>
          <w:rFonts w:hint="eastAsia" w:ascii="宋体" w:hAnsi="宋体"/>
          <w:color w:val="auto"/>
          <w:szCs w:val="21"/>
        </w:rPr>
        <w:t>，</w:t>
      </w:r>
      <w:r>
        <w:rPr>
          <w:rFonts w:hint="eastAsia" w:ascii="宋体" w:hAnsi="宋体"/>
          <w:color w:val="auto"/>
          <w:szCs w:val="21"/>
          <w:highlight w:val="none"/>
        </w:rPr>
        <w:t>项目</w:t>
      </w:r>
      <w:r>
        <w:rPr>
          <w:rFonts w:hint="eastAsia" w:ascii="宋体" w:hAnsi="宋体"/>
          <w:color w:val="auto"/>
          <w:szCs w:val="21"/>
          <w:highlight w:val="yellow"/>
          <w:lang w:val="en-US" w:eastAsia="zh-CN"/>
        </w:rPr>
        <w:t>法人</w:t>
      </w:r>
      <w:r>
        <w:rPr>
          <w:rFonts w:hint="eastAsia" w:ascii="宋体" w:hAnsi="宋体"/>
          <w:color w:val="auto"/>
          <w:szCs w:val="21"/>
          <w:highlight w:val="none"/>
        </w:rPr>
        <w:t>为</w:t>
      </w:r>
      <w:r>
        <w:rPr>
          <w:rFonts w:hint="eastAsia" w:ascii="宋体" w:hAnsi="宋体"/>
          <w:color w:val="auto"/>
          <w:szCs w:val="21"/>
          <w:highlight w:val="none"/>
          <w:u w:val="single"/>
        </w:rPr>
        <w:t xml:space="preserve">               </w:t>
      </w:r>
      <w:r>
        <w:rPr>
          <w:rFonts w:hint="eastAsia" w:ascii="宋体" w:hAnsi="宋体"/>
          <w:color w:val="auto"/>
          <w:szCs w:val="21"/>
          <w:lang w:eastAsia="zh-CN"/>
        </w:rPr>
        <w:t>，</w:t>
      </w:r>
      <w:r>
        <w:rPr>
          <w:rFonts w:ascii="宋体" w:hAnsi="宋体"/>
          <w:color w:val="auto"/>
          <w:szCs w:val="21"/>
        </w:rPr>
        <w:t xml:space="preserve">建设资金来自 </w:t>
      </w:r>
      <w:r>
        <w:rPr>
          <w:rFonts w:ascii="宋体" w:hAnsi="宋体"/>
          <w:color w:val="auto"/>
          <w:szCs w:val="21"/>
          <w:u w:val="single"/>
        </w:rPr>
        <w:t xml:space="preserve">            </w:t>
      </w:r>
      <w:r>
        <w:rPr>
          <w:rFonts w:ascii="宋体" w:hAnsi="宋体"/>
          <w:color w:val="auto"/>
          <w:szCs w:val="21"/>
        </w:rPr>
        <w:t>（</w:t>
      </w:r>
      <w:r>
        <w:rPr>
          <w:rFonts w:hint="eastAsia" w:ascii="宋体" w:hAnsi="宋体"/>
          <w:color w:val="auto"/>
          <w:szCs w:val="21"/>
        </w:rPr>
        <w:t>资金来源</w:t>
      </w:r>
      <w:r>
        <w:rPr>
          <w:rFonts w:ascii="宋体" w:hAnsi="宋体"/>
          <w:color w:val="auto"/>
          <w:szCs w:val="21"/>
        </w:rPr>
        <w:t>），</w:t>
      </w:r>
      <w:r>
        <w:rPr>
          <w:rFonts w:hint="eastAsia"/>
          <w:color w:val="auto"/>
          <w:highlight w:val="none"/>
        </w:rPr>
        <w:t>项目出资比例为</w:t>
      </w:r>
      <w:r>
        <w:rPr>
          <w:rFonts w:hint="eastAsia"/>
          <w:color w:val="auto"/>
          <w:highlight w:val="none"/>
          <w:u w:val="single"/>
        </w:rPr>
        <w:t xml:space="preserve">            </w:t>
      </w:r>
      <w:r>
        <w:rPr>
          <w:rFonts w:hint="eastAsia"/>
          <w:color w:val="auto"/>
          <w:highlight w:val="none"/>
        </w:rPr>
        <w:t>，</w:t>
      </w:r>
      <w:r>
        <w:rPr>
          <w:rFonts w:hint="eastAsia" w:ascii="宋体" w:hAnsi="宋体"/>
          <w:color w:val="auto"/>
          <w:szCs w:val="21"/>
        </w:rPr>
        <w:t>招标人为</w:t>
      </w:r>
      <w:r>
        <w:rPr>
          <w:rFonts w:hint="eastAsia" w:ascii="宋体" w:hAnsi="宋体"/>
          <w:color w:val="auto"/>
          <w:szCs w:val="21"/>
          <w:u w:val="single"/>
        </w:rPr>
        <w:t xml:space="preserve">             </w:t>
      </w:r>
      <w:r>
        <w:rPr>
          <w:rFonts w:hint="eastAsia" w:ascii="宋体" w:hAnsi="宋体"/>
          <w:color w:val="auto"/>
          <w:szCs w:val="21"/>
        </w:rPr>
        <w:t>，招标代理机构为</w:t>
      </w:r>
      <w:r>
        <w:rPr>
          <w:rFonts w:hint="eastAsia" w:ascii="宋体" w:hAnsi="宋体"/>
          <w:color w:val="auto"/>
          <w:szCs w:val="21"/>
          <w:u w:val="single"/>
        </w:rPr>
        <w:t xml:space="preserve">             </w:t>
      </w:r>
      <w:r>
        <w:rPr>
          <w:rFonts w:ascii="宋体" w:hAnsi="宋体"/>
          <w:color w:val="auto"/>
          <w:szCs w:val="21"/>
        </w:rPr>
        <w:t>。项目已具备招标条件，现对</w:t>
      </w:r>
      <w:r>
        <w:rPr>
          <w:rFonts w:hint="eastAsia" w:ascii="宋体" w:hAnsi="宋体"/>
          <w:color w:val="auto"/>
          <w:szCs w:val="21"/>
          <w:lang w:val="en-US" w:eastAsia="zh-CN"/>
        </w:rPr>
        <w:t>该</w:t>
      </w:r>
      <w:r>
        <w:rPr>
          <w:rFonts w:ascii="宋体" w:hAnsi="宋体"/>
          <w:color w:val="auto"/>
          <w:szCs w:val="21"/>
        </w:rPr>
        <w:t>项目</w:t>
      </w:r>
      <w:r>
        <w:rPr>
          <w:rFonts w:hint="eastAsia" w:ascii="宋体" w:hAnsi="宋体"/>
          <w:color w:val="auto"/>
          <w:szCs w:val="21"/>
          <w:lang w:eastAsia="zh-CN"/>
        </w:rPr>
        <w:t>的</w:t>
      </w:r>
      <w:r>
        <w:rPr>
          <w:rFonts w:hint="eastAsia" w:ascii="宋体" w:hAnsi="宋体"/>
          <w:color w:val="auto"/>
          <w:szCs w:val="21"/>
        </w:rPr>
        <w:t>监理</w:t>
      </w:r>
      <w:r>
        <w:rPr>
          <w:rFonts w:ascii="宋体" w:hAnsi="宋体"/>
          <w:color w:val="auto"/>
          <w:szCs w:val="21"/>
        </w:rPr>
        <w:t>进行公开招标。</w:t>
      </w:r>
      <w:bookmarkEnd w:id="7"/>
    </w:p>
    <w:p w14:paraId="6889B789">
      <w:pPr>
        <w:pStyle w:val="257"/>
        <w:pageBreakBefore w:val="0"/>
        <w:widowControl w:val="0"/>
        <w:kinsoku/>
        <w:wordWrap/>
        <w:overflowPunct/>
        <w:autoSpaceDE/>
        <w:autoSpaceDN/>
        <w:bidi w:val="0"/>
        <w:spacing w:line="400" w:lineRule="exact"/>
        <w:textAlignment w:val="auto"/>
        <w:rPr>
          <w:rFonts w:hint="eastAsia" w:ascii="宋体" w:hAnsi="宋体"/>
          <w:b/>
          <w:bCs/>
          <w:color w:val="auto"/>
        </w:rPr>
      </w:pPr>
      <w:bookmarkStart w:id="8" w:name="_Toc24177"/>
      <w:r>
        <w:rPr>
          <w:rFonts w:hint="eastAsia" w:ascii="宋体" w:hAnsi="宋体"/>
          <w:b/>
          <w:bCs/>
          <w:color w:val="auto"/>
        </w:rPr>
        <w:t>2.项目概况与招标范围</w:t>
      </w:r>
      <w:bookmarkEnd w:id="8"/>
    </w:p>
    <w:p w14:paraId="4C9A2B9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bookmarkStart w:id="9" w:name="_Toc168476031"/>
      <w:bookmarkStart w:id="10" w:name="_Toc222029465"/>
      <w:bookmarkStart w:id="11" w:name="_Toc221949926"/>
      <w:bookmarkStart w:id="12" w:name="_Toc229305325"/>
      <w:bookmarkStart w:id="13" w:name="_Toc222032634"/>
      <w:bookmarkStart w:id="14" w:name="_Toc222030967"/>
      <w:bookmarkStart w:id="15" w:name="_Toc222033816"/>
      <w:bookmarkStart w:id="16" w:name="_Toc144974482"/>
      <w:bookmarkStart w:id="17" w:name="_Toc168475628"/>
      <w:bookmarkStart w:id="18" w:name="_Toc229408446"/>
      <w:bookmarkStart w:id="19" w:name="OLE_LINK71"/>
      <w:bookmarkStart w:id="20" w:name="OLE_LINK69"/>
      <w:bookmarkStart w:id="21" w:name="OLE_LINK70"/>
      <w:r>
        <w:rPr>
          <w:rFonts w:hint="eastAsia" w:ascii="宋体" w:hAnsi="宋体" w:eastAsia="宋体" w:cs="宋体"/>
          <w:color w:val="auto"/>
          <w:szCs w:val="21"/>
        </w:rPr>
        <w:t>2.1项目概况</w:t>
      </w:r>
    </w:p>
    <w:p w14:paraId="12043005">
      <w:pPr>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ascii="宋体" w:hAnsi="宋体" w:eastAsia="宋体" w:cs="宋体"/>
          <w:color w:val="auto"/>
          <w:szCs w:val="21"/>
          <w:u w:val="single"/>
        </w:rPr>
      </w:pPr>
      <w:r>
        <w:rPr>
          <w:rFonts w:hint="eastAsia" w:ascii="宋体" w:hAnsi="宋体" w:eastAsia="宋体" w:cs="宋体"/>
          <w:color w:val="auto"/>
          <w:szCs w:val="21"/>
        </w:rPr>
        <w:t>建设地点：</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7008C59F">
      <w:pPr>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ascii="宋体" w:hAnsi="宋体" w:eastAsia="宋体" w:cs="宋体"/>
          <w:color w:val="auto"/>
          <w:szCs w:val="21"/>
          <w:u w:val="single"/>
        </w:rPr>
      </w:pPr>
      <w:r>
        <w:rPr>
          <w:rFonts w:hint="eastAsia" w:ascii="宋体" w:hAnsi="宋体" w:eastAsia="宋体" w:cs="宋体"/>
          <w:color w:val="auto"/>
          <w:szCs w:val="21"/>
        </w:rPr>
        <w:t>建设规模：</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59C4B09E">
      <w:pPr>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ascii="宋体" w:hAnsi="宋体" w:eastAsia="宋体" w:cs="宋体"/>
          <w:color w:val="auto"/>
          <w:szCs w:val="21"/>
        </w:rPr>
      </w:pPr>
      <w:r>
        <w:rPr>
          <w:rFonts w:hint="eastAsia" w:ascii="宋体" w:hAnsi="宋体" w:eastAsia="宋体" w:cs="宋体"/>
          <w:color w:val="auto"/>
          <w:szCs w:val="21"/>
        </w:rPr>
        <w:t>其他：</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2B3FD0C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2.2招标范围</w:t>
      </w:r>
    </w:p>
    <w:p w14:paraId="3C65C376">
      <w:pPr>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ascii="宋体" w:hAnsi="宋体" w:eastAsia="宋体" w:cs="宋体"/>
          <w:color w:val="auto"/>
          <w:szCs w:val="21"/>
        </w:rPr>
      </w:pPr>
      <w:r>
        <w:rPr>
          <w:rFonts w:hint="eastAsia" w:ascii="宋体" w:hAnsi="宋体" w:eastAsia="宋体" w:cs="宋体"/>
          <w:color w:val="auto"/>
          <w:szCs w:val="21"/>
        </w:rPr>
        <w:t>招标范围：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0942493A">
      <w:pPr>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ascii="宋体" w:hAnsi="宋体" w:eastAsia="宋体" w:cs="宋体"/>
          <w:color w:val="auto"/>
          <w:szCs w:val="21"/>
          <w:u w:val="single"/>
        </w:rPr>
      </w:pPr>
      <w:r>
        <w:rPr>
          <w:rFonts w:hint="eastAsia" w:ascii="宋体" w:hAnsi="宋体" w:eastAsia="宋体" w:cs="宋体"/>
          <w:color w:val="auto"/>
          <w:szCs w:val="21"/>
        </w:rPr>
        <w:t>标段划分：</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23FB39F5">
      <w:pPr>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hAnsi="宋体"/>
          <w:color w:val="auto"/>
          <w:spacing w:val="8"/>
          <w:kern w:val="0"/>
          <w:szCs w:val="21"/>
        </w:rPr>
      </w:pPr>
      <w:r>
        <w:rPr>
          <w:rFonts w:hint="eastAsia"/>
          <w:color w:val="auto"/>
        </w:rPr>
        <w:t>监理服务期</w:t>
      </w:r>
      <w:r>
        <w:rPr>
          <w:rFonts w:hint="eastAsia"/>
          <w:color w:val="auto"/>
          <w:szCs w:val="21"/>
        </w:rPr>
        <w:t>：</w:t>
      </w:r>
      <w:r>
        <w:rPr>
          <w:rFonts w:hint="eastAsia"/>
          <w:color w:val="auto"/>
          <w:szCs w:val="21"/>
          <w:u w:val="single"/>
        </w:rPr>
        <w:t xml:space="preserve">      </w:t>
      </w:r>
      <w:r>
        <w:rPr>
          <w:rFonts w:hint="eastAsia"/>
          <w:color w:val="auto"/>
          <w:szCs w:val="21"/>
        </w:rPr>
        <w:t>日历天，</w:t>
      </w:r>
      <w:r>
        <w:rPr>
          <w:rFonts w:hint="eastAsia" w:hAnsi="宋体"/>
          <w:color w:val="auto"/>
          <w:spacing w:val="8"/>
          <w:kern w:val="0"/>
          <w:szCs w:val="21"/>
        </w:rPr>
        <w:t>自</w:t>
      </w:r>
      <w:r>
        <w:rPr>
          <w:rFonts w:hint="eastAsia" w:hAnsi="宋体"/>
          <w:color w:val="auto"/>
          <w:spacing w:val="8"/>
          <w:kern w:val="0"/>
          <w:szCs w:val="21"/>
          <w:u w:val="single"/>
        </w:rPr>
        <w:t xml:space="preserve">   </w:t>
      </w:r>
      <w:r>
        <w:rPr>
          <w:rFonts w:hint="eastAsia" w:hAnsi="宋体"/>
          <w:color w:val="auto"/>
          <w:spacing w:val="8"/>
          <w:kern w:val="0"/>
          <w:szCs w:val="21"/>
        </w:rPr>
        <w:t>年</w:t>
      </w:r>
      <w:r>
        <w:rPr>
          <w:rFonts w:hint="eastAsia" w:hAnsi="宋体"/>
          <w:color w:val="auto"/>
          <w:spacing w:val="8"/>
          <w:kern w:val="0"/>
          <w:szCs w:val="21"/>
          <w:u w:val="single"/>
        </w:rPr>
        <w:t xml:space="preserve">   </w:t>
      </w:r>
      <w:r>
        <w:rPr>
          <w:rFonts w:hint="eastAsia" w:hAnsi="宋体"/>
          <w:color w:val="auto"/>
          <w:spacing w:val="8"/>
          <w:kern w:val="0"/>
          <w:szCs w:val="21"/>
        </w:rPr>
        <w:t>月</w:t>
      </w:r>
      <w:r>
        <w:rPr>
          <w:rFonts w:hint="eastAsia" w:hAnsi="宋体"/>
          <w:color w:val="auto"/>
          <w:spacing w:val="8"/>
          <w:kern w:val="0"/>
          <w:szCs w:val="21"/>
          <w:u w:val="single"/>
        </w:rPr>
        <w:t xml:space="preserve">   </w:t>
      </w:r>
      <w:r>
        <w:rPr>
          <w:rFonts w:hint="eastAsia" w:hAnsi="宋体"/>
          <w:color w:val="auto"/>
          <w:spacing w:val="8"/>
          <w:kern w:val="0"/>
          <w:szCs w:val="21"/>
        </w:rPr>
        <w:t>日始，至</w:t>
      </w:r>
      <w:r>
        <w:rPr>
          <w:rFonts w:hint="eastAsia" w:hAnsi="宋体"/>
          <w:color w:val="auto"/>
          <w:spacing w:val="8"/>
          <w:kern w:val="0"/>
          <w:szCs w:val="21"/>
          <w:u w:val="single"/>
        </w:rPr>
        <w:t xml:space="preserve">   </w:t>
      </w:r>
      <w:r>
        <w:rPr>
          <w:rFonts w:hint="eastAsia" w:hAnsi="宋体"/>
          <w:color w:val="auto"/>
          <w:spacing w:val="8"/>
          <w:kern w:val="0"/>
          <w:szCs w:val="21"/>
        </w:rPr>
        <w:t>年</w:t>
      </w:r>
      <w:r>
        <w:rPr>
          <w:rFonts w:hint="eastAsia" w:hAnsi="宋体"/>
          <w:color w:val="auto"/>
          <w:spacing w:val="8"/>
          <w:kern w:val="0"/>
          <w:szCs w:val="21"/>
          <w:u w:val="single"/>
        </w:rPr>
        <w:t xml:space="preserve">   </w:t>
      </w:r>
      <w:r>
        <w:rPr>
          <w:rFonts w:hint="eastAsia" w:hAnsi="宋体"/>
          <w:color w:val="auto"/>
          <w:spacing w:val="8"/>
          <w:kern w:val="0"/>
          <w:szCs w:val="21"/>
        </w:rPr>
        <w:t>月</w:t>
      </w:r>
      <w:r>
        <w:rPr>
          <w:rFonts w:hint="eastAsia" w:hAnsi="宋体"/>
          <w:color w:val="auto"/>
          <w:spacing w:val="8"/>
          <w:kern w:val="0"/>
          <w:szCs w:val="21"/>
          <w:u w:val="single"/>
        </w:rPr>
        <w:t xml:space="preserve">   </w:t>
      </w:r>
      <w:r>
        <w:rPr>
          <w:rFonts w:hint="eastAsia" w:hAnsi="宋体"/>
          <w:color w:val="auto"/>
          <w:spacing w:val="8"/>
          <w:kern w:val="0"/>
          <w:szCs w:val="21"/>
        </w:rPr>
        <w:t>日止。</w:t>
      </w:r>
    </w:p>
    <w:p w14:paraId="00A3FB64">
      <w:pPr>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ascii="宋体" w:hAnsi="宋体" w:eastAsia="宋体" w:cs="宋体"/>
          <w:color w:val="auto"/>
          <w:szCs w:val="21"/>
        </w:rPr>
      </w:pPr>
      <w:r>
        <w:rPr>
          <w:rFonts w:hint="eastAsia"/>
          <w:color w:val="auto"/>
          <w:szCs w:val="21"/>
        </w:rPr>
        <w:t>工程概算投资额/建筑安装工程费</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4645A504">
      <w:pPr>
        <w:keepNext w:val="0"/>
        <w:keepLines w:val="0"/>
        <w:pageBreakBefore w:val="0"/>
        <w:widowControl w:val="0"/>
        <w:kinsoku/>
        <w:wordWrap/>
        <w:overflowPunct/>
        <w:topLinePunct w:val="0"/>
        <w:autoSpaceDE/>
        <w:autoSpaceDN/>
        <w:bidi w:val="0"/>
        <w:adjustRightInd/>
        <w:snapToGrid/>
        <w:spacing w:line="400" w:lineRule="exact"/>
        <w:ind w:firstLine="437"/>
        <w:textAlignment w:val="auto"/>
        <w:rPr>
          <w:rFonts w:hint="eastAsia" w:ascii="宋体" w:hAnsi="宋体" w:eastAsia="宋体" w:cs="宋体"/>
          <w:color w:val="auto"/>
          <w:szCs w:val="21"/>
          <w:u w:val="single"/>
        </w:rPr>
      </w:pPr>
      <w:r>
        <w:rPr>
          <w:rFonts w:hint="eastAsia" w:ascii="宋体" w:hAnsi="宋体" w:eastAsia="宋体" w:cs="宋体"/>
          <w:color w:val="auto"/>
          <w:szCs w:val="21"/>
        </w:rPr>
        <w:t>2.3其他：</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30E64231">
      <w:pPr>
        <w:pStyle w:val="257"/>
        <w:pageBreakBefore w:val="0"/>
        <w:widowControl w:val="0"/>
        <w:kinsoku/>
        <w:wordWrap/>
        <w:overflowPunct/>
        <w:autoSpaceDE/>
        <w:autoSpaceDN/>
        <w:bidi w:val="0"/>
        <w:spacing w:line="400" w:lineRule="exact"/>
        <w:textAlignment w:val="auto"/>
        <w:rPr>
          <w:rFonts w:hint="eastAsia" w:ascii="宋体" w:hAnsi="宋体"/>
          <w:b/>
          <w:bCs/>
          <w:color w:val="auto"/>
        </w:rPr>
      </w:pPr>
      <w:bookmarkStart w:id="22" w:name="_Toc4959"/>
      <w:r>
        <w:rPr>
          <w:rFonts w:ascii="宋体" w:hAnsi="宋体"/>
          <w:b/>
          <w:bCs/>
          <w:color w:val="auto"/>
        </w:rPr>
        <w:t>3.投标人资格要求</w:t>
      </w:r>
      <w:bookmarkEnd w:id="9"/>
      <w:bookmarkEnd w:id="10"/>
      <w:bookmarkEnd w:id="11"/>
      <w:bookmarkEnd w:id="12"/>
      <w:bookmarkEnd w:id="13"/>
      <w:bookmarkEnd w:id="14"/>
      <w:bookmarkEnd w:id="15"/>
      <w:bookmarkEnd w:id="16"/>
      <w:bookmarkEnd w:id="17"/>
      <w:bookmarkEnd w:id="18"/>
      <w:bookmarkEnd w:id="22"/>
    </w:p>
    <w:bookmarkEnd w:id="19"/>
    <w:bookmarkEnd w:id="20"/>
    <w:bookmarkEnd w:id="21"/>
    <w:p w14:paraId="135AC520">
      <w:pPr>
        <w:pageBreakBefore w:val="0"/>
        <w:widowControl w:val="0"/>
        <w:kinsoku/>
        <w:wordWrap/>
        <w:overflowPunct/>
        <w:autoSpaceDE/>
        <w:autoSpaceDN/>
        <w:bidi w:val="0"/>
        <w:spacing w:line="400" w:lineRule="exact"/>
        <w:ind w:firstLine="420" w:firstLineChars="200"/>
        <w:textAlignment w:val="auto"/>
        <w:rPr>
          <w:rFonts w:hint="eastAsia" w:ascii="宋体" w:hAnsi="宋体" w:eastAsia="宋体" w:cs="宋体"/>
          <w:color w:val="auto"/>
          <w:highlight w:val="none"/>
        </w:rPr>
      </w:pPr>
      <w:bookmarkStart w:id="23" w:name="_Toc388433610"/>
      <w:r>
        <w:rPr>
          <w:rFonts w:hint="eastAsia" w:ascii="宋体" w:hAnsi="宋体" w:eastAsia="宋体" w:cs="宋体"/>
          <w:color w:val="auto"/>
          <w:szCs w:val="21"/>
        </w:rPr>
        <w:t>3.1本次招标要求投标人须具备</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资质，</w:t>
      </w:r>
      <w:r>
        <w:rPr>
          <w:rFonts w:hint="eastAsia" w:ascii="宋体" w:hAnsi="宋体" w:eastAsia="宋体" w:cs="宋体"/>
          <w:color w:val="auto"/>
          <w:szCs w:val="21"/>
          <w:u w:val="single"/>
        </w:rPr>
        <w:t>近</w:t>
      </w:r>
      <w:r>
        <w:rPr>
          <w:rFonts w:hint="eastAsia" w:ascii="宋体" w:hAnsi="宋体" w:eastAsia="宋体" w:cs="宋体"/>
          <w:color w:val="auto"/>
          <w:szCs w:val="21"/>
          <w:u w:val="single"/>
          <w:lang w:val="en-US" w:eastAsia="zh-CN"/>
        </w:rPr>
        <w:t>5</w:t>
      </w:r>
      <w:r>
        <w:rPr>
          <w:rFonts w:hint="eastAsia" w:ascii="宋体" w:hAnsi="宋体" w:eastAsia="宋体" w:cs="宋体"/>
          <w:color w:val="auto"/>
          <w:szCs w:val="21"/>
          <w:u w:val="single"/>
        </w:rPr>
        <w:t>年至少</w:t>
      </w:r>
      <w:r>
        <w:rPr>
          <w:rFonts w:hint="eastAsia" w:ascii="宋体" w:hAnsi="宋体" w:eastAsia="宋体" w:cs="宋体"/>
          <w:color w:val="auto"/>
          <w:szCs w:val="21"/>
          <w:highlight w:val="none"/>
          <w:u w:val="single"/>
        </w:rPr>
        <w:t>独立</w:t>
      </w:r>
      <w:r>
        <w:rPr>
          <w:rFonts w:hint="eastAsia" w:ascii="宋体" w:hAnsi="宋体" w:eastAsia="宋体" w:cs="宋体"/>
          <w:color w:val="auto"/>
          <w:szCs w:val="21"/>
          <w:u w:val="single"/>
        </w:rPr>
        <w:t xml:space="preserve">完成过1项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类似项目描述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业绩，并在人员、设备、资金等方面具有相应的监理能力。</w:t>
      </w:r>
      <w:r>
        <w:rPr>
          <w:rFonts w:hint="eastAsia" w:ascii="宋体" w:hAnsi="宋体" w:eastAsia="宋体" w:cs="宋体"/>
          <w:color w:val="auto"/>
          <w:highlight w:val="none"/>
          <w:u w:val="single"/>
        </w:rPr>
        <w:t>其中，投标人拟派</w:t>
      </w:r>
      <w:r>
        <w:rPr>
          <w:rFonts w:hint="eastAsia" w:ascii="宋体" w:hAnsi="宋体" w:eastAsia="宋体" w:cs="宋体"/>
          <w:color w:val="auto"/>
          <w:szCs w:val="21"/>
          <w:highlight w:val="none"/>
          <w:u w:val="single"/>
        </w:rPr>
        <w:t>总监理工程师</w:t>
      </w:r>
      <w:r>
        <w:rPr>
          <w:rFonts w:hint="eastAsia" w:ascii="宋体" w:hAnsi="宋体" w:eastAsia="宋体" w:cs="宋体"/>
          <w:color w:val="auto"/>
          <w:highlight w:val="none"/>
          <w:u w:val="single"/>
        </w:rPr>
        <w:t>须具备           专业注册监理工程师注册执业证书，注册执业单位须为投标人，且已承担总监理工程师工作的在监项目不超过2项。</w:t>
      </w:r>
    </w:p>
    <w:p w14:paraId="6E309260">
      <w:pPr>
        <w:keepNext w:val="0"/>
        <w:keepLines w:val="0"/>
        <w:pageBreakBefore w:val="0"/>
        <w:widowControl w:val="0"/>
        <w:kinsoku/>
        <w:wordWrap/>
        <w:overflowPunct/>
        <w:topLinePunct w:val="0"/>
        <w:autoSpaceDE/>
        <w:autoSpaceDN/>
        <w:bidi w:val="0"/>
        <w:snapToGrid/>
        <w:spacing w:line="400" w:lineRule="exact"/>
        <w:ind w:firstLine="420" w:firstLineChars="200"/>
        <w:textAlignment w:val="auto"/>
        <w:rPr>
          <w:rFonts w:hint="eastAsia" w:ascii="宋体" w:hAnsi="宋体" w:eastAsia="宋体" w:cs="宋体"/>
          <w:color w:val="auto"/>
          <w:lang w:eastAsia="zh-CN"/>
        </w:rPr>
      </w:pPr>
      <w:r>
        <w:rPr>
          <w:rFonts w:hint="eastAsia" w:ascii="宋体" w:hAnsi="宋体" w:eastAsia="宋体" w:cs="宋体"/>
          <w:color w:val="auto"/>
        </w:rPr>
        <w:t>3.2</w:t>
      </w:r>
      <w:r>
        <w:rPr>
          <w:rFonts w:hint="eastAsia" w:ascii="宋体" w:hAnsi="宋体" w:eastAsia="宋体" w:cs="宋体"/>
          <w:color w:val="auto"/>
          <w:lang w:val="en-US" w:eastAsia="zh-CN"/>
        </w:rPr>
        <w:t>投标人其他</w:t>
      </w:r>
      <w:r>
        <w:rPr>
          <w:rFonts w:hint="eastAsia" w:ascii="宋体" w:hAnsi="宋体" w:eastAsia="宋体" w:cs="宋体"/>
          <w:color w:val="auto"/>
        </w:rPr>
        <w:t>资格要求</w:t>
      </w:r>
    </w:p>
    <w:p w14:paraId="43ED3A64">
      <w:pPr>
        <w:keepNext w:val="0"/>
        <w:keepLines w:val="0"/>
        <w:pageBreakBefore w:val="0"/>
        <w:widowControl w:val="0"/>
        <w:kinsoku/>
        <w:wordWrap/>
        <w:overflowPunct/>
        <w:topLinePunct w:val="0"/>
        <w:autoSpaceDE/>
        <w:autoSpaceDN/>
        <w:bidi w:val="0"/>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□本项目不属于政府采购与工程建设有关的服务。</w:t>
      </w:r>
    </w:p>
    <w:p w14:paraId="1AD7794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highlight w:val="none"/>
        </w:rPr>
        <w:t>□本项目属于政府采购与工程建设有关的服务：</w:t>
      </w:r>
      <w:r>
        <w:rPr>
          <w:rFonts w:hint="eastAsia" w:ascii="宋体" w:hAnsi="宋体" w:eastAsia="宋体" w:cs="宋体"/>
          <w:color w:val="auto"/>
          <w:highlight w:val="none"/>
          <w:u w:val="single"/>
        </w:rPr>
        <w:t>□</w:t>
      </w:r>
      <w:r>
        <w:rPr>
          <w:rFonts w:hint="eastAsia" w:ascii="宋体" w:hAnsi="宋体" w:eastAsia="宋体" w:cs="宋体"/>
          <w:color w:val="auto"/>
          <w:kern w:val="0"/>
          <w:szCs w:val="21"/>
          <w:highlight w:val="none"/>
          <w:u w:val="single"/>
        </w:rPr>
        <w:t>项目整体预留专门面向中小企业采购。</w:t>
      </w:r>
      <w:r>
        <w:rPr>
          <w:rFonts w:hint="eastAsia" w:ascii="宋体" w:hAnsi="宋体" w:eastAsia="宋体" w:cs="宋体"/>
          <w:color w:val="auto"/>
          <w:highlight w:val="none"/>
          <w:u w:val="single"/>
        </w:rPr>
        <w:t>□</w:t>
      </w:r>
      <w:r>
        <w:rPr>
          <w:rFonts w:hint="eastAsia" w:ascii="宋体" w:hAnsi="宋体" w:eastAsia="宋体" w:cs="宋体"/>
          <w:color w:val="auto"/>
          <w:kern w:val="0"/>
          <w:szCs w:val="21"/>
          <w:highlight w:val="none"/>
          <w:u w:val="single"/>
        </w:rPr>
        <w:t>项目整体预留专门面向小微企业采购。</w:t>
      </w:r>
      <w:r>
        <w:rPr>
          <w:rFonts w:hint="eastAsia" w:ascii="宋体" w:hAnsi="宋体" w:eastAsia="宋体" w:cs="宋体"/>
          <w:color w:val="auto"/>
          <w:highlight w:val="none"/>
          <w:u w:val="single"/>
        </w:rPr>
        <w:t>□</w:t>
      </w:r>
      <w:r>
        <w:rPr>
          <w:rFonts w:hint="eastAsia" w:ascii="宋体" w:hAnsi="宋体" w:eastAsia="宋体" w:cs="宋体"/>
          <w:color w:val="auto"/>
          <w:kern w:val="0"/>
          <w:szCs w:val="21"/>
          <w:highlight w:val="none"/>
          <w:u w:val="single"/>
        </w:rPr>
        <w:t>项目部分预留</w:t>
      </w:r>
      <w:r>
        <w:rPr>
          <w:rFonts w:hint="eastAsia" w:ascii="宋体" w:hAnsi="宋体" w:eastAsia="宋体" w:cs="宋体"/>
          <w:color w:val="auto"/>
          <w:highlight w:val="none"/>
          <w:u w:val="single"/>
        </w:rPr>
        <w:t>专门</w:t>
      </w:r>
      <w:r>
        <w:rPr>
          <w:rFonts w:hint="eastAsia" w:ascii="宋体" w:hAnsi="宋体" w:eastAsia="宋体" w:cs="宋体"/>
          <w:color w:val="auto"/>
          <w:kern w:val="0"/>
          <w:szCs w:val="21"/>
          <w:highlight w:val="none"/>
          <w:u w:val="single"/>
        </w:rPr>
        <w:t>面向中小企业采购。</w:t>
      </w:r>
      <w:r>
        <w:rPr>
          <w:rFonts w:hint="eastAsia" w:ascii="宋体" w:hAnsi="宋体" w:eastAsia="宋体" w:cs="宋体"/>
          <w:color w:val="auto"/>
          <w:highlight w:val="none"/>
          <w:u w:val="single"/>
        </w:rPr>
        <w:t>□项目未预留份额专门面向中小企业采购。</w:t>
      </w:r>
      <w:bookmarkEnd w:id="23"/>
    </w:p>
    <w:p w14:paraId="726DF672">
      <w:pPr>
        <w:keepNext w:val="0"/>
        <w:keepLines w:val="0"/>
        <w:pageBreakBefore w:val="0"/>
        <w:widowControl w:val="0"/>
        <w:kinsoku/>
        <w:wordWrap/>
        <w:overflowPunct/>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3.3本次招标</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（接受或不接受）联合体投标。联合体投标的，应满足下列要求：</w:t>
      </w:r>
    </w:p>
    <w:p w14:paraId="78EEF7EA">
      <w:pPr>
        <w:keepNext w:val="0"/>
        <w:keepLines w:val="0"/>
        <w:pageBreakBefore w:val="0"/>
        <w:widowControl w:val="0"/>
        <w:kinsoku/>
        <w:wordWrap/>
        <w:overflowPunct/>
        <w:autoSpaceDE/>
        <w:autoSpaceDN/>
        <w:bidi w:val="0"/>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4E92C2A1">
      <w:pPr>
        <w:keepNext w:val="0"/>
        <w:keepLines w:val="0"/>
        <w:pageBreakBefore w:val="0"/>
        <w:widowControl w:val="0"/>
        <w:kinsoku/>
        <w:wordWrap/>
        <w:overflowPunct/>
        <w:autoSpaceDE/>
        <w:autoSpaceDN/>
        <w:bidi w:val="0"/>
        <w:adjustRightIn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3.4各投标人均可就本招标项目上述标段中的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具体数量</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个标段投标，</w:t>
      </w:r>
      <w:r>
        <w:rPr>
          <w:rFonts w:hint="eastAsia" w:ascii="宋体" w:hAnsi="宋体" w:eastAsia="宋体" w:cs="宋体"/>
          <w:color w:val="auto"/>
          <w:szCs w:val="21"/>
          <w:highlight w:val="none"/>
        </w:rPr>
        <w:t>招标人按下列原则选择中标人：</w:t>
      </w:r>
    </w:p>
    <w:p w14:paraId="1366FFA5">
      <w:pPr>
        <w:keepNext w:val="0"/>
        <w:keepLines w:val="0"/>
        <w:pageBreakBefore w:val="0"/>
        <w:widowControl w:val="0"/>
        <w:kinsoku/>
        <w:wordWrap/>
        <w:overflowPunct/>
        <w:autoSpaceDE/>
        <w:autoSpaceDN/>
        <w:bidi w:val="0"/>
        <w:adjustRightInd w:val="0"/>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□招标人按标段择优选择中标人。</w:t>
      </w:r>
    </w:p>
    <w:p w14:paraId="5524A790">
      <w:pPr>
        <w:keepNext w:val="0"/>
        <w:keepLines w:val="0"/>
        <w:pageBreakBefore w:val="0"/>
        <w:widowControl w:val="0"/>
        <w:kinsoku/>
        <w:wordWrap/>
        <w:overflowPunct/>
        <w:autoSpaceDE/>
        <w:autoSpaceDN/>
        <w:bidi w:val="0"/>
        <w:adjustRightInd w:val="0"/>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□投标人最多只允许中标</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个标段。如果同一投标人在多个标段中均排序第一，推荐中标候选人顺序为：</w:t>
      </w:r>
    </w:p>
    <w:p w14:paraId="50C45D2C">
      <w:pPr>
        <w:keepNext w:val="0"/>
        <w:keepLines w:val="0"/>
        <w:pageBreakBefore w:val="0"/>
        <w:widowControl w:val="0"/>
        <w:kinsoku/>
        <w:wordWrap/>
        <w:overflowPunct/>
        <w:autoSpaceDE/>
        <w:autoSpaceDN/>
        <w:bidi w:val="0"/>
        <w:adjustRightInd w:val="0"/>
        <w:spacing w:line="400" w:lineRule="exact"/>
        <w:ind w:firstLine="630" w:firstLineChars="300"/>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□按照标段顺序，投标人在前面标段被推荐为第一中标候选人后，所投其他标段将不再被推荐为中标候选人。</w:t>
      </w:r>
    </w:p>
    <w:p w14:paraId="5DCF893C">
      <w:pPr>
        <w:keepNext w:val="0"/>
        <w:keepLines w:val="0"/>
        <w:pageBreakBefore w:val="0"/>
        <w:widowControl w:val="0"/>
        <w:kinsoku/>
        <w:wordWrap/>
        <w:overflowPunct/>
        <w:autoSpaceDE/>
        <w:autoSpaceDN/>
        <w:bidi w:val="0"/>
        <w:adjustRightInd w:val="0"/>
        <w:spacing w:line="400" w:lineRule="exact"/>
        <w:ind w:firstLine="630" w:firstLineChars="300"/>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□按照标段</w:t>
      </w:r>
      <w:r>
        <w:rPr>
          <w:rFonts w:hint="eastAsia" w:ascii="宋体" w:hAnsi="宋体" w:eastAsia="宋体" w:cs="宋体"/>
          <w:color w:val="auto"/>
          <w:highlight w:val="none"/>
          <w:lang w:eastAsia="zh-CN"/>
        </w:rPr>
        <w:t>最高投标限价</w:t>
      </w:r>
      <w:r>
        <w:rPr>
          <w:rFonts w:hint="eastAsia" w:ascii="宋体" w:hAnsi="宋体" w:eastAsia="宋体" w:cs="宋体"/>
          <w:color w:val="auto"/>
          <w:highlight w:val="none"/>
        </w:rPr>
        <w:t>从大到小的顺序，投标人在</w:t>
      </w:r>
      <w:r>
        <w:rPr>
          <w:rFonts w:hint="eastAsia" w:ascii="宋体" w:hAnsi="宋体" w:eastAsia="宋体" w:cs="宋体"/>
          <w:color w:val="auto"/>
          <w:highlight w:val="none"/>
          <w:lang w:eastAsia="zh-CN"/>
        </w:rPr>
        <w:t>最高投标限价</w:t>
      </w:r>
      <w:r>
        <w:rPr>
          <w:rFonts w:hint="eastAsia" w:ascii="宋体" w:hAnsi="宋体" w:eastAsia="宋体" w:cs="宋体"/>
          <w:color w:val="auto"/>
          <w:highlight w:val="none"/>
        </w:rPr>
        <w:t>大的标段被推荐为第一中标候选人后，所投其他标段将不再被推荐为中标候选人。</w:t>
      </w:r>
    </w:p>
    <w:p w14:paraId="70366FD8">
      <w:pPr>
        <w:keepNext w:val="0"/>
        <w:keepLines w:val="0"/>
        <w:pageBreakBefore w:val="0"/>
        <w:widowControl w:val="0"/>
        <w:kinsoku/>
        <w:wordWrap/>
        <w:overflowPunct/>
        <w:autoSpaceDE/>
        <w:autoSpaceDN/>
        <w:bidi w:val="0"/>
        <w:adjustRightInd w:val="0"/>
        <w:spacing w:line="40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F3CDA73">
      <w:pPr>
        <w:keepNext w:val="0"/>
        <w:keepLines w:val="0"/>
        <w:pageBreakBefore w:val="0"/>
        <w:widowControl w:val="0"/>
        <w:kinsoku/>
        <w:wordWrap/>
        <w:overflowPunct/>
        <w:topLinePunct/>
        <w:autoSpaceDE/>
        <w:autoSpaceDN/>
        <w:bidi w:val="0"/>
        <w:adjustRightInd w:val="0"/>
        <w:snapToGrid w:val="0"/>
        <w:spacing w:line="400" w:lineRule="exact"/>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其他要求：</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1EF99A3D">
      <w:pPr>
        <w:pStyle w:val="257"/>
        <w:pageBreakBefore w:val="0"/>
        <w:widowControl w:val="0"/>
        <w:kinsoku/>
        <w:wordWrap/>
        <w:overflowPunct/>
        <w:autoSpaceDE/>
        <w:autoSpaceDN/>
        <w:bidi w:val="0"/>
        <w:spacing w:line="400" w:lineRule="exact"/>
        <w:textAlignment w:val="auto"/>
        <w:rPr>
          <w:rFonts w:hint="eastAsia" w:ascii="宋体" w:hAnsi="宋体"/>
          <w:b/>
          <w:bCs/>
          <w:color w:val="auto"/>
        </w:rPr>
      </w:pPr>
      <w:bookmarkStart w:id="24" w:name="_Toc18327"/>
      <w:r>
        <w:rPr>
          <w:rFonts w:hint="eastAsia" w:ascii="宋体" w:hAnsi="宋体"/>
          <w:b/>
          <w:bCs/>
          <w:color w:val="auto"/>
        </w:rPr>
        <w:t>4.</w:t>
      </w:r>
      <w:r>
        <w:rPr>
          <w:rFonts w:ascii="宋体" w:hAnsi="宋体"/>
          <w:b/>
          <w:bCs/>
          <w:color w:val="auto"/>
        </w:rPr>
        <w:t>招标文件的获取</w:t>
      </w:r>
      <w:bookmarkEnd w:id="24"/>
    </w:p>
    <w:p w14:paraId="6FBFAD04">
      <w:pPr>
        <w:keepNext w:val="0"/>
        <w:keepLines w:val="0"/>
        <w:pageBreakBefore w:val="0"/>
        <w:widowControl w:val="0"/>
        <w:kinsoku/>
        <w:wordWrap/>
        <w:overflowPunct/>
        <w:topLinePunct w:val="0"/>
        <w:autoSpaceDE/>
        <w:autoSpaceDN/>
        <w:bidi w:val="0"/>
        <w:spacing w:line="400" w:lineRule="exact"/>
        <w:ind w:firstLine="437"/>
        <w:textAlignment w:val="auto"/>
        <w:rPr>
          <w:rFonts w:hint="eastAsia" w:ascii="宋体" w:hAnsi="宋体" w:eastAsia="宋体" w:cs="宋体"/>
          <w:color w:val="auto"/>
        </w:rPr>
      </w:pPr>
      <w:bookmarkStart w:id="25" w:name="_Toc221949935"/>
      <w:r>
        <w:rPr>
          <w:rFonts w:hint="eastAsia" w:ascii="宋体" w:hAnsi="宋体" w:eastAsia="宋体" w:cs="宋体"/>
          <w:color w:val="auto"/>
        </w:rPr>
        <w:t>4.1凡有意参加投标者（若为联合体投标，指联合体所有成员），应当在</w:t>
      </w:r>
      <w:r>
        <w:rPr>
          <w:rFonts w:hint="eastAsia" w:ascii="宋体" w:hAnsi="宋体" w:eastAsia="宋体" w:cs="宋体"/>
          <w:color w:val="auto"/>
          <w:u w:val="single"/>
        </w:rPr>
        <w:t>湖北省电子招投标交易平台</w:t>
      </w:r>
      <w:r>
        <w:rPr>
          <w:rFonts w:hint="eastAsia" w:ascii="宋体" w:hAnsi="宋体" w:eastAsia="宋体" w:cs="宋体"/>
          <w:color w:val="auto"/>
        </w:rPr>
        <w:t>（以下简称“电子交易平台”，下同）（网址：</w:t>
      </w:r>
      <w:r>
        <w:rPr>
          <w:rFonts w:hint="eastAsia" w:ascii="宋体" w:hAnsi="宋体" w:eastAsia="宋体" w:cs="宋体"/>
          <w:color w:val="auto"/>
          <w:u w:val="single"/>
        </w:rPr>
        <w:fldChar w:fldCharType="begin"/>
      </w:r>
      <w:r>
        <w:rPr>
          <w:rFonts w:hint="eastAsia" w:ascii="宋体" w:hAnsi="宋体" w:eastAsia="宋体" w:cs="宋体"/>
          <w:color w:val="auto"/>
          <w:u w:val="single"/>
        </w:rPr>
        <w:instrText xml:space="preserve"> HYPERLINK "http://www.hbbidcloud.c" </w:instrText>
      </w:r>
      <w:r>
        <w:rPr>
          <w:rFonts w:hint="eastAsia" w:ascii="宋体" w:hAnsi="宋体" w:eastAsia="宋体" w:cs="宋体"/>
          <w:color w:val="auto"/>
          <w:u w:val="single"/>
        </w:rPr>
        <w:fldChar w:fldCharType="separate"/>
      </w:r>
      <w:r>
        <w:rPr>
          <w:rFonts w:hint="eastAsia" w:ascii="宋体" w:hAnsi="宋体" w:eastAsia="宋体" w:cs="宋体"/>
          <w:color w:val="auto"/>
          <w:u w:val="single"/>
        </w:rPr>
        <w:t>www.hbbidcloud.c</w:t>
      </w:r>
      <w:r>
        <w:rPr>
          <w:rFonts w:hint="eastAsia" w:ascii="宋体" w:hAnsi="宋体" w:eastAsia="宋体" w:cs="宋体"/>
          <w:color w:val="auto"/>
          <w:u w:val="single"/>
        </w:rPr>
        <w:fldChar w:fldCharType="end"/>
      </w:r>
      <w:r>
        <w:rPr>
          <w:rFonts w:hint="eastAsia" w:ascii="宋体" w:hAnsi="宋体" w:eastAsia="宋体" w:cs="宋体"/>
          <w:color w:val="auto"/>
          <w:u w:val="single"/>
        </w:rPr>
        <w:t>n</w:t>
      </w:r>
      <w:r>
        <w:rPr>
          <w:rFonts w:hint="eastAsia" w:ascii="宋体" w:hAnsi="宋体" w:eastAsia="宋体" w:cs="宋体"/>
          <w:color w:val="auto"/>
        </w:rPr>
        <w:t>）进行注册登记，并办理CA数字证书</w:t>
      </w:r>
      <w:r>
        <w:rPr>
          <w:rFonts w:hint="eastAsia" w:ascii="宋体" w:hAnsi="宋体" w:eastAsia="宋体" w:cs="宋体"/>
          <w:color w:val="auto"/>
          <w:highlight w:val="none"/>
        </w:rPr>
        <w:t xml:space="preserve">（实体数字证书（CA）、移动数字证书（CA）、电子营业执照3种任选其一，下同） </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具体操作参见“电子交易平台”—服务指南—交易主体注册指南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p>
    <w:p w14:paraId="21998C0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4.2完成注册登记后，请于</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日至</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日24：00时止（北京时间、下同），通过互联网使用CA数字证书登录“电子交易平台”，</w:t>
      </w:r>
      <w:r>
        <w:rPr>
          <w:rFonts w:hint="eastAsia" w:ascii="宋体" w:hAnsi="宋体" w:eastAsia="宋体" w:cs="宋体"/>
          <w:color w:val="auto"/>
          <w:kern w:val="0"/>
          <w:szCs w:val="21"/>
        </w:rPr>
        <w:t>在所投标段</w:t>
      </w:r>
      <w:r>
        <w:rPr>
          <w:rFonts w:hint="eastAsia" w:ascii="宋体" w:hAnsi="宋体" w:eastAsia="宋体" w:cs="宋体"/>
          <w:color w:val="auto"/>
        </w:rPr>
        <w:t>免费下载招标文件。联合体投标的，由联合体牵头人下载招标文件（具体操作参见“电子交易平台”—办事指南—招标（资审）文件下载指南）。未按规定从“电子交易平台”下载招标文件的，招标人（“电子交易平台”）拒收其投标文件。</w:t>
      </w:r>
    </w:p>
    <w:p w14:paraId="58C87718">
      <w:pPr>
        <w:pStyle w:val="257"/>
        <w:pageBreakBefore w:val="0"/>
        <w:widowControl w:val="0"/>
        <w:kinsoku/>
        <w:wordWrap/>
        <w:overflowPunct/>
        <w:autoSpaceDE/>
        <w:autoSpaceDN/>
        <w:bidi w:val="0"/>
        <w:spacing w:line="400" w:lineRule="exact"/>
        <w:textAlignment w:val="auto"/>
        <w:rPr>
          <w:rFonts w:hint="eastAsia" w:ascii="宋体" w:hAnsi="宋体"/>
          <w:b/>
          <w:bCs/>
          <w:color w:val="auto"/>
        </w:rPr>
      </w:pPr>
      <w:bookmarkStart w:id="26" w:name="_Toc24856"/>
      <w:r>
        <w:rPr>
          <w:rFonts w:hint="eastAsia" w:ascii="宋体" w:hAnsi="宋体"/>
          <w:b/>
          <w:bCs/>
          <w:color w:val="auto"/>
        </w:rPr>
        <w:t>5.</w:t>
      </w:r>
      <w:r>
        <w:rPr>
          <w:rFonts w:ascii="宋体" w:hAnsi="宋体"/>
          <w:b/>
          <w:bCs/>
          <w:color w:val="auto"/>
        </w:rPr>
        <w:t>投标文件的递交</w:t>
      </w:r>
      <w:bookmarkEnd w:id="26"/>
    </w:p>
    <w:bookmarkEnd w:id="25"/>
    <w:p w14:paraId="74A68DF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bdr w:val="single" w:color="auto" w:sz="4" w:space="0"/>
        </w:rPr>
      </w:pPr>
      <w:r>
        <w:rPr>
          <w:rFonts w:hint="eastAsia" w:ascii="宋体" w:hAnsi="宋体" w:eastAsia="宋体" w:cs="宋体"/>
          <w:color w:val="auto"/>
        </w:rPr>
        <w:t>5.1投标文件递交截止时间为</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r>
        <w:rPr>
          <w:rFonts w:hint="eastAsia" w:ascii="宋体" w:hAnsi="宋体" w:eastAsia="宋体" w:cs="宋体"/>
          <w:color w:val="auto"/>
          <w:u w:val="single"/>
        </w:rPr>
        <w:t xml:space="preserve">     </w:t>
      </w:r>
      <w:r>
        <w:rPr>
          <w:rFonts w:hint="eastAsia" w:ascii="宋体" w:hAnsi="宋体" w:eastAsia="宋体" w:cs="宋体"/>
          <w:color w:val="auto"/>
        </w:rPr>
        <w:t>时</w:t>
      </w:r>
      <w:r>
        <w:rPr>
          <w:rFonts w:hint="eastAsia" w:ascii="宋体" w:hAnsi="宋体" w:eastAsia="宋体" w:cs="宋体"/>
          <w:color w:val="auto"/>
          <w:u w:val="single"/>
        </w:rPr>
        <w:t xml:space="preserve">     </w:t>
      </w:r>
      <w:r>
        <w:rPr>
          <w:rFonts w:hint="eastAsia" w:ascii="宋体" w:hAnsi="宋体" w:eastAsia="宋体" w:cs="宋体"/>
          <w:color w:val="auto"/>
        </w:rPr>
        <w:t>分。</w:t>
      </w:r>
    </w:p>
    <w:p w14:paraId="130C551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5.2投标人应当在投标</w:t>
      </w:r>
      <w:r>
        <w:rPr>
          <w:rFonts w:hint="eastAsia" w:ascii="宋体" w:hAnsi="宋体" w:eastAsia="宋体" w:cs="宋体"/>
          <w:color w:val="auto"/>
          <w:szCs w:val="21"/>
        </w:rPr>
        <w:t>截止</w:t>
      </w:r>
      <w:r>
        <w:rPr>
          <w:rFonts w:hint="eastAsia" w:ascii="宋体" w:hAnsi="宋体" w:eastAsia="宋体" w:cs="宋体"/>
          <w:color w:val="auto"/>
        </w:rPr>
        <w:t>时间前，通过互联网使用CA数字证书登录“电子交易平台”，选择所投标段将</w:t>
      </w:r>
      <w:r>
        <w:rPr>
          <w:rFonts w:hint="eastAsia" w:ascii="宋体" w:hAnsi="宋体" w:eastAsia="宋体" w:cs="宋体"/>
          <w:b/>
          <w:color w:val="auto"/>
        </w:rPr>
        <w:t>加密的电子投标文件</w:t>
      </w:r>
      <w:r>
        <w:rPr>
          <w:rFonts w:hint="eastAsia" w:ascii="宋体" w:hAnsi="宋体" w:eastAsia="宋体" w:cs="宋体"/>
          <w:color w:val="auto"/>
        </w:rPr>
        <w:t>上传。投标人完成投标文件上传后，“电子交易平台”即时向投标人发出电子签收凭证，递交时间以电子签收凭证载明的传输完成时间为准。逾期未完成上传或未加密的电子投标文件，招标人（“电子交易平台”）将拒收。</w:t>
      </w:r>
    </w:p>
    <w:p w14:paraId="4A90430C">
      <w:pPr>
        <w:pStyle w:val="257"/>
        <w:pageBreakBefore w:val="0"/>
        <w:widowControl w:val="0"/>
        <w:kinsoku/>
        <w:wordWrap/>
        <w:overflowPunct/>
        <w:autoSpaceDE/>
        <w:autoSpaceDN/>
        <w:bidi w:val="0"/>
        <w:spacing w:line="400" w:lineRule="exact"/>
        <w:textAlignment w:val="auto"/>
        <w:rPr>
          <w:rFonts w:hint="eastAsia" w:ascii="宋体" w:hAnsi="宋体"/>
          <w:b/>
          <w:bCs/>
          <w:color w:val="auto"/>
        </w:rPr>
      </w:pPr>
      <w:bookmarkStart w:id="27" w:name="_Toc9352"/>
      <w:r>
        <w:rPr>
          <w:rFonts w:hint="eastAsia" w:ascii="宋体" w:hAnsi="宋体"/>
          <w:b/>
          <w:bCs/>
          <w:color w:val="auto"/>
        </w:rPr>
        <w:t>6.投标相关事宜</w:t>
      </w:r>
      <w:bookmarkEnd w:id="27"/>
    </w:p>
    <w:p w14:paraId="02C48FF3">
      <w:pPr>
        <w:pageBreakBefore w:val="0"/>
        <w:widowControl w:val="0"/>
        <w:kinsoku/>
        <w:wordWrap/>
        <w:overflowPunct/>
        <w:autoSpaceDE/>
        <w:autoSpaceDN/>
        <w:bidi w:val="0"/>
        <w:spacing w:after="156" w:afterLines="50" w:line="400" w:lineRule="exact"/>
        <w:ind w:firstLine="437"/>
        <w:textAlignment w:val="auto"/>
        <w:rPr>
          <w:rFonts w:hint="eastAsia"/>
          <w:color w:val="auto"/>
          <w:highlight w:val="none"/>
        </w:rPr>
      </w:pPr>
      <w:r>
        <w:rPr>
          <w:rFonts w:hint="eastAsia"/>
          <w:color w:val="auto"/>
          <w:highlight w:val="none"/>
          <w:u w:val="single"/>
        </w:rPr>
        <w:t xml:space="preserve">                                 </w:t>
      </w:r>
      <w:r>
        <w:rPr>
          <w:rFonts w:hint="eastAsia"/>
          <w:color w:val="auto"/>
          <w:highlight w:val="none"/>
        </w:rPr>
        <w:t>。</w:t>
      </w:r>
    </w:p>
    <w:p w14:paraId="1FFDDABA">
      <w:pPr>
        <w:pStyle w:val="257"/>
        <w:pageBreakBefore w:val="0"/>
        <w:widowControl w:val="0"/>
        <w:kinsoku/>
        <w:wordWrap/>
        <w:overflowPunct/>
        <w:autoSpaceDE/>
        <w:autoSpaceDN/>
        <w:bidi w:val="0"/>
        <w:spacing w:line="400" w:lineRule="exact"/>
        <w:textAlignment w:val="auto"/>
        <w:rPr>
          <w:rFonts w:hint="eastAsia" w:ascii="宋体" w:hAnsi="宋体"/>
          <w:b/>
          <w:bCs/>
          <w:color w:val="auto"/>
        </w:rPr>
      </w:pPr>
      <w:bookmarkStart w:id="28" w:name="_Toc21263"/>
      <w:r>
        <w:rPr>
          <w:rFonts w:hint="eastAsia" w:ascii="宋体" w:hAnsi="宋体"/>
          <w:b/>
          <w:bCs/>
          <w:color w:val="auto"/>
        </w:rPr>
        <w:t>7.评标办法</w:t>
      </w:r>
      <w:bookmarkEnd w:id="28"/>
    </w:p>
    <w:p w14:paraId="73331BCA">
      <w:pPr>
        <w:pageBreakBefore w:val="0"/>
        <w:widowControl w:val="0"/>
        <w:kinsoku/>
        <w:wordWrap/>
        <w:overflowPunct/>
        <w:autoSpaceDE/>
        <w:autoSpaceDN/>
        <w:bidi w:val="0"/>
        <w:spacing w:after="156" w:afterLines="50" w:line="400" w:lineRule="exact"/>
        <w:ind w:firstLine="437"/>
        <w:textAlignment w:val="auto"/>
        <w:rPr>
          <w:rFonts w:hint="eastAsia"/>
          <w:color w:val="auto"/>
        </w:rPr>
      </w:pPr>
      <w:r>
        <w:rPr>
          <w:rFonts w:hint="eastAsia"/>
          <w:color w:val="auto"/>
        </w:rPr>
        <w:t>本次招标评</w:t>
      </w:r>
      <w:r>
        <w:rPr>
          <w:rFonts w:hint="eastAsia"/>
          <w:color w:val="auto"/>
          <w:highlight w:val="none"/>
        </w:rPr>
        <w:t>标办法采用</w:t>
      </w:r>
      <w:r>
        <w:rPr>
          <w:rFonts w:hint="eastAsia"/>
          <w:color w:val="auto"/>
          <w:highlight w:val="none"/>
          <w:u w:val="single"/>
        </w:rPr>
        <w:t xml:space="preserve">  综合评估法  </w:t>
      </w:r>
      <w:r>
        <w:rPr>
          <w:rFonts w:hint="eastAsia"/>
          <w:color w:val="auto"/>
          <w:highlight w:val="none"/>
        </w:rPr>
        <w:t>。</w:t>
      </w:r>
    </w:p>
    <w:p w14:paraId="356AD61A">
      <w:pPr>
        <w:pStyle w:val="257"/>
        <w:pageBreakBefore w:val="0"/>
        <w:widowControl w:val="0"/>
        <w:kinsoku/>
        <w:wordWrap/>
        <w:overflowPunct/>
        <w:autoSpaceDE/>
        <w:autoSpaceDN/>
        <w:bidi w:val="0"/>
        <w:spacing w:line="400" w:lineRule="exact"/>
        <w:textAlignment w:val="auto"/>
        <w:rPr>
          <w:rFonts w:hint="eastAsia" w:ascii="宋体" w:hAnsi="宋体"/>
          <w:b/>
          <w:bCs/>
          <w:color w:val="auto"/>
        </w:rPr>
      </w:pPr>
      <w:bookmarkStart w:id="29" w:name="_Toc8928"/>
      <w:r>
        <w:rPr>
          <w:rFonts w:hint="eastAsia" w:ascii="宋体" w:hAnsi="宋体"/>
          <w:b/>
          <w:bCs/>
          <w:color w:val="auto"/>
        </w:rPr>
        <w:t>8.发布公告的媒介</w:t>
      </w:r>
      <w:bookmarkEnd w:id="29"/>
    </w:p>
    <w:p w14:paraId="7FA791C7">
      <w:pPr>
        <w:pageBreakBefore w:val="0"/>
        <w:widowControl w:val="0"/>
        <w:kinsoku/>
        <w:wordWrap/>
        <w:overflowPunct/>
        <w:autoSpaceDE/>
        <w:autoSpaceDN/>
        <w:bidi w:val="0"/>
        <w:spacing w:line="400" w:lineRule="exact"/>
        <w:ind w:firstLine="420" w:firstLineChars="200"/>
        <w:textAlignment w:val="auto"/>
        <w:rPr>
          <w:rFonts w:hint="eastAsia" w:ascii="宋体" w:hAnsi="宋体" w:eastAsia="宋体" w:cs="宋体"/>
          <w:color w:val="auto"/>
          <w:szCs w:val="21"/>
        </w:rPr>
      </w:pPr>
      <w:bookmarkStart w:id="30" w:name="_Toc221949940"/>
      <w:r>
        <w:rPr>
          <w:rFonts w:hint="eastAsia" w:ascii="宋体" w:hAnsi="宋体" w:eastAsia="宋体" w:cs="宋体"/>
          <w:color w:val="auto"/>
          <w:szCs w:val="21"/>
        </w:rPr>
        <w:t>本次招标公告同时在</w:t>
      </w:r>
      <w:r>
        <w:rPr>
          <w:rFonts w:hint="eastAsia" w:ascii="宋体" w:hAnsi="宋体" w:eastAsia="宋体" w:cs="宋体"/>
          <w:color w:val="auto"/>
          <w:u w:val="single"/>
        </w:rPr>
        <w:t>湖北省公共资源交易电子服务系统（网址：www.hbggzyfwpt.cn）</w:t>
      </w:r>
      <w:r>
        <w:rPr>
          <w:rFonts w:hint="eastAsia" w:ascii="宋体" w:hAnsi="宋体" w:eastAsia="宋体" w:cs="宋体"/>
          <w:color w:val="auto"/>
          <w:szCs w:val="21"/>
        </w:rPr>
        <w:t>（发布公告的媒介名称）上发布。</w:t>
      </w:r>
      <w:bookmarkEnd w:id="30"/>
    </w:p>
    <w:p w14:paraId="2993756C">
      <w:pPr>
        <w:pStyle w:val="257"/>
        <w:pageBreakBefore w:val="0"/>
        <w:widowControl w:val="0"/>
        <w:kinsoku/>
        <w:wordWrap/>
        <w:overflowPunct/>
        <w:autoSpaceDE/>
        <w:autoSpaceDN/>
        <w:bidi w:val="0"/>
        <w:spacing w:line="400" w:lineRule="exact"/>
        <w:textAlignment w:val="auto"/>
        <w:rPr>
          <w:rFonts w:hint="eastAsia" w:ascii="宋体" w:hAnsi="宋体"/>
          <w:b/>
          <w:bCs/>
          <w:color w:val="auto"/>
        </w:rPr>
      </w:pPr>
      <w:bookmarkStart w:id="31" w:name="_Toc3949"/>
      <w:r>
        <w:rPr>
          <w:rFonts w:hint="eastAsia" w:ascii="宋体" w:hAnsi="宋体"/>
          <w:b/>
          <w:bCs/>
          <w:color w:val="auto"/>
        </w:rPr>
        <w:t>9.联系方式</w:t>
      </w:r>
      <w:bookmarkEnd w:id="31"/>
    </w:p>
    <w:p w14:paraId="729F51C6">
      <w:pPr>
        <w:pageBreakBefore w:val="0"/>
        <w:widowControl w:val="0"/>
        <w:kinsoku/>
        <w:wordWrap/>
        <w:overflowPunct/>
        <w:topLinePunct/>
        <w:autoSpaceDE/>
        <w:autoSpaceDN/>
        <w:bidi w:val="0"/>
        <w:spacing w:line="400" w:lineRule="exact"/>
        <w:ind w:firstLine="420" w:firstLineChars="200"/>
        <w:textAlignment w:val="auto"/>
        <w:rPr>
          <w:rFonts w:ascii="宋体" w:hAnsi="宋体"/>
          <w:color w:val="auto"/>
          <w:szCs w:val="21"/>
        </w:rPr>
      </w:pPr>
      <w:bookmarkStart w:id="32" w:name="_Toc221949942"/>
      <w:r>
        <w:rPr>
          <w:rFonts w:ascii="宋体" w:hAnsi="宋体"/>
          <w:color w:val="auto"/>
          <w:szCs w:val="21"/>
        </w:rPr>
        <w:t>招 标 人：</w:t>
      </w:r>
      <w:r>
        <w:rPr>
          <w:rFonts w:ascii="宋体" w:hAnsi="宋体"/>
          <w:color w:val="auto"/>
          <w:szCs w:val="21"/>
          <w:u w:val="single"/>
        </w:rPr>
        <w:t xml:space="preserve">                         </w:t>
      </w:r>
      <w:r>
        <w:rPr>
          <w:rFonts w:ascii="宋体" w:hAnsi="宋体"/>
          <w:color w:val="auto"/>
          <w:szCs w:val="21"/>
        </w:rPr>
        <w:t xml:space="preserve">         招标代理机构：</w:t>
      </w:r>
      <w:bookmarkEnd w:id="32"/>
      <w:r>
        <w:rPr>
          <w:rFonts w:ascii="宋体" w:hAnsi="宋体"/>
          <w:color w:val="auto"/>
          <w:szCs w:val="21"/>
          <w:u w:val="single"/>
        </w:rPr>
        <w:t xml:space="preserve">                    </w:t>
      </w:r>
    </w:p>
    <w:p w14:paraId="519F8D10">
      <w:pPr>
        <w:pageBreakBefore w:val="0"/>
        <w:widowControl w:val="0"/>
        <w:kinsoku/>
        <w:wordWrap/>
        <w:overflowPunct/>
        <w:topLinePunct/>
        <w:autoSpaceDE/>
        <w:autoSpaceDN/>
        <w:bidi w:val="0"/>
        <w:spacing w:line="400" w:lineRule="exact"/>
        <w:ind w:firstLine="420" w:firstLineChars="200"/>
        <w:textAlignment w:val="auto"/>
        <w:rPr>
          <w:rFonts w:ascii="宋体" w:hAnsi="宋体"/>
          <w:color w:val="auto"/>
          <w:szCs w:val="21"/>
        </w:rPr>
      </w:pPr>
      <w:bookmarkStart w:id="33" w:name="_Toc221949943"/>
      <w:r>
        <w:rPr>
          <w:rFonts w:ascii="宋体" w:hAnsi="宋体"/>
          <w:color w:val="auto"/>
          <w:szCs w:val="21"/>
        </w:rPr>
        <w:t>地    址：</w:t>
      </w:r>
      <w:r>
        <w:rPr>
          <w:rFonts w:ascii="宋体" w:hAnsi="宋体"/>
          <w:color w:val="auto"/>
          <w:szCs w:val="21"/>
          <w:u w:val="single"/>
        </w:rPr>
        <w:t xml:space="preserve">                         </w:t>
      </w:r>
      <w:r>
        <w:rPr>
          <w:rFonts w:ascii="宋体" w:hAnsi="宋体"/>
          <w:color w:val="auto"/>
          <w:szCs w:val="21"/>
        </w:rPr>
        <w:t xml:space="preserve">  </w:t>
      </w:r>
      <w:r>
        <w:rPr>
          <w:rFonts w:ascii="宋体" w:hAnsi="宋体"/>
          <w:color w:val="auto"/>
          <w:szCs w:val="21"/>
        </w:rPr>
        <w:tab/>
      </w:r>
      <w:r>
        <w:rPr>
          <w:rFonts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地    址：</w:t>
      </w:r>
      <w:bookmarkEnd w:id="33"/>
      <w:r>
        <w:rPr>
          <w:rFonts w:ascii="宋体" w:hAnsi="宋体"/>
          <w:color w:val="auto"/>
          <w:szCs w:val="21"/>
          <w:u w:val="single"/>
        </w:rPr>
        <w:t xml:space="preserve">                        </w:t>
      </w:r>
    </w:p>
    <w:p w14:paraId="1E2E9566">
      <w:pPr>
        <w:pageBreakBefore w:val="0"/>
        <w:widowControl w:val="0"/>
        <w:kinsoku/>
        <w:wordWrap/>
        <w:overflowPunct/>
        <w:topLinePunct/>
        <w:autoSpaceDE/>
        <w:autoSpaceDN/>
        <w:bidi w:val="0"/>
        <w:spacing w:line="400" w:lineRule="exact"/>
        <w:ind w:firstLine="420" w:firstLineChars="200"/>
        <w:textAlignment w:val="auto"/>
        <w:rPr>
          <w:rFonts w:ascii="宋体" w:hAnsi="宋体"/>
          <w:color w:val="auto"/>
          <w:szCs w:val="21"/>
        </w:rPr>
      </w:pPr>
      <w:bookmarkStart w:id="34" w:name="_Toc221949944"/>
      <w:r>
        <w:rPr>
          <w:rFonts w:ascii="宋体" w:hAnsi="宋体"/>
          <w:color w:val="auto"/>
          <w:szCs w:val="21"/>
        </w:rPr>
        <w:t>邮    编：</w:t>
      </w:r>
      <w:r>
        <w:rPr>
          <w:rFonts w:ascii="宋体" w:hAnsi="宋体"/>
          <w:color w:val="auto"/>
          <w:szCs w:val="21"/>
          <w:u w:val="single"/>
        </w:rPr>
        <w:t xml:space="preserve">                         </w:t>
      </w:r>
      <w:r>
        <w:rPr>
          <w:rFonts w:ascii="宋体" w:hAnsi="宋体"/>
          <w:color w:val="auto"/>
          <w:szCs w:val="21"/>
        </w:rPr>
        <w:t xml:space="preserve">         邮    编：</w:t>
      </w:r>
      <w:bookmarkEnd w:id="34"/>
      <w:r>
        <w:rPr>
          <w:rFonts w:ascii="宋体" w:hAnsi="宋体"/>
          <w:color w:val="auto"/>
          <w:szCs w:val="21"/>
          <w:u w:val="single"/>
        </w:rPr>
        <w:t xml:space="preserve">                        </w:t>
      </w:r>
    </w:p>
    <w:p w14:paraId="2825A7EB">
      <w:pPr>
        <w:pageBreakBefore w:val="0"/>
        <w:widowControl w:val="0"/>
        <w:kinsoku/>
        <w:wordWrap/>
        <w:overflowPunct/>
        <w:topLinePunct/>
        <w:autoSpaceDE/>
        <w:autoSpaceDN/>
        <w:bidi w:val="0"/>
        <w:spacing w:line="400" w:lineRule="exact"/>
        <w:ind w:firstLine="420" w:firstLineChars="200"/>
        <w:textAlignment w:val="auto"/>
        <w:rPr>
          <w:rFonts w:ascii="宋体" w:hAnsi="宋体"/>
          <w:color w:val="auto"/>
          <w:szCs w:val="21"/>
        </w:rPr>
      </w:pPr>
      <w:bookmarkStart w:id="35" w:name="_Toc221949945"/>
      <w:r>
        <w:rPr>
          <w:rFonts w:ascii="宋体" w:hAnsi="宋体"/>
          <w:color w:val="auto"/>
          <w:szCs w:val="21"/>
        </w:rPr>
        <w:t>联 系 人：</w:t>
      </w:r>
      <w:r>
        <w:rPr>
          <w:rFonts w:ascii="宋体" w:hAnsi="宋体"/>
          <w:color w:val="auto"/>
          <w:szCs w:val="21"/>
          <w:u w:val="single"/>
        </w:rPr>
        <w:t xml:space="preserve">                         </w:t>
      </w:r>
      <w:r>
        <w:rPr>
          <w:rFonts w:ascii="宋体" w:hAnsi="宋体"/>
          <w:color w:val="auto"/>
          <w:szCs w:val="21"/>
        </w:rPr>
        <w:t xml:space="preserve">         </w:t>
      </w:r>
      <w:r>
        <w:rPr>
          <w:rFonts w:hint="eastAsia"/>
          <w:color w:val="auto"/>
          <w:szCs w:val="21"/>
          <w:highlight w:val="none"/>
        </w:rPr>
        <w:t>项目负责</w:t>
      </w:r>
      <w:r>
        <w:rPr>
          <w:color w:val="auto"/>
          <w:szCs w:val="21"/>
          <w:highlight w:val="none"/>
        </w:rPr>
        <w:t>人</w:t>
      </w:r>
      <w:r>
        <w:rPr>
          <w:rFonts w:ascii="宋体" w:hAnsi="宋体"/>
          <w:color w:val="auto"/>
          <w:szCs w:val="21"/>
        </w:rPr>
        <w:t>：</w:t>
      </w:r>
      <w:bookmarkEnd w:id="35"/>
      <w:r>
        <w:rPr>
          <w:rFonts w:ascii="宋体" w:hAnsi="宋体"/>
          <w:color w:val="auto"/>
          <w:szCs w:val="21"/>
          <w:u w:val="single"/>
        </w:rPr>
        <w:t xml:space="preserve">                      </w:t>
      </w:r>
    </w:p>
    <w:p w14:paraId="4A7AE397">
      <w:pPr>
        <w:pageBreakBefore w:val="0"/>
        <w:widowControl w:val="0"/>
        <w:kinsoku/>
        <w:wordWrap/>
        <w:overflowPunct/>
        <w:topLinePunct/>
        <w:autoSpaceDE/>
        <w:autoSpaceDN/>
        <w:bidi w:val="0"/>
        <w:spacing w:line="400" w:lineRule="exact"/>
        <w:ind w:firstLine="420" w:firstLineChars="200"/>
        <w:textAlignment w:val="auto"/>
        <w:rPr>
          <w:rFonts w:ascii="宋体" w:hAnsi="宋体"/>
          <w:color w:val="auto"/>
          <w:szCs w:val="21"/>
        </w:rPr>
      </w:pPr>
      <w:bookmarkStart w:id="36" w:name="_Toc221949946"/>
      <w:r>
        <w:rPr>
          <w:rFonts w:ascii="宋体" w:hAnsi="宋体"/>
          <w:color w:val="auto"/>
          <w:szCs w:val="21"/>
        </w:rPr>
        <w:t>电    话：</w:t>
      </w:r>
      <w:r>
        <w:rPr>
          <w:rFonts w:ascii="宋体" w:hAnsi="宋体"/>
          <w:color w:val="auto"/>
          <w:szCs w:val="21"/>
          <w:u w:val="single"/>
        </w:rPr>
        <w:t xml:space="preserve">                         </w:t>
      </w:r>
      <w:r>
        <w:rPr>
          <w:rFonts w:ascii="宋体" w:hAnsi="宋体"/>
          <w:color w:val="auto"/>
          <w:szCs w:val="21"/>
        </w:rPr>
        <w:t xml:space="preserve">         电    话：</w:t>
      </w:r>
      <w:bookmarkEnd w:id="36"/>
      <w:r>
        <w:rPr>
          <w:rFonts w:ascii="宋体" w:hAnsi="宋体"/>
          <w:color w:val="auto"/>
          <w:szCs w:val="21"/>
          <w:u w:val="single"/>
        </w:rPr>
        <w:t xml:space="preserve">                        </w:t>
      </w:r>
    </w:p>
    <w:p w14:paraId="3CBE9DF1">
      <w:pPr>
        <w:pageBreakBefore w:val="0"/>
        <w:widowControl w:val="0"/>
        <w:kinsoku/>
        <w:wordWrap/>
        <w:overflowPunct/>
        <w:topLinePunct/>
        <w:autoSpaceDE/>
        <w:autoSpaceDN/>
        <w:bidi w:val="0"/>
        <w:spacing w:line="400" w:lineRule="exact"/>
        <w:ind w:firstLine="420" w:firstLineChars="200"/>
        <w:textAlignment w:val="auto"/>
        <w:rPr>
          <w:rFonts w:ascii="宋体" w:hAnsi="宋体"/>
          <w:color w:val="auto"/>
          <w:szCs w:val="21"/>
        </w:rPr>
      </w:pPr>
      <w:bookmarkStart w:id="37" w:name="_Toc221949947"/>
      <w:r>
        <w:rPr>
          <w:rFonts w:ascii="宋体" w:hAnsi="宋体"/>
          <w:color w:val="auto"/>
          <w:szCs w:val="21"/>
        </w:rPr>
        <w:t>传    真：</w:t>
      </w:r>
      <w:r>
        <w:rPr>
          <w:rFonts w:ascii="宋体" w:hAnsi="宋体"/>
          <w:color w:val="auto"/>
          <w:szCs w:val="21"/>
          <w:u w:val="single"/>
        </w:rPr>
        <w:t xml:space="preserve">                         </w:t>
      </w:r>
      <w:r>
        <w:rPr>
          <w:rFonts w:ascii="宋体" w:hAnsi="宋体"/>
          <w:color w:val="auto"/>
          <w:szCs w:val="21"/>
        </w:rPr>
        <w:t xml:space="preserve">         传    真：</w:t>
      </w:r>
      <w:bookmarkEnd w:id="37"/>
      <w:r>
        <w:rPr>
          <w:rFonts w:ascii="宋体" w:hAnsi="宋体"/>
          <w:color w:val="auto"/>
          <w:szCs w:val="21"/>
          <w:u w:val="single"/>
        </w:rPr>
        <w:t xml:space="preserve">                        </w:t>
      </w:r>
    </w:p>
    <w:p w14:paraId="2C651F70">
      <w:pPr>
        <w:pageBreakBefore w:val="0"/>
        <w:widowControl w:val="0"/>
        <w:kinsoku/>
        <w:wordWrap/>
        <w:overflowPunct/>
        <w:topLinePunct/>
        <w:autoSpaceDE/>
        <w:autoSpaceDN/>
        <w:bidi w:val="0"/>
        <w:spacing w:line="400" w:lineRule="exact"/>
        <w:ind w:firstLine="420" w:firstLineChars="200"/>
        <w:textAlignment w:val="auto"/>
        <w:rPr>
          <w:rFonts w:ascii="宋体" w:hAnsi="宋体"/>
          <w:color w:val="auto"/>
          <w:szCs w:val="21"/>
        </w:rPr>
      </w:pPr>
      <w:bookmarkStart w:id="38" w:name="_Toc221949948"/>
      <w:r>
        <w:rPr>
          <w:rFonts w:ascii="宋体" w:hAnsi="宋体"/>
          <w:color w:val="auto"/>
          <w:szCs w:val="21"/>
        </w:rPr>
        <w:t>电子邮件：</w:t>
      </w:r>
      <w:r>
        <w:rPr>
          <w:rFonts w:ascii="宋体" w:hAnsi="宋体"/>
          <w:color w:val="auto"/>
          <w:szCs w:val="21"/>
          <w:u w:val="single"/>
        </w:rPr>
        <w:t xml:space="preserve">                         </w:t>
      </w:r>
      <w:r>
        <w:rPr>
          <w:rFonts w:ascii="宋体" w:hAnsi="宋体"/>
          <w:color w:val="auto"/>
          <w:szCs w:val="21"/>
        </w:rPr>
        <w:t xml:space="preserve">         电子邮件：</w:t>
      </w:r>
      <w:bookmarkEnd w:id="38"/>
      <w:r>
        <w:rPr>
          <w:rFonts w:ascii="宋体" w:hAnsi="宋体"/>
          <w:color w:val="auto"/>
          <w:szCs w:val="21"/>
          <w:u w:val="single"/>
        </w:rPr>
        <w:t xml:space="preserve">                        </w:t>
      </w:r>
    </w:p>
    <w:p w14:paraId="0F02954A">
      <w:pPr>
        <w:pageBreakBefore w:val="0"/>
        <w:widowControl w:val="0"/>
        <w:kinsoku/>
        <w:wordWrap/>
        <w:overflowPunct/>
        <w:topLinePunct/>
        <w:autoSpaceDE/>
        <w:autoSpaceDN/>
        <w:bidi w:val="0"/>
        <w:spacing w:line="400" w:lineRule="exact"/>
        <w:ind w:firstLine="420" w:firstLineChars="200"/>
        <w:textAlignment w:val="auto"/>
        <w:rPr>
          <w:rFonts w:ascii="宋体" w:hAnsi="宋体"/>
          <w:color w:val="auto"/>
          <w:szCs w:val="21"/>
          <w:u w:val="single"/>
        </w:rPr>
      </w:pPr>
      <w:bookmarkStart w:id="39" w:name="_Toc221949949"/>
      <w:r>
        <w:rPr>
          <w:rFonts w:ascii="宋体" w:hAnsi="宋体"/>
          <w:color w:val="auto"/>
          <w:szCs w:val="21"/>
        </w:rPr>
        <w:t>网    址：</w:t>
      </w:r>
      <w:r>
        <w:rPr>
          <w:rFonts w:ascii="宋体" w:hAnsi="宋体"/>
          <w:color w:val="auto"/>
          <w:szCs w:val="21"/>
          <w:u w:val="single"/>
        </w:rPr>
        <w:t xml:space="preserve">                         </w:t>
      </w:r>
      <w:r>
        <w:rPr>
          <w:rFonts w:ascii="宋体" w:hAnsi="宋体"/>
          <w:color w:val="auto"/>
          <w:szCs w:val="21"/>
        </w:rPr>
        <w:t xml:space="preserve">         网    址：</w:t>
      </w:r>
      <w:bookmarkEnd w:id="39"/>
      <w:r>
        <w:rPr>
          <w:rFonts w:ascii="宋体" w:hAnsi="宋体"/>
          <w:color w:val="auto"/>
          <w:szCs w:val="21"/>
          <w:u w:val="single"/>
        </w:rPr>
        <w:t xml:space="preserve">                       </w:t>
      </w:r>
    </w:p>
    <w:p w14:paraId="58517BDC">
      <w:pPr>
        <w:pageBreakBefore w:val="0"/>
        <w:widowControl w:val="0"/>
        <w:kinsoku/>
        <w:wordWrap/>
        <w:overflowPunct/>
        <w:topLinePunct/>
        <w:autoSpaceDE/>
        <w:autoSpaceDN/>
        <w:bidi w:val="0"/>
        <w:spacing w:line="400" w:lineRule="exact"/>
        <w:ind w:firstLine="420" w:firstLineChars="200"/>
        <w:textAlignment w:val="auto"/>
        <w:rPr>
          <w:color w:val="auto"/>
          <w:szCs w:val="21"/>
          <w:highlight w:val="none"/>
        </w:rPr>
      </w:pPr>
      <w:r>
        <w:rPr>
          <w:color w:val="auto"/>
          <w:szCs w:val="21"/>
          <w:highlight w:val="none"/>
        </w:rPr>
        <w:t>开户银行：</w:t>
      </w:r>
      <w:r>
        <w:rPr>
          <w:color w:val="auto"/>
          <w:szCs w:val="21"/>
          <w:highlight w:val="none"/>
          <w:u w:val="single"/>
        </w:rPr>
        <w:t xml:space="preserve">                         </w:t>
      </w:r>
      <w:r>
        <w:rPr>
          <w:color w:val="auto"/>
          <w:szCs w:val="21"/>
          <w:highlight w:val="none"/>
        </w:rPr>
        <w:t xml:space="preserve">         开户银行：</w:t>
      </w:r>
      <w:r>
        <w:rPr>
          <w:color w:val="auto"/>
          <w:szCs w:val="21"/>
          <w:highlight w:val="none"/>
          <w:u w:val="single"/>
        </w:rPr>
        <w:t xml:space="preserve">                        </w:t>
      </w:r>
    </w:p>
    <w:p w14:paraId="515D7068">
      <w:pPr>
        <w:pageBreakBefore w:val="0"/>
        <w:widowControl w:val="0"/>
        <w:kinsoku/>
        <w:wordWrap/>
        <w:overflowPunct/>
        <w:autoSpaceDE/>
        <w:autoSpaceDN/>
        <w:bidi w:val="0"/>
        <w:spacing w:line="400" w:lineRule="exact"/>
        <w:ind w:firstLine="420" w:firstLineChars="200"/>
        <w:textAlignment w:val="auto"/>
        <w:rPr>
          <w:color w:val="auto"/>
          <w:szCs w:val="21"/>
          <w:highlight w:val="none"/>
        </w:rPr>
      </w:pPr>
      <w:r>
        <w:rPr>
          <w:rFonts w:hint="eastAsia"/>
          <w:color w:val="auto"/>
          <w:szCs w:val="21"/>
          <w:highlight w:val="none"/>
        </w:rPr>
        <w:t>账</w:t>
      </w:r>
      <w:r>
        <w:rPr>
          <w:color w:val="auto"/>
          <w:szCs w:val="21"/>
          <w:highlight w:val="none"/>
        </w:rPr>
        <w:t xml:space="preserve">    号：</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账</w:t>
      </w:r>
      <w:r>
        <w:rPr>
          <w:color w:val="auto"/>
          <w:szCs w:val="21"/>
          <w:highlight w:val="none"/>
        </w:rPr>
        <w:t xml:space="preserve">    号：</w:t>
      </w:r>
      <w:r>
        <w:rPr>
          <w:color w:val="auto"/>
          <w:szCs w:val="21"/>
          <w:highlight w:val="none"/>
          <w:u w:val="single"/>
        </w:rPr>
        <w:t xml:space="preserve">                        </w:t>
      </w:r>
    </w:p>
    <w:p w14:paraId="4F8D185E">
      <w:pPr>
        <w:pStyle w:val="257"/>
        <w:pageBreakBefore w:val="0"/>
        <w:widowControl w:val="0"/>
        <w:kinsoku/>
        <w:wordWrap/>
        <w:overflowPunct/>
        <w:autoSpaceDE/>
        <w:autoSpaceDN/>
        <w:bidi w:val="0"/>
        <w:spacing w:line="400" w:lineRule="exact"/>
        <w:textAlignment w:val="auto"/>
        <w:rPr>
          <w:rFonts w:hint="eastAsia" w:ascii="宋体" w:hAnsi="宋体" w:eastAsia="宋体" w:cs="宋体"/>
          <w:b/>
          <w:bCs/>
          <w:color w:val="auto"/>
        </w:rPr>
      </w:pPr>
      <w:bookmarkStart w:id="40" w:name="_Toc15915"/>
      <w:bookmarkStart w:id="41" w:name="_Toc11065"/>
      <w:bookmarkStart w:id="42" w:name="_Toc10042"/>
      <w:bookmarkStart w:id="43" w:name="_Toc9845"/>
      <w:r>
        <w:rPr>
          <w:rFonts w:hint="eastAsia" w:ascii="宋体" w:hAnsi="宋体" w:eastAsia="宋体" w:cs="宋体"/>
          <w:b/>
          <w:bCs/>
          <w:color w:val="auto"/>
        </w:rPr>
        <w:t>10.行政监督部门及联系方式</w:t>
      </w:r>
      <w:bookmarkEnd w:id="40"/>
      <w:bookmarkEnd w:id="41"/>
      <w:bookmarkEnd w:id="42"/>
      <w:bookmarkEnd w:id="43"/>
    </w:p>
    <w:p w14:paraId="01941B0E">
      <w:pPr>
        <w:pageBreakBefore w:val="0"/>
        <w:widowControl w:val="0"/>
        <w:kinsoku/>
        <w:wordWrap/>
        <w:overflowPunct/>
        <w:autoSpaceDE/>
        <w:autoSpaceDN/>
        <w:bidi w:val="0"/>
        <w:spacing w:line="400" w:lineRule="exact"/>
        <w:ind w:firstLine="420" w:firstLineChars="200"/>
        <w:textAlignment w:val="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名</w:t>
      </w:r>
      <w:r>
        <w:rPr>
          <w:rFonts w:hint="eastAsia" w:ascii="Times New Roman" w:hAnsi="Times New Roman" w:eastAsia="宋体" w:cs="Times New Roman"/>
          <w:color w:val="auto"/>
          <w:szCs w:val="21"/>
          <w:highlight w:val="none"/>
          <w:lang w:val="en-US" w:eastAsia="zh-CN"/>
        </w:rPr>
        <w:t xml:space="preserve">  </w:t>
      </w:r>
      <w:r>
        <w:rPr>
          <w:rFonts w:hint="eastAsia" w:ascii="Times New Roman" w:hAnsi="Times New Roman" w:eastAsia="宋体" w:cs="Times New Roman"/>
          <w:color w:val="auto"/>
          <w:szCs w:val="21"/>
          <w:highlight w:val="none"/>
        </w:rPr>
        <w:t xml:space="preserve">  称：</w:t>
      </w:r>
      <w:r>
        <w:rPr>
          <w:rFonts w:hint="eastAsia" w:ascii="Times New Roman" w:hAnsi="Times New Roman" w:eastAsia="宋体" w:cs="Times New Roman"/>
          <w:color w:val="auto"/>
          <w:szCs w:val="21"/>
          <w:highlight w:val="none"/>
          <w:u w:val="single"/>
        </w:rPr>
        <w:t xml:space="preserve">                   </w:t>
      </w:r>
    </w:p>
    <w:p w14:paraId="1AA95E41">
      <w:pPr>
        <w:pageBreakBefore w:val="0"/>
        <w:widowControl w:val="0"/>
        <w:kinsoku/>
        <w:wordWrap/>
        <w:overflowPunct/>
        <w:autoSpaceDE/>
        <w:autoSpaceDN/>
        <w:bidi w:val="0"/>
        <w:spacing w:line="400" w:lineRule="exact"/>
        <w:ind w:firstLine="420" w:firstLineChars="200"/>
        <w:textAlignment w:val="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地</w:t>
      </w:r>
      <w:r>
        <w:rPr>
          <w:rFonts w:hint="eastAsia" w:ascii="Times New Roman" w:hAnsi="Times New Roman" w:eastAsia="宋体" w:cs="Times New Roman"/>
          <w:color w:val="auto"/>
          <w:szCs w:val="21"/>
          <w:highlight w:val="none"/>
          <w:lang w:val="en-US" w:eastAsia="zh-CN"/>
        </w:rPr>
        <w:t xml:space="preserve">  </w:t>
      </w:r>
      <w:r>
        <w:rPr>
          <w:rFonts w:hint="eastAsia" w:ascii="Times New Roman" w:hAnsi="Times New Roman" w:eastAsia="宋体" w:cs="Times New Roman"/>
          <w:color w:val="auto"/>
          <w:szCs w:val="21"/>
          <w:highlight w:val="none"/>
        </w:rPr>
        <w:t xml:space="preserve">  址：</w:t>
      </w:r>
      <w:r>
        <w:rPr>
          <w:rFonts w:hint="eastAsia" w:ascii="Times New Roman" w:hAnsi="Times New Roman" w:eastAsia="宋体" w:cs="Times New Roman"/>
          <w:color w:val="auto"/>
          <w:szCs w:val="21"/>
          <w:highlight w:val="none"/>
          <w:u w:val="single"/>
        </w:rPr>
        <w:t xml:space="preserve">                   </w:t>
      </w:r>
    </w:p>
    <w:p w14:paraId="443C5749">
      <w:pPr>
        <w:pageBreakBefore w:val="0"/>
        <w:widowControl w:val="0"/>
        <w:kinsoku/>
        <w:wordWrap/>
        <w:overflowPunct/>
        <w:autoSpaceDE/>
        <w:autoSpaceDN/>
        <w:bidi w:val="0"/>
        <w:spacing w:line="400" w:lineRule="exact"/>
        <w:ind w:firstLine="420" w:firstLineChars="200"/>
        <w:textAlignment w:val="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电      话：</w:t>
      </w:r>
      <w:r>
        <w:rPr>
          <w:rFonts w:hint="eastAsia" w:ascii="Times New Roman" w:hAnsi="Times New Roman" w:eastAsia="宋体" w:cs="Times New Roman"/>
          <w:color w:val="auto"/>
          <w:szCs w:val="21"/>
          <w:highlight w:val="none"/>
          <w:u w:val="single"/>
        </w:rPr>
        <w:t xml:space="preserve">                   </w:t>
      </w:r>
    </w:p>
    <w:p w14:paraId="57FB872B">
      <w:pPr>
        <w:pageBreakBefore w:val="0"/>
        <w:widowControl w:val="0"/>
        <w:kinsoku/>
        <w:wordWrap/>
        <w:overflowPunct/>
        <w:autoSpaceDE/>
        <w:autoSpaceDN/>
        <w:bidi w:val="0"/>
        <w:spacing w:line="400" w:lineRule="exact"/>
        <w:ind w:firstLine="420" w:firstLineChars="200"/>
        <w:textAlignment w:val="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传      真：</w:t>
      </w:r>
      <w:r>
        <w:rPr>
          <w:rFonts w:hint="eastAsia" w:ascii="Times New Roman" w:hAnsi="Times New Roman" w:eastAsia="宋体" w:cs="Times New Roman"/>
          <w:color w:val="auto"/>
          <w:szCs w:val="21"/>
          <w:highlight w:val="none"/>
          <w:u w:val="single"/>
        </w:rPr>
        <w:t xml:space="preserve">                   </w:t>
      </w:r>
    </w:p>
    <w:p w14:paraId="5987FDA9">
      <w:pPr>
        <w:pageBreakBefore w:val="0"/>
        <w:widowControl w:val="0"/>
        <w:kinsoku/>
        <w:wordWrap/>
        <w:overflowPunct/>
        <w:autoSpaceDE/>
        <w:autoSpaceDN/>
        <w:bidi w:val="0"/>
        <w:spacing w:line="400" w:lineRule="exact"/>
        <w:ind w:firstLine="420" w:firstLineChars="200"/>
        <w:textAlignment w:val="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邮政编码：</w:t>
      </w:r>
      <w:r>
        <w:rPr>
          <w:rFonts w:hint="eastAsia" w:ascii="Times New Roman" w:hAnsi="Times New Roman" w:eastAsia="宋体" w:cs="Times New Roman"/>
          <w:color w:val="auto"/>
          <w:szCs w:val="21"/>
          <w:highlight w:val="none"/>
          <w:u w:val="single"/>
        </w:rPr>
        <w:t xml:space="preserve">                   </w:t>
      </w:r>
    </w:p>
    <w:p w14:paraId="34F3ED0F">
      <w:pPr>
        <w:pageBreakBefore w:val="0"/>
        <w:widowControl w:val="0"/>
        <w:kinsoku/>
        <w:wordWrap/>
        <w:overflowPunct/>
        <w:autoSpaceDE/>
        <w:autoSpaceDN/>
        <w:bidi w:val="0"/>
        <w:spacing w:line="400" w:lineRule="exact"/>
        <w:ind w:firstLine="5250" w:firstLineChars="2500"/>
        <w:textAlignment w:val="auto"/>
        <w:rPr>
          <w:rFonts w:hint="eastAsia" w:ascii="宋体" w:hAnsi="宋体"/>
          <w:color w:val="auto"/>
          <w:szCs w:val="21"/>
        </w:rPr>
      </w:pPr>
      <w:r>
        <w:rPr>
          <w:rFonts w:ascii="宋体" w:hAnsi="宋体"/>
          <w:color w:val="auto"/>
          <w:szCs w:val="21"/>
          <w:u w:val="single"/>
        </w:rPr>
        <w:t xml:space="preserve">      </w:t>
      </w:r>
      <w:bookmarkStart w:id="44" w:name="_Toc221949952"/>
      <w:r>
        <w:rPr>
          <w:rFonts w:ascii="宋体" w:hAnsi="宋体"/>
          <w:color w:val="auto"/>
          <w:szCs w:val="21"/>
        </w:rPr>
        <w:t xml:space="preserve">年 </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月</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日</w:t>
      </w:r>
      <w:bookmarkEnd w:id="44"/>
      <w:r>
        <w:rPr>
          <w:rFonts w:hint="eastAsia" w:ascii="宋体" w:hAnsi="宋体"/>
          <w:color w:val="auto"/>
          <w:szCs w:val="21"/>
        </w:rPr>
        <w:t xml:space="preserve"> </w:t>
      </w:r>
    </w:p>
    <w:p w14:paraId="7BFE6291">
      <w:pPr>
        <w:pageBreakBefore w:val="0"/>
        <w:widowControl w:val="0"/>
        <w:kinsoku/>
        <w:wordWrap/>
        <w:overflowPunct/>
        <w:autoSpaceDE/>
        <w:autoSpaceDN/>
        <w:bidi w:val="0"/>
        <w:spacing w:line="400" w:lineRule="exact"/>
        <w:textAlignment w:val="auto"/>
        <w:rPr>
          <w:rFonts w:hint="eastAsia" w:ascii="宋体" w:hAnsi="宋体"/>
          <w:color w:val="auto"/>
          <w:szCs w:val="21"/>
        </w:rPr>
      </w:pPr>
    </w:p>
    <w:p w14:paraId="13E40460">
      <w:pPr>
        <w:pageBreakBefore w:val="0"/>
        <w:widowControl w:val="0"/>
        <w:kinsoku/>
        <w:wordWrap/>
        <w:overflowPunct/>
        <w:autoSpaceDE/>
        <w:autoSpaceDN/>
        <w:bidi w:val="0"/>
        <w:spacing w:line="400" w:lineRule="exact"/>
        <w:textAlignment w:val="auto"/>
        <w:rPr>
          <w:rFonts w:hint="eastAsia"/>
          <w:color w:val="auto"/>
        </w:rPr>
      </w:pPr>
    </w:p>
    <w:p w14:paraId="7B05F734">
      <w:pPr>
        <w:pageBreakBefore w:val="0"/>
        <w:widowControl w:val="0"/>
        <w:kinsoku/>
        <w:wordWrap/>
        <w:overflowPunct/>
        <w:autoSpaceDE/>
        <w:autoSpaceDN/>
        <w:bidi w:val="0"/>
        <w:spacing w:line="400" w:lineRule="exact"/>
        <w:ind w:left="1276" w:leftChars="308" w:hanging="630" w:hangingChars="300"/>
        <w:textAlignment w:val="auto"/>
        <w:rPr>
          <w:rFonts w:hint="eastAsia" w:ascii="宋体" w:hAnsi="宋体"/>
          <w:color w:val="auto"/>
          <w:szCs w:val="21"/>
        </w:rPr>
      </w:pPr>
      <w:bookmarkStart w:id="45" w:name="OLE_LINK103"/>
      <w:bookmarkStart w:id="46" w:name="OLE_LINK75"/>
      <w:bookmarkStart w:id="47" w:name="OLE_LINK96"/>
      <w:bookmarkStart w:id="48" w:name="OLE_LINK97"/>
      <w:bookmarkStart w:id="49" w:name="OLE_LINK88"/>
      <w:bookmarkStart w:id="50" w:name="OLE_LINK94"/>
      <w:bookmarkStart w:id="51" w:name="OLE_LINK77"/>
      <w:bookmarkStart w:id="52" w:name="OLE_LINK76"/>
      <w:bookmarkStart w:id="53" w:name="OLE_LINK95"/>
      <w:bookmarkStart w:id="54" w:name="OLE_LINK102"/>
      <w:bookmarkStart w:id="55" w:name="OLE_LINK98"/>
      <w:bookmarkStart w:id="56" w:name="OLE_LINK90"/>
      <w:bookmarkStart w:id="57" w:name="OLE_LINK89"/>
      <w:r>
        <w:rPr>
          <w:rFonts w:hint="eastAsia" w:ascii="宋体" w:hAnsi="宋体"/>
          <w:color w:val="auto"/>
          <w:szCs w:val="21"/>
        </w:rPr>
        <w:t>备注：</w:t>
      </w:r>
      <w:r>
        <w:rPr>
          <w:rFonts w:hint="eastAsia"/>
          <w:color w:val="auto"/>
        </w:rPr>
        <w:t>“在所投标段免费下载招标文件”是指投标人拟参加某标段投标的，应按规定下载该标段的招标文件。投标人的下载活动“</w:t>
      </w:r>
      <w:r>
        <w:rPr>
          <w:color w:val="auto"/>
        </w:rPr>
        <w:t>电子</w:t>
      </w:r>
      <w:r>
        <w:rPr>
          <w:rFonts w:hint="eastAsia"/>
          <w:color w:val="auto"/>
        </w:rPr>
        <w:t>交易</w:t>
      </w:r>
      <w:r>
        <w:rPr>
          <w:color w:val="auto"/>
        </w:rPr>
        <w:t>平台</w:t>
      </w:r>
      <w:r>
        <w:rPr>
          <w:rFonts w:hint="eastAsia"/>
          <w:color w:val="auto"/>
        </w:rPr>
        <w:t>”将予以记录，并可在“下载情况查询”中查看，该记录作为投标人是否下载该标段招标文件的依据。</w:t>
      </w:r>
    </w:p>
    <w:p w14:paraId="0881897D">
      <w:pPr>
        <w:rPr>
          <w:rFonts w:hint="eastAsia"/>
          <w:color w:val="auto"/>
        </w:rPr>
      </w:pPr>
    </w:p>
    <w:p w14:paraId="7C84B38F">
      <w:pPr>
        <w:rPr>
          <w:rFonts w:hint="eastAsia"/>
          <w:color w:val="auto"/>
        </w:rPr>
      </w:pPr>
    </w:p>
    <w:p w14:paraId="5F53141E">
      <w:pPr>
        <w:rPr>
          <w:rFonts w:hint="eastAsia"/>
          <w:color w:val="auto"/>
        </w:rPr>
      </w:pPr>
    </w:p>
    <w:p w14:paraId="3C81C016">
      <w:pPr>
        <w:rPr>
          <w:rFonts w:hint="eastAsia"/>
          <w:color w:val="auto"/>
        </w:rPr>
      </w:pPr>
    </w:p>
    <w:p w14:paraId="7FBE8CEC">
      <w:pPr>
        <w:rPr>
          <w:rFonts w:hint="eastAsia"/>
          <w:color w:val="auto"/>
        </w:rPr>
      </w:pPr>
    </w:p>
    <w:p w14:paraId="28E7298F">
      <w:pPr>
        <w:rPr>
          <w:rFonts w:hint="eastAsia"/>
          <w:color w:val="auto"/>
        </w:rPr>
      </w:pPr>
    </w:p>
    <w:p w14:paraId="0D3A1EFE">
      <w:pPr>
        <w:rPr>
          <w:rFonts w:hint="eastAsia"/>
          <w:color w:val="auto"/>
        </w:rPr>
      </w:pPr>
    </w:p>
    <w:p w14:paraId="00F9654B">
      <w:pPr>
        <w:rPr>
          <w:rFonts w:hint="eastAsia"/>
          <w:color w:val="auto"/>
        </w:rPr>
      </w:pPr>
    </w:p>
    <w:p w14:paraId="27A8CA0A">
      <w:pPr>
        <w:pStyle w:val="2"/>
        <w:spacing w:before="120" w:after="120" w:line="400" w:lineRule="exact"/>
        <w:jc w:val="center"/>
        <w:rPr>
          <w:rFonts w:hint="eastAsia" w:ascii="黑体" w:hAnsi="黑体" w:eastAsia="黑体"/>
          <w:color w:val="auto"/>
          <w:sz w:val="32"/>
          <w:szCs w:val="44"/>
        </w:rPr>
      </w:pPr>
      <w:r>
        <w:rPr>
          <w:rFonts w:hint="eastAsia" w:ascii="黑体" w:hAnsi="黑体" w:eastAsia="黑体"/>
          <w:color w:val="auto"/>
          <w:sz w:val="32"/>
          <w:szCs w:val="44"/>
        </w:rPr>
        <w:br w:type="page"/>
      </w:r>
      <w:bookmarkStart w:id="58" w:name="_Toc4906"/>
      <w:r>
        <w:rPr>
          <w:rFonts w:hint="eastAsia" w:ascii="黑体" w:hAnsi="黑体" w:eastAsia="黑体"/>
          <w:color w:val="auto"/>
          <w:sz w:val="32"/>
          <w:szCs w:val="44"/>
        </w:rPr>
        <w:t>第一章 招标公告（适用于邀请招标）</w:t>
      </w:r>
      <w:bookmarkEnd w:id="58"/>
    </w:p>
    <w:p w14:paraId="2BD3D6C7">
      <w:pPr>
        <w:spacing w:before="156" w:beforeLines="50" w:after="156" w:afterLines="50" w:line="360" w:lineRule="auto"/>
        <w:jc w:val="center"/>
        <w:rPr>
          <w:rFonts w:ascii="宋体" w:hAnsi="宋体" w:eastAsia="黑体"/>
          <w:color w:val="auto"/>
          <w:sz w:val="28"/>
          <w:szCs w:val="28"/>
        </w:rPr>
      </w:pPr>
      <w:r>
        <w:rPr>
          <w:rFonts w:hint="eastAsia" w:eastAsia="黑体"/>
          <w:color w:val="auto"/>
          <w:sz w:val="28"/>
          <w:szCs w:val="28"/>
          <w:u w:val="single"/>
        </w:rPr>
        <w:t xml:space="preserve">        </w:t>
      </w:r>
      <w:r>
        <w:rPr>
          <w:rFonts w:eastAsia="黑体"/>
          <w:color w:val="auto"/>
          <w:sz w:val="28"/>
          <w:szCs w:val="28"/>
        </w:rPr>
        <w:t>（项目名称）</w:t>
      </w:r>
      <w:r>
        <w:rPr>
          <w:rFonts w:hint="eastAsia" w:eastAsia="黑体"/>
          <w:color w:val="auto"/>
          <w:sz w:val="28"/>
          <w:szCs w:val="28"/>
          <w:u w:val="single"/>
        </w:rPr>
        <w:t xml:space="preserve">       </w:t>
      </w:r>
      <w:r>
        <w:rPr>
          <w:rFonts w:hint="eastAsia" w:eastAsia="黑体"/>
          <w:color w:val="auto"/>
          <w:sz w:val="28"/>
          <w:szCs w:val="28"/>
        </w:rPr>
        <w:t>（标段名称）监理</w:t>
      </w:r>
      <w:r>
        <w:rPr>
          <w:rFonts w:hint="eastAsia" w:ascii="宋体" w:hAnsi="宋体" w:eastAsia="黑体"/>
          <w:color w:val="auto"/>
          <w:sz w:val="28"/>
          <w:szCs w:val="28"/>
        </w:rPr>
        <w:t>投标邀请书</w:t>
      </w:r>
    </w:p>
    <w:p w14:paraId="0B589251">
      <w:pPr>
        <w:spacing w:before="156" w:beforeLines="50" w:after="156" w:afterLines="50" w:line="336" w:lineRule="auto"/>
        <w:ind w:firstLine="3255" w:firstLineChars="1550"/>
        <w:rPr>
          <w:rFonts w:hint="eastAsia" w:ascii="宋体" w:hAnsi="宋体"/>
          <w:b/>
          <w:color w:val="auto"/>
          <w:szCs w:val="21"/>
        </w:rPr>
      </w:pPr>
      <w:r>
        <w:rPr>
          <w:rFonts w:hint="eastAsia"/>
          <w:color w:val="auto"/>
          <w:szCs w:val="21"/>
        </w:rPr>
        <w:t>招标编号：</w:t>
      </w:r>
      <w:r>
        <w:rPr>
          <w:rFonts w:hint="eastAsia"/>
          <w:color w:val="auto"/>
          <w:szCs w:val="21"/>
          <w:u w:val="single"/>
        </w:rPr>
        <w:t xml:space="preserve">            </w:t>
      </w:r>
    </w:p>
    <w:p w14:paraId="7D927CEB">
      <w:pPr>
        <w:spacing w:line="400" w:lineRule="exact"/>
        <w:rPr>
          <w:color w:val="auto"/>
          <w:szCs w:val="21"/>
        </w:rPr>
      </w:pPr>
      <w:r>
        <w:rPr>
          <w:color w:val="auto"/>
          <w:szCs w:val="21"/>
          <w:u w:val="single"/>
        </w:rPr>
        <w:t xml:space="preserve">               </w:t>
      </w:r>
      <w:r>
        <w:rPr>
          <w:color w:val="auto"/>
          <w:szCs w:val="21"/>
        </w:rPr>
        <w:t>（被邀请单位名称）：</w:t>
      </w:r>
    </w:p>
    <w:p w14:paraId="11A5E1BD">
      <w:pPr>
        <w:pStyle w:val="257"/>
        <w:keepNext w:val="0"/>
        <w:keepLines w:val="0"/>
        <w:pageBreakBefore w:val="0"/>
        <w:widowControl w:val="0"/>
        <w:kinsoku/>
        <w:wordWrap/>
        <w:overflowPunct/>
        <w:autoSpaceDE/>
        <w:autoSpaceDN/>
        <w:bidi w:val="0"/>
        <w:spacing w:line="400" w:lineRule="exact"/>
        <w:textAlignment w:val="auto"/>
        <w:rPr>
          <w:rFonts w:hint="eastAsia" w:ascii="宋体" w:hAnsi="宋体"/>
          <w:b/>
          <w:bCs/>
          <w:color w:val="auto"/>
        </w:rPr>
      </w:pPr>
      <w:bookmarkStart w:id="59" w:name="_Toc19020"/>
      <w:r>
        <w:rPr>
          <w:rFonts w:hint="eastAsia" w:ascii="宋体" w:hAnsi="宋体"/>
          <w:b/>
          <w:bCs/>
          <w:color w:val="auto"/>
        </w:rPr>
        <w:t>1.招标条件</w:t>
      </w:r>
      <w:bookmarkEnd w:id="59"/>
    </w:p>
    <w:p w14:paraId="6218BE00">
      <w:pPr>
        <w:keepNext w:val="0"/>
        <w:keepLines w:val="0"/>
        <w:pageBreakBefore w:val="0"/>
        <w:widowControl w:val="0"/>
        <w:kinsoku/>
        <w:wordWrap/>
        <w:overflowPunct/>
        <w:autoSpaceDE/>
        <w:autoSpaceDN/>
        <w:bidi w:val="0"/>
        <w:spacing w:line="400" w:lineRule="exact"/>
        <w:ind w:firstLine="420"/>
        <w:textAlignment w:val="auto"/>
        <w:rPr>
          <w:rFonts w:hint="eastAsia" w:ascii="宋体" w:hAnsi="宋体" w:eastAsia="宋体" w:cs="宋体"/>
          <w:color w:val="auto"/>
          <w:szCs w:val="21"/>
        </w:rPr>
      </w:pPr>
      <w:r>
        <w:rPr>
          <w:rFonts w:hint="eastAsia" w:ascii="宋体" w:hAnsi="宋体" w:eastAsia="宋体" w:cs="宋体"/>
          <w:color w:val="auto"/>
          <w:szCs w:val="21"/>
        </w:rPr>
        <w:t>本招标项目</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（项目名称）已由</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（项目审批、核准或备案机关名称）以（批文名称及编号）批准建设，项目业主为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r>
        <w:rPr>
          <w:rFonts w:hint="eastAsia" w:ascii="宋体" w:hAnsi="宋体" w:eastAsia="宋体" w:cs="宋体"/>
          <w:color w:val="auto"/>
          <w:szCs w:val="21"/>
          <w:highlight w:val="none"/>
        </w:rPr>
        <w:t>项目</w:t>
      </w:r>
      <w:r>
        <w:rPr>
          <w:rFonts w:hint="eastAsia" w:ascii="宋体" w:hAnsi="宋体" w:eastAsia="宋体" w:cs="宋体"/>
          <w:color w:val="auto"/>
          <w:szCs w:val="21"/>
          <w:highlight w:val="yellow"/>
          <w:lang w:val="en-US" w:eastAsia="zh-CN"/>
        </w:rPr>
        <w:t>法人</w:t>
      </w:r>
      <w:r>
        <w:rPr>
          <w:rFonts w:hint="eastAsia" w:ascii="宋体" w:hAnsi="宋体" w:eastAsia="宋体" w:cs="宋体"/>
          <w:color w:val="auto"/>
          <w:szCs w:val="21"/>
          <w:highlight w:val="none"/>
        </w:rPr>
        <w:t>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lang w:eastAsia="zh-CN"/>
        </w:rPr>
        <w:t>，</w:t>
      </w:r>
      <w:r>
        <w:rPr>
          <w:rFonts w:hint="eastAsia" w:ascii="宋体" w:hAnsi="宋体" w:eastAsia="宋体" w:cs="宋体"/>
          <w:color w:val="auto"/>
          <w:szCs w:val="21"/>
        </w:rPr>
        <w:t>建设资金来自</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（资金来源），</w:t>
      </w:r>
      <w:r>
        <w:rPr>
          <w:rFonts w:hint="eastAsia" w:ascii="宋体" w:hAnsi="宋体" w:eastAsia="宋体" w:cs="宋体"/>
          <w:color w:val="auto"/>
          <w:szCs w:val="21"/>
          <w:lang w:val="en-US" w:eastAsia="zh-CN"/>
        </w:rPr>
        <w:t>项目</w:t>
      </w:r>
      <w:r>
        <w:rPr>
          <w:rFonts w:hint="eastAsia" w:ascii="宋体" w:hAnsi="宋体" w:eastAsia="宋体" w:cs="宋体"/>
          <w:color w:val="auto"/>
          <w:szCs w:val="21"/>
        </w:rPr>
        <w:t>出资比例为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，招标人为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。项目已具备招标条件，现邀请你单位参加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（标段名称）监理投标</w:t>
      </w:r>
      <w:r>
        <w:rPr>
          <w:rFonts w:hint="eastAsia" w:ascii="宋体" w:hAnsi="宋体" w:eastAsia="宋体" w:cs="宋体"/>
          <w:color w:val="auto"/>
          <w:szCs w:val="21"/>
        </w:rPr>
        <w:t>。</w:t>
      </w:r>
    </w:p>
    <w:p w14:paraId="7F847B07">
      <w:pPr>
        <w:pStyle w:val="257"/>
        <w:keepNext w:val="0"/>
        <w:keepLines w:val="0"/>
        <w:pageBreakBefore w:val="0"/>
        <w:widowControl w:val="0"/>
        <w:kinsoku/>
        <w:wordWrap/>
        <w:overflowPunct/>
        <w:autoSpaceDE/>
        <w:autoSpaceDN/>
        <w:bidi w:val="0"/>
        <w:spacing w:line="400" w:lineRule="exact"/>
        <w:textAlignment w:val="auto"/>
        <w:rPr>
          <w:rFonts w:hint="eastAsia" w:ascii="宋体" w:hAnsi="宋体"/>
          <w:b/>
          <w:bCs/>
          <w:color w:val="auto"/>
        </w:rPr>
      </w:pPr>
      <w:bookmarkStart w:id="60" w:name="_Toc13622"/>
      <w:r>
        <w:rPr>
          <w:rFonts w:hint="eastAsia" w:ascii="宋体" w:hAnsi="宋体"/>
          <w:b/>
          <w:bCs/>
          <w:color w:val="auto"/>
        </w:rPr>
        <w:t>2.项目概况与招标范围</w:t>
      </w:r>
      <w:bookmarkEnd w:id="60"/>
    </w:p>
    <w:p w14:paraId="5144243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2.1项目概况</w:t>
      </w:r>
    </w:p>
    <w:p w14:paraId="31CBCD2C">
      <w:pPr>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ascii="宋体" w:hAnsi="宋体" w:eastAsia="宋体" w:cs="宋体"/>
          <w:color w:val="auto"/>
          <w:szCs w:val="21"/>
          <w:u w:val="single"/>
        </w:rPr>
      </w:pPr>
      <w:r>
        <w:rPr>
          <w:rFonts w:hint="eastAsia" w:ascii="宋体" w:hAnsi="宋体" w:eastAsia="宋体" w:cs="宋体"/>
          <w:color w:val="auto"/>
          <w:szCs w:val="21"/>
        </w:rPr>
        <w:t>建设地点：</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674DBC81">
      <w:pPr>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ascii="宋体" w:hAnsi="宋体" w:eastAsia="宋体" w:cs="宋体"/>
          <w:color w:val="auto"/>
          <w:szCs w:val="21"/>
          <w:u w:val="single"/>
        </w:rPr>
      </w:pPr>
      <w:r>
        <w:rPr>
          <w:rFonts w:hint="eastAsia" w:ascii="宋体" w:hAnsi="宋体" w:eastAsia="宋体" w:cs="宋体"/>
          <w:color w:val="auto"/>
          <w:szCs w:val="21"/>
        </w:rPr>
        <w:t>建设规模：</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1355C528">
      <w:pPr>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ascii="宋体" w:hAnsi="宋体" w:eastAsia="宋体" w:cs="宋体"/>
          <w:color w:val="auto"/>
          <w:szCs w:val="21"/>
        </w:rPr>
      </w:pPr>
      <w:r>
        <w:rPr>
          <w:rFonts w:hint="eastAsia" w:ascii="宋体" w:hAnsi="宋体" w:eastAsia="宋体" w:cs="宋体"/>
          <w:color w:val="auto"/>
          <w:szCs w:val="21"/>
        </w:rPr>
        <w:t>其他：</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55FCBA6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2.2招标范围</w:t>
      </w:r>
    </w:p>
    <w:p w14:paraId="5DFE8B4F">
      <w:pPr>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ascii="宋体" w:hAnsi="宋体" w:eastAsia="宋体" w:cs="宋体"/>
          <w:color w:val="auto"/>
          <w:szCs w:val="21"/>
        </w:rPr>
      </w:pPr>
      <w:r>
        <w:rPr>
          <w:rFonts w:hint="eastAsia" w:ascii="宋体" w:hAnsi="宋体" w:eastAsia="宋体" w:cs="宋体"/>
          <w:color w:val="auto"/>
          <w:szCs w:val="21"/>
        </w:rPr>
        <w:t>招标范围：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43492AF9">
      <w:pPr>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ascii="宋体" w:hAnsi="宋体" w:eastAsia="宋体" w:cs="宋体"/>
          <w:color w:val="auto"/>
          <w:szCs w:val="21"/>
          <w:highlight w:val="none"/>
        </w:rPr>
      </w:pPr>
      <w:r>
        <w:rPr>
          <w:rFonts w:hint="eastAsia" w:ascii="宋体" w:hAnsi="宋体" w:eastAsia="宋体" w:cs="宋体"/>
          <w:color w:val="auto"/>
          <w:szCs w:val="21"/>
        </w:rPr>
        <w:t>标段划分：</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1487EA0E">
      <w:pPr>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ascii="宋体" w:hAnsi="宋体" w:eastAsia="宋体" w:cs="宋体"/>
          <w:color w:val="auto"/>
          <w:spacing w:val="8"/>
          <w:kern w:val="0"/>
          <w:szCs w:val="21"/>
        </w:rPr>
      </w:pPr>
      <w:r>
        <w:rPr>
          <w:rFonts w:hint="eastAsia" w:ascii="宋体" w:hAnsi="宋体" w:eastAsia="宋体" w:cs="宋体"/>
          <w:color w:val="auto"/>
        </w:rPr>
        <w:t>监理服务期</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日历天，</w:t>
      </w:r>
      <w:r>
        <w:rPr>
          <w:rFonts w:hint="eastAsia" w:ascii="宋体" w:hAnsi="宋体" w:eastAsia="宋体" w:cs="宋体"/>
          <w:color w:val="auto"/>
          <w:spacing w:val="8"/>
          <w:kern w:val="0"/>
          <w:szCs w:val="21"/>
        </w:rPr>
        <w:t>自</w:t>
      </w:r>
      <w:r>
        <w:rPr>
          <w:rFonts w:hint="eastAsia" w:ascii="宋体" w:hAnsi="宋体" w:eastAsia="宋体" w:cs="宋体"/>
          <w:color w:val="auto"/>
          <w:spacing w:val="8"/>
          <w:kern w:val="0"/>
          <w:szCs w:val="21"/>
          <w:u w:val="single"/>
        </w:rPr>
        <w:t xml:space="preserve">   </w:t>
      </w:r>
      <w:r>
        <w:rPr>
          <w:rFonts w:hint="eastAsia" w:ascii="宋体" w:hAnsi="宋体" w:eastAsia="宋体" w:cs="宋体"/>
          <w:color w:val="auto"/>
          <w:spacing w:val="8"/>
          <w:kern w:val="0"/>
          <w:szCs w:val="21"/>
        </w:rPr>
        <w:t>年</w:t>
      </w:r>
      <w:r>
        <w:rPr>
          <w:rFonts w:hint="eastAsia" w:ascii="宋体" w:hAnsi="宋体" w:eastAsia="宋体" w:cs="宋体"/>
          <w:color w:val="auto"/>
          <w:spacing w:val="8"/>
          <w:kern w:val="0"/>
          <w:szCs w:val="21"/>
          <w:u w:val="single"/>
        </w:rPr>
        <w:t xml:space="preserve">   </w:t>
      </w:r>
      <w:r>
        <w:rPr>
          <w:rFonts w:hint="eastAsia" w:ascii="宋体" w:hAnsi="宋体" w:eastAsia="宋体" w:cs="宋体"/>
          <w:color w:val="auto"/>
          <w:spacing w:val="8"/>
          <w:kern w:val="0"/>
          <w:szCs w:val="21"/>
        </w:rPr>
        <w:t>月</w:t>
      </w:r>
      <w:r>
        <w:rPr>
          <w:rFonts w:hint="eastAsia" w:ascii="宋体" w:hAnsi="宋体" w:eastAsia="宋体" w:cs="宋体"/>
          <w:color w:val="auto"/>
          <w:spacing w:val="8"/>
          <w:kern w:val="0"/>
          <w:szCs w:val="21"/>
          <w:u w:val="single"/>
        </w:rPr>
        <w:t xml:space="preserve">   </w:t>
      </w:r>
      <w:r>
        <w:rPr>
          <w:rFonts w:hint="eastAsia" w:ascii="宋体" w:hAnsi="宋体" w:eastAsia="宋体" w:cs="宋体"/>
          <w:color w:val="auto"/>
          <w:spacing w:val="8"/>
          <w:kern w:val="0"/>
          <w:szCs w:val="21"/>
        </w:rPr>
        <w:t>日始，至</w:t>
      </w:r>
      <w:r>
        <w:rPr>
          <w:rFonts w:hint="eastAsia" w:ascii="宋体" w:hAnsi="宋体" w:eastAsia="宋体" w:cs="宋体"/>
          <w:color w:val="auto"/>
          <w:spacing w:val="8"/>
          <w:kern w:val="0"/>
          <w:szCs w:val="21"/>
          <w:u w:val="single"/>
        </w:rPr>
        <w:t xml:space="preserve">   </w:t>
      </w:r>
      <w:r>
        <w:rPr>
          <w:rFonts w:hint="eastAsia" w:ascii="宋体" w:hAnsi="宋体" w:eastAsia="宋体" w:cs="宋体"/>
          <w:color w:val="auto"/>
          <w:spacing w:val="8"/>
          <w:kern w:val="0"/>
          <w:szCs w:val="21"/>
        </w:rPr>
        <w:t>年</w:t>
      </w:r>
      <w:r>
        <w:rPr>
          <w:rFonts w:hint="eastAsia" w:ascii="宋体" w:hAnsi="宋体" w:eastAsia="宋体" w:cs="宋体"/>
          <w:color w:val="auto"/>
          <w:spacing w:val="8"/>
          <w:kern w:val="0"/>
          <w:szCs w:val="21"/>
          <w:u w:val="single"/>
        </w:rPr>
        <w:t xml:space="preserve">   </w:t>
      </w:r>
      <w:r>
        <w:rPr>
          <w:rFonts w:hint="eastAsia" w:ascii="宋体" w:hAnsi="宋体" w:eastAsia="宋体" w:cs="宋体"/>
          <w:color w:val="auto"/>
          <w:spacing w:val="8"/>
          <w:kern w:val="0"/>
          <w:szCs w:val="21"/>
        </w:rPr>
        <w:t>月</w:t>
      </w:r>
      <w:r>
        <w:rPr>
          <w:rFonts w:hint="eastAsia" w:ascii="宋体" w:hAnsi="宋体" w:eastAsia="宋体" w:cs="宋体"/>
          <w:color w:val="auto"/>
          <w:spacing w:val="8"/>
          <w:kern w:val="0"/>
          <w:szCs w:val="21"/>
          <w:u w:val="single"/>
        </w:rPr>
        <w:t xml:space="preserve">   </w:t>
      </w:r>
      <w:r>
        <w:rPr>
          <w:rFonts w:hint="eastAsia" w:ascii="宋体" w:hAnsi="宋体" w:eastAsia="宋体" w:cs="宋体"/>
          <w:color w:val="auto"/>
          <w:spacing w:val="8"/>
          <w:kern w:val="0"/>
          <w:szCs w:val="21"/>
        </w:rPr>
        <w:t>日止。</w:t>
      </w:r>
    </w:p>
    <w:p w14:paraId="46832B53">
      <w:pPr>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ascii="宋体" w:hAnsi="宋体" w:eastAsia="宋体" w:cs="宋体"/>
          <w:color w:val="auto"/>
          <w:szCs w:val="21"/>
        </w:rPr>
      </w:pPr>
      <w:r>
        <w:rPr>
          <w:rFonts w:hint="eastAsia" w:ascii="宋体" w:hAnsi="宋体" w:eastAsia="宋体" w:cs="宋体"/>
          <w:color w:val="auto"/>
          <w:szCs w:val="21"/>
        </w:rPr>
        <w:t>工程概算投资额/建筑安装工程费：</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400E9E96">
      <w:pPr>
        <w:keepNext w:val="0"/>
        <w:keepLines w:val="0"/>
        <w:pageBreakBefore w:val="0"/>
        <w:widowControl w:val="0"/>
        <w:kinsoku/>
        <w:wordWrap/>
        <w:overflowPunct/>
        <w:topLinePunct w:val="0"/>
        <w:autoSpaceDE/>
        <w:autoSpaceDN/>
        <w:bidi w:val="0"/>
        <w:adjustRightInd/>
        <w:snapToGrid/>
        <w:spacing w:line="400" w:lineRule="exact"/>
        <w:ind w:firstLine="437"/>
        <w:textAlignment w:val="auto"/>
        <w:rPr>
          <w:rFonts w:hint="eastAsia" w:ascii="宋体" w:hAnsi="宋体" w:eastAsia="宋体" w:cs="宋体"/>
          <w:color w:val="auto"/>
          <w:szCs w:val="21"/>
          <w:u w:val="single"/>
        </w:rPr>
      </w:pPr>
      <w:r>
        <w:rPr>
          <w:rFonts w:hint="eastAsia" w:ascii="宋体" w:hAnsi="宋体" w:eastAsia="宋体" w:cs="宋体"/>
          <w:color w:val="auto"/>
          <w:szCs w:val="21"/>
        </w:rPr>
        <w:t>2.3其他：</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134A6AEA">
      <w:pPr>
        <w:pStyle w:val="257"/>
        <w:keepNext w:val="0"/>
        <w:keepLines w:val="0"/>
        <w:pageBreakBefore w:val="0"/>
        <w:widowControl w:val="0"/>
        <w:kinsoku/>
        <w:wordWrap/>
        <w:overflowPunct/>
        <w:autoSpaceDE/>
        <w:autoSpaceDN/>
        <w:bidi w:val="0"/>
        <w:spacing w:line="400" w:lineRule="exact"/>
        <w:textAlignment w:val="auto"/>
        <w:rPr>
          <w:rFonts w:hint="eastAsia" w:ascii="宋体" w:hAnsi="宋体"/>
          <w:b/>
          <w:bCs/>
          <w:color w:val="auto"/>
        </w:rPr>
      </w:pPr>
      <w:bookmarkStart w:id="61" w:name="_Toc27641"/>
      <w:r>
        <w:rPr>
          <w:rFonts w:ascii="宋体" w:hAnsi="宋体"/>
          <w:b/>
          <w:bCs/>
          <w:color w:val="auto"/>
        </w:rPr>
        <w:t>3.投标人资格要求</w:t>
      </w:r>
      <w:bookmarkEnd w:id="61"/>
    </w:p>
    <w:p w14:paraId="43BAEEA2">
      <w:pPr>
        <w:keepNext w:val="0"/>
        <w:keepLines w:val="0"/>
        <w:pageBreakBefore w:val="0"/>
        <w:widowControl w:val="0"/>
        <w:kinsoku/>
        <w:wordWrap/>
        <w:overflowPunct/>
        <w:autoSpaceDE/>
        <w:autoSpaceDN/>
        <w:bidi w:val="0"/>
        <w:spacing w:line="400" w:lineRule="exact"/>
        <w:ind w:firstLine="420" w:firstLineChars="200"/>
        <w:textAlignment w:val="auto"/>
        <w:rPr>
          <w:rFonts w:hint="eastAsia" w:ascii="宋体" w:hAnsi="宋体" w:eastAsia="宋体" w:cs="宋体"/>
          <w:color w:val="auto"/>
          <w:highlight w:val="yellow"/>
        </w:rPr>
      </w:pPr>
      <w:r>
        <w:rPr>
          <w:rFonts w:hint="eastAsia" w:ascii="宋体" w:hAnsi="宋体" w:eastAsia="宋体" w:cs="宋体"/>
          <w:color w:val="auto"/>
          <w:szCs w:val="21"/>
        </w:rPr>
        <w:t>3.1本次招标要求投标人具备</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资质，</w:t>
      </w:r>
      <w:r>
        <w:rPr>
          <w:rFonts w:hint="eastAsia" w:ascii="宋体" w:hAnsi="宋体" w:eastAsia="宋体" w:cs="宋体"/>
          <w:color w:val="auto"/>
          <w:szCs w:val="21"/>
          <w:u w:val="single"/>
        </w:rPr>
        <w:t>近</w:t>
      </w:r>
      <w:r>
        <w:rPr>
          <w:rFonts w:hint="eastAsia" w:ascii="宋体" w:hAnsi="宋体" w:eastAsia="宋体" w:cs="宋体"/>
          <w:color w:val="auto"/>
          <w:szCs w:val="21"/>
          <w:u w:val="single"/>
          <w:lang w:val="en-US" w:eastAsia="zh-CN"/>
        </w:rPr>
        <w:t>5</w:t>
      </w:r>
      <w:r>
        <w:rPr>
          <w:rFonts w:hint="eastAsia" w:ascii="宋体" w:hAnsi="宋体" w:eastAsia="宋体" w:cs="宋体"/>
          <w:color w:val="auto"/>
          <w:szCs w:val="21"/>
          <w:u w:val="single"/>
        </w:rPr>
        <w:t>年至少</w:t>
      </w:r>
      <w:r>
        <w:rPr>
          <w:rFonts w:hint="eastAsia" w:ascii="宋体" w:hAnsi="宋体" w:eastAsia="宋体" w:cs="宋体"/>
          <w:color w:val="auto"/>
          <w:szCs w:val="21"/>
          <w:u w:val="single"/>
          <w:lang w:val="en-US" w:eastAsia="zh-CN"/>
        </w:rPr>
        <w:t>独立完</w:t>
      </w:r>
      <w:r>
        <w:rPr>
          <w:rFonts w:hint="eastAsia" w:ascii="宋体" w:hAnsi="宋体" w:eastAsia="宋体" w:cs="宋体"/>
          <w:color w:val="auto"/>
          <w:szCs w:val="21"/>
          <w:u w:val="single"/>
        </w:rPr>
        <w:t>成过1项         (类似</w:t>
      </w:r>
      <w:r>
        <w:rPr>
          <w:rFonts w:hint="eastAsia" w:ascii="宋体" w:hAnsi="宋体" w:eastAsia="宋体" w:cs="宋体"/>
          <w:color w:val="auto"/>
          <w:szCs w:val="21"/>
          <w:u w:val="single"/>
          <w:lang w:val="en-US" w:eastAsia="zh-CN"/>
        </w:rPr>
        <w:t>项目</w:t>
      </w:r>
      <w:r>
        <w:rPr>
          <w:rFonts w:hint="eastAsia" w:ascii="宋体" w:hAnsi="宋体" w:eastAsia="宋体" w:cs="宋体"/>
          <w:color w:val="auto"/>
          <w:szCs w:val="21"/>
          <w:u w:val="single"/>
        </w:rPr>
        <w:t>描述)业绩，并在人员、设备、资金等方面具有承担本标段监理的能力。</w:t>
      </w:r>
      <w:r>
        <w:rPr>
          <w:rFonts w:hint="eastAsia" w:ascii="宋体" w:hAnsi="宋体" w:eastAsia="宋体" w:cs="宋体"/>
          <w:color w:val="auto"/>
          <w:u w:val="single"/>
        </w:rPr>
        <w:t>其中，投标人拟派</w:t>
      </w:r>
      <w:r>
        <w:rPr>
          <w:rFonts w:hint="eastAsia" w:ascii="宋体" w:hAnsi="宋体" w:eastAsia="宋体" w:cs="宋体"/>
          <w:color w:val="auto"/>
          <w:szCs w:val="21"/>
          <w:u w:val="single"/>
        </w:rPr>
        <w:t>总监理工程师</w:t>
      </w:r>
      <w:r>
        <w:rPr>
          <w:rFonts w:hint="eastAsia" w:ascii="宋体" w:hAnsi="宋体" w:eastAsia="宋体" w:cs="宋体"/>
          <w:color w:val="auto"/>
          <w:u w:val="single"/>
        </w:rPr>
        <w:t>须具备        专业注册监理工程师注册执业证书，注册执业单位须为投标人，</w:t>
      </w:r>
      <w:r>
        <w:rPr>
          <w:rFonts w:hint="eastAsia" w:ascii="宋体" w:hAnsi="宋体" w:eastAsia="宋体" w:cs="宋体"/>
          <w:color w:val="auto"/>
          <w:highlight w:val="none"/>
          <w:u w:val="single"/>
        </w:rPr>
        <w:t>且已承担总监理工程师工作的在监项目不超过2项。</w:t>
      </w:r>
    </w:p>
    <w:p w14:paraId="47A08A80">
      <w:pPr>
        <w:keepNext w:val="0"/>
        <w:keepLines w:val="0"/>
        <w:pageBreakBefore w:val="0"/>
        <w:widowControl w:val="0"/>
        <w:kinsoku/>
        <w:wordWrap/>
        <w:overflowPunct/>
        <w:topLinePunct w:val="0"/>
        <w:autoSpaceDE/>
        <w:autoSpaceDN/>
        <w:bidi w:val="0"/>
        <w:snapToGrid/>
        <w:spacing w:line="400" w:lineRule="exact"/>
        <w:ind w:firstLine="420" w:firstLineChars="200"/>
        <w:textAlignment w:val="auto"/>
        <w:rPr>
          <w:rFonts w:hint="eastAsia" w:ascii="宋体" w:hAnsi="宋体" w:eastAsia="宋体" w:cs="宋体"/>
          <w:color w:val="auto"/>
          <w:lang w:eastAsia="zh-CN"/>
        </w:rPr>
      </w:pPr>
      <w:bookmarkStart w:id="62" w:name="_Toc519263920"/>
      <w:bookmarkStart w:id="63" w:name="_Toc387753544"/>
      <w:bookmarkStart w:id="64" w:name="_Toc491089636"/>
      <w:r>
        <w:rPr>
          <w:rFonts w:hint="eastAsia" w:ascii="宋体" w:hAnsi="宋体" w:eastAsia="宋体" w:cs="宋体"/>
          <w:color w:val="auto"/>
        </w:rPr>
        <w:t>3.2</w:t>
      </w:r>
      <w:r>
        <w:rPr>
          <w:rFonts w:hint="eastAsia" w:ascii="宋体" w:hAnsi="宋体" w:eastAsia="宋体" w:cs="宋体"/>
          <w:color w:val="auto"/>
          <w:lang w:val="en-US" w:eastAsia="zh-CN"/>
        </w:rPr>
        <w:t>投标人其他</w:t>
      </w:r>
      <w:r>
        <w:rPr>
          <w:rFonts w:hint="eastAsia" w:ascii="宋体" w:hAnsi="宋体" w:eastAsia="宋体" w:cs="宋体"/>
          <w:color w:val="auto"/>
        </w:rPr>
        <w:t>资格要求</w:t>
      </w:r>
    </w:p>
    <w:p w14:paraId="6BFE0812">
      <w:pPr>
        <w:keepNext w:val="0"/>
        <w:keepLines w:val="0"/>
        <w:pageBreakBefore w:val="0"/>
        <w:widowControl w:val="0"/>
        <w:kinsoku/>
        <w:wordWrap/>
        <w:overflowPunct/>
        <w:topLinePunct w:val="0"/>
        <w:autoSpaceDE/>
        <w:autoSpaceDN/>
        <w:bidi w:val="0"/>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□本项目不属于政府采购与工程建设有关的服务。</w:t>
      </w:r>
    </w:p>
    <w:p w14:paraId="4910FD7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highlight w:val="none"/>
        </w:rPr>
        <w:t>□本项目属于政府采购与工程建设有关的服务：</w:t>
      </w:r>
      <w:r>
        <w:rPr>
          <w:rFonts w:hint="eastAsia" w:ascii="宋体" w:hAnsi="宋体" w:eastAsia="宋体" w:cs="宋体"/>
          <w:color w:val="auto"/>
          <w:highlight w:val="none"/>
          <w:u w:val="single"/>
        </w:rPr>
        <w:t>□</w:t>
      </w:r>
      <w:r>
        <w:rPr>
          <w:rFonts w:hint="eastAsia" w:ascii="宋体" w:hAnsi="宋体" w:eastAsia="宋体" w:cs="宋体"/>
          <w:color w:val="auto"/>
          <w:kern w:val="0"/>
          <w:szCs w:val="21"/>
          <w:highlight w:val="none"/>
          <w:u w:val="single"/>
        </w:rPr>
        <w:t>项目整体预留专门面向中小企业采购。</w:t>
      </w:r>
      <w:r>
        <w:rPr>
          <w:rFonts w:hint="eastAsia" w:ascii="宋体" w:hAnsi="宋体" w:eastAsia="宋体" w:cs="宋体"/>
          <w:color w:val="auto"/>
          <w:highlight w:val="none"/>
          <w:u w:val="single"/>
        </w:rPr>
        <w:t>□</w:t>
      </w:r>
      <w:r>
        <w:rPr>
          <w:rFonts w:hint="eastAsia" w:ascii="宋体" w:hAnsi="宋体" w:eastAsia="宋体" w:cs="宋体"/>
          <w:color w:val="auto"/>
          <w:kern w:val="0"/>
          <w:szCs w:val="21"/>
          <w:highlight w:val="none"/>
          <w:u w:val="single"/>
        </w:rPr>
        <w:t>项目整体预留专门面向小微企业采购。</w:t>
      </w:r>
      <w:r>
        <w:rPr>
          <w:rFonts w:hint="eastAsia" w:ascii="宋体" w:hAnsi="宋体" w:eastAsia="宋体" w:cs="宋体"/>
          <w:color w:val="auto"/>
          <w:highlight w:val="none"/>
          <w:u w:val="single"/>
        </w:rPr>
        <w:t>□</w:t>
      </w:r>
      <w:r>
        <w:rPr>
          <w:rFonts w:hint="eastAsia" w:ascii="宋体" w:hAnsi="宋体" w:eastAsia="宋体" w:cs="宋体"/>
          <w:color w:val="auto"/>
          <w:kern w:val="0"/>
          <w:szCs w:val="21"/>
          <w:highlight w:val="none"/>
          <w:u w:val="single"/>
        </w:rPr>
        <w:t>项目部分预留</w:t>
      </w:r>
      <w:r>
        <w:rPr>
          <w:rFonts w:hint="eastAsia" w:ascii="宋体" w:hAnsi="宋体" w:eastAsia="宋体" w:cs="宋体"/>
          <w:color w:val="auto"/>
          <w:highlight w:val="none"/>
          <w:u w:val="single"/>
        </w:rPr>
        <w:t>专门</w:t>
      </w:r>
      <w:r>
        <w:rPr>
          <w:rFonts w:hint="eastAsia" w:ascii="宋体" w:hAnsi="宋体" w:eastAsia="宋体" w:cs="宋体"/>
          <w:color w:val="auto"/>
          <w:kern w:val="0"/>
          <w:szCs w:val="21"/>
          <w:highlight w:val="none"/>
          <w:u w:val="single"/>
        </w:rPr>
        <w:t>面向中小企业采购。</w:t>
      </w:r>
      <w:r>
        <w:rPr>
          <w:rFonts w:hint="eastAsia" w:ascii="宋体" w:hAnsi="宋体" w:eastAsia="宋体" w:cs="宋体"/>
          <w:color w:val="auto"/>
          <w:highlight w:val="none"/>
          <w:u w:val="single"/>
        </w:rPr>
        <w:t>□项目未预留份额专门面向中小企业采购。</w:t>
      </w:r>
    </w:p>
    <w:p w14:paraId="2C18EADD">
      <w:pPr>
        <w:keepNext w:val="0"/>
        <w:keepLines w:val="0"/>
        <w:pageBreakBefore w:val="0"/>
        <w:widowControl w:val="0"/>
        <w:kinsoku/>
        <w:wordWrap/>
        <w:overflowPunct/>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3.3本次招标</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（接受或不接受）联合体投标。联合体投标的，应满足下列要求：</w:t>
      </w:r>
    </w:p>
    <w:p w14:paraId="3F672DCE">
      <w:pPr>
        <w:keepNext w:val="0"/>
        <w:keepLines w:val="0"/>
        <w:pageBreakBefore w:val="0"/>
        <w:widowControl w:val="0"/>
        <w:kinsoku/>
        <w:wordWrap/>
        <w:overflowPunct/>
        <w:autoSpaceDE/>
        <w:autoSpaceDN/>
        <w:bidi w:val="0"/>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04CC74A8">
      <w:pPr>
        <w:keepNext w:val="0"/>
        <w:keepLines w:val="0"/>
        <w:pageBreakBefore w:val="0"/>
        <w:widowControl w:val="0"/>
        <w:kinsoku/>
        <w:wordWrap/>
        <w:overflowPunct/>
        <w:autoSpaceDE/>
        <w:autoSpaceDN/>
        <w:bidi w:val="0"/>
        <w:adjustRightIn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3.4各投标人均可就本招标项目上述标段中的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具体数量</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个标段投标，</w:t>
      </w:r>
      <w:r>
        <w:rPr>
          <w:rFonts w:hint="eastAsia" w:ascii="宋体" w:hAnsi="宋体" w:eastAsia="宋体" w:cs="宋体"/>
          <w:color w:val="auto"/>
          <w:szCs w:val="21"/>
          <w:highlight w:val="none"/>
        </w:rPr>
        <w:t>招标人按下列原则选择中标人：</w:t>
      </w:r>
    </w:p>
    <w:p w14:paraId="1B90DED5">
      <w:pPr>
        <w:keepNext w:val="0"/>
        <w:keepLines w:val="0"/>
        <w:pageBreakBefore w:val="0"/>
        <w:widowControl w:val="0"/>
        <w:kinsoku/>
        <w:wordWrap/>
        <w:overflowPunct/>
        <w:autoSpaceDE/>
        <w:autoSpaceDN/>
        <w:bidi w:val="0"/>
        <w:adjustRightInd w:val="0"/>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□招标人按标段择优选择中标人。</w:t>
      </w:r>
    </w:p>
    <w:p w14:paraId="1177DB72">
      <w:pPr>
        <w:keepNext w:val="0"/>
        <w:keepLines w:val="0"/>
        <w:pageBreakBefore w:val="0"/>
        <w:widowControl w:val="0"/>
        <w:kinsoku/>
        <w:wordWrap/>
        <w:overflowPunct/>
        <w:autoSpaceDE/>
        <w:autoSpaceDN/>
        <w:bidi w:val="0"/>
        <w:adjustRightInd w:val="0"/>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□投标人最多只允许中标</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个标段。如果同一投标人在多个标段中均排序第一，推荐中标候选人顺序为：</w:t>
      </w:r>
    </w:p>
    <w:p w14:paraId="234A88B9">
      <w:pPr>
        <w:keepNext w:val="0"/>
        <w:keepLines w:val="0"/>
        <w:pageBreakBefore w:val="0"/>
        <w:widowControl w:val="0"/>
        <w:kinsoku/>
        <w:wordWrap/>
        <w:overflowPunct/>
        <w:autoSpaceDE/>
        <w:autoSpaceDN/>
        <w:bidi w:val="0"/>
        <w:adjustRightInd w:val="0"/>
        <w:spacing w:line="400" w:lineRule="exact"/>
        <w:ind w:firstLine="630" w:firstLineChars="300"/>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□按照标段顺序，投标人在前面标段被推荐为第一中标候选人后，所投其他标段将不再被推荐为中标候选人。</w:t>
      </w:r>
    </w:p>
    <w:p w14:paraId="39BF5C06">
      <w:pPr>
        <w:keepNext w:val="0"/>
        <w:keepLines w:val="0"/>
        <w:pageBreakBefore w:val="0"/>
        <w:widowControl w:val="0"/>
        <w:kinsoku/>
        <w:wordWrap/>
        <w:overflowPunct/>
        <w:autoSpaceDE/>
        <w:autoSpaceDN/>
        <w:bidi w:val="0"/>
        <w:adjustRightInd w:val="0"/>
        <w:spacing w:line="400" w:lineRule="exact"/>
        <w:ind w:firstLine="630" w:firstLineChars="300"/>
        <w:textAlignment w:val="auto"/>
        <w:rPr>
          <w:rFonts w:hint="eastAsia" w:ascii="宋体" w:hAnsi="宋体" w:eastAsia="宋体" w:cs="宋体"/>
          <w:color w:val="auto"/>
          <w:highlight w:val="none"/>
        </w:rPr>
      </w:pPr>
      <w:r>
        <w:rPr>
          <w:rFonts w:hint="eastAsia" w:ascii="宋体" w:hAnsi="宋体" w:eastAsia="宋体" w:cs="宋体"/>
          <w:color w:val="auto"/>
          <w:highlight w:val="none"/>
        </w:rPr>
        <w:t>□按照标段</w:t>
      </w:r>
      <w:r>
        <w:rPr>
          <w:rFonts w:hint="eastAsia" w:ascii="宋体" w:hAnsi="宋体" w:eastAsia="宋体" w:cs="宋体"/>
          <w:color w:val="auto"/>
          <w:highlight w:val="none"/>
          <w:lang w:eastAsia="zh-CN"/>
        </w:rPr>
        <w:t>最高投标限价</w:t>
      </w:r>
      <w:r>
        <w:rPr>
          <w:rFonts w:hint="eastAsia" w:ascii="宋体" w:hAnsi="宋体" w:eastAsia="宋体" w:cs="宋体"/>
          <w:color w:val="auto"/>
          <w:highlight w:val="none"/>
        </w:rPr>
        <w:t>从大到小的顺序，投标人在</w:t>
      </w:r>
      <w:r>
        <w:rPr>
          <w:rFonts w:hint="eastAsia" w:ascii="宋体" w:hAnsi="宋体" w:eastAsia="宋体" w:cs="宋体"/>
          <w:color w:val="auto"/>
          <w:highlight w:val="none"/>
          <w:lang w:eastAsia="zh-CN"/>
        </w:rPr>
        <w:t>最高投标限价</w:t>
      </w:r>
      <w:r>
        <w:rPr>
          <w:rFonts w:hint="eastAsia" w:ascii="宋体" w:hAnsi="宋体" w:eastAsia="宋体" w:cs="宋体"/>
          <w:color w:val="auto"/>
          <w:highlight w:val="none"/>
        </w:rPr>
        <w:t>大的标段被推荐为第一中标候选人后，所投其他标段将不再被推荐为中标候选人。</w:t>
      </w:r>
    </w:p>
    <w:p w14:paraId="71E09A38">
      <w:pPr>
        <w:keepNext w:val="0"/>
        <w:keepLines w:val="0"/>
        <w:pageBreakBefore w:val="0"/>
        <w:widowControl w:val="0"/>
        <w:kinsoku/>
        <w:wordWrap/>
        <w:overflowPunct/>
        <w:autoSpaceDE/>
        <w:autoSpaceDN/>
        <w:bidi w:val="0"/>
        <w:adjustRightInd w:val="0"/>
        <w:spacing w:line="40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D9E41A3">
      <w:pPr>
        <w:keepNext w:val="0"/>
        <w:keepLines w:val="0"/>
        <w:pageBreakBefore w:val="0"/>
        <w:widowControl w:val="0"/>
        <w:kinsoku/>
        <w:wordWrap/>
        <w:overflowPunct/>
        <w:topLinePunct/>
        <w:autoSpaceDE/>
        <w:autoSpaceDN/>
        <w:bidi w:val="0"/>
        <w:adjustRightInd w:val="0"/>
        <w:snapToGrid w:val="0"/>
        <w:spacing w:line="400" w:lineRule="exact"/>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其他要求：</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3936BC95">
      <w:pPr>
        <w:pStyle w:val="257"/>
        <w:keepNext w:val="0"/>
        <w:keepLines w:val="0"/>
        <w:pageBreakBefore w:val="0"/>
        <w:widowControl w:val="0"/>
        <w:kinsoku/>
        <w:wordWrap/>
        <w:overflowPunct/>
        <w:autoSpaceDE/>
        <w:autoSpaceDN/>
        <w:bidi w:val="0"/>
        <w:spacing w:line="400" w:lineRule="exact"/>
        <w:textAlignment w:val="auto"/>
        <w:rPr>
          <w:rFonts w:ascii="宋体" w:hAnsi="宋体"/>
          <w:b/>
          <w:bCs/>
          <w:color w:val="auto"/>
        </w:rPr>
      </w:pPr>
      <w:bookmarkStart w:id="65" w:name="_Toc10202"/>
      <w:r>
        <w:rPr>
          <w:rFonts w:ascii="宋体" w:hAnsi="宋体"/>
          <w:b/>
          <w:bCs/>
          <w:color w:val="auto"/>
        </w:rPr>
        <w:t>4.</w:t>
      </w:r>
      <w:r>
        <w:rPr>
          <w:rFonts w:hint="eastAsia" w:ascii="宋体" w:hAnsi="宋体"/>
          <w:b/>
          <w:bCs/>
          <w:color w:val="auto"/>
        </w:rPr>
        <w:t>招标文件的获取</w:t>
      </w:r>
      <w:bookmarkEnd w:id="62"/>
      <w:bookmarkEnd w:id="63"/>
      <w:bookmarkEnd w:id="64"/>
      <w:bookmarkEnd w:id="65"/>
    </w:p>
    <w:p w14:paraId="3C416524">
      <w:pPr>
        <w:keepNext w:val="0"/>
        <w:keepLines w:val="0"/>
        <w:pageBreakBefore w:val="0"/>
        <w:widowControl w:val="0"/>
        <w:kinsoku/>
        <w:wordWrap/>
        <w:overflowPunct/>
        <w:autoSpaceDE/>
        <w:autoSpaceDN/>
        <w:bidi w:val="0"/>
        <w:adjustRightInd w:val="0"/>
        <w:snapToGrid w:val="0"/>
        <w:spacing w:line="400" w:lineRule="exact"/>
        <w:ind w:firstLine="420" w:firstLineChars="200"/>
        <w:textAlignment w:val="auto"/>
        <w:rPr>
          <w:rFonts w:hint="eastAsia" w:ascii="宋体" w:hAnsi="宋体" w:eastAsia="宋体" w:cs="宋体"/>
          <w:color w:val="auto"/>
        </w:rPr>
      </w:pPr>
      <w:bookmarkStart w:id="66" w:name="_Toc387753545"/>
      <w:bookmarkStart w:id="67" w:name="_Toc491089637"/>
      <w:r>
        <w:rPr>
          <w:rFonts w:hint="eastAsia" w:ascii="宋体" w:hAnsi="宋体" w:eastAsia="宋体" w:cs="宋体"/>
          <w:color w:val="auto"/>
          <w:szCs w:val="21"/>
        </w:rPr>
        <w:t>4.1</w:t>
      </w:r>
      <w:r>
        <w:rPr>
          <w:rFonts w:hint="eastAsia" w:ascii="宋体" w:hAnsi="宋体" w:eastAsia="宋体" w:cs="宋体"/>
          <w:color w:val="auto"/>
        </w:rPr>
        <w:t>凡拟被邀请参加</w:t>
      </w:r>
      <w:r>
        <w:rPr>
          <w:rFonts w:hint="eastAsia" w:ascii="宋体" w:hAnsi="宋体" w:eastAsia="宋体" w:cs="宋体"/>
          <w:color w:val="auto"/>
          <w:szCs w:val="21"/>
        </w:rPr>
        <w:t>投标</w:t>
      </w:r>
      <w:r>
        <w:rPr>
          <w:rFonts w:hint="eastAsia" w:ascii="宋体" w:hAnsi="宋体" w:eastAsia="宋体" w:cs="宋体"/>
          <w:color w:val="auto"/>
        </w:rPr>
        <w:t>者（若为联合体投标，指联合体所有成员），应当在</w:t>
      </w:r>
      <w:r>
        <w:rPr>
          <w:rFonts w:hint="eastAsia" w:ascii="宋体" w:hAnsi="宋体" w:eastAsia="宋体" w:cs="宋体"/>
          <w:color w:val="auto"/>
          <w:u w:val="single"/>
        </w:rPr>
        <w:t>湖北省电子招投标交易平台</w:t>
      </w:r>
      <w:r>
        <w:rPr>
          <w:rFonts w:hint="eastAsia" w:ascii="宋体" w:hAnsi="宋体" w:eastAsia="宋体" w:cs="宋体"/>
          <w:color w:val="auto"/>
        </w:rPr>
        <w:t>（以下简称“电子交易平台”，下同）（网址：</w:t>
      </w:r>
      <w:r>
        <w:rPr>
          <w:rFonts w:hint="eastAsia" w:ascii="宋体" w:hAnsi="宋体" w:eastAsia="宋体" w:cs="宋体"/>
          <w:color w:val="auto"/>
          <w:u w:val="single"/>
        </w:rPr>
        <w:fldChar w:fldCharType="begin"/>
      </w:r>
      <w:r>
        <w:rPr>
          <w:rFonts w:hint="eastAsia" w:ascii="宋体" w:hAnsi="宋体" w:eastAsia="宋体" w:cs="宋体"/>
          <w:color w:val="auto"/>
          <w:u w:val="single"/>
        </w:rPr>
        <w:instrText xml:space="preserve"> HYPERLINK "http://www.hbbidcloud.c" </w:instrText>
      </w:r>
      <w:r>
        <w:rPr>
          <w:rFonts w:hint="eastAsia" w:ascii="宋体" w:hAnsi="宋体" w:eastAsia="宋体" w:cs="宋体"/>
          <w:color w:val="auto"/>
          <w:u w:val="single"/>
        </w:rPr>
        <w:fldChar w:fldCharType="separate"/>
      </w:r>
      <w:r>
        <w:rPr>
          <w:rFonts w:hint="eastAsia" w:ascii="宋体" w:hAnsi="宋体" w:eastAsia="宋体" w:cs="宋体"/>
          <w:color w:val="auto"/>
          <w:u w:val="single"/>
        </w:rPr>
        <w:t>www.hbbidcloud.c</w:t>
      </w:r>
      <w:r>
        <w:rPr>
          <w:rFonts w:hint="eastAsia" w:ascii="宋体" w:hAnsi="宋体" w:eastAsia="宋体" w:cs="宋体"/>
          <w:color w:val="auto"/>
          <w:u w:val="single"/>
        </w:rPr>
        <w:fldChar w:fldCharType="end"/>
      </w:r>
      <w:r>
        <w:rPr>
          <w:rFonts w:hint="eastAsia" w:ascii="宋体" w:hAnsi="宋体" w:eastAsia="宋体" w:cs="宋体"/>
          <w:color w:val="auto"/>
          <w:u w:val="single"/>
        </w:rPr>
        <w:t>n</w:t>
      </w:r>
      <w:r>
        <w:rPr>
          <w:rFonts w:hint="eastAsia" w:ascii="宋体" w:hAnsi="宋体" w:eastAsia="宋体" w:cs="宋体"/>
          <w:color w:val="auto"/>
        </w:rPr>
        <w:t>）进行注册登记，并办理CA数字证书（</w:t>
      </w:r>
      <w:r>
        <w:rPr>
          <w:rFonts w:hint="eastAsia" w:ascii="宋体" w:hAnsi="宋体" w:eastAsia="宋体" w:cs="宋体"/>
          <w:color w:val="auto"/>
          <w:highlight w:val="none"/>
        </w:rPr>
        <w:t>实体数字证书（CA）、移动数字证书（CA）、电子营业执照3种任选其一，下同）</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具体操作参见“电子交易平台”—服务指南—交易主体注册指南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p>
    <w:p w14:paraId="13123044">
      <w:pPr>
        <w:keepNext w:val="0"/>
        <w:keepLines w:val="0"/>
        <w:pageBreakBefore w:val="0"/>
        <w:widowControl w:val="0"/>
        <w:kinsoku/>
        <w:wordWrap/>
        <w:overflowPunct/>
        <w:autoSpaceDE/>
        <w:autoSpaceDN/>
        <w:bidi w:val="0"/>
        <w:adjustRightInd w:val="0"/>
        <w:snapToGrid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4.2</w:t>
      </w:r>
      <w:r>
        <w:rPr>
          <w:rFonts w:hint="eastAsia" w:ascii="宋体" w:hAnsi="宋体" w:eastAsia="宋体" w:cs="宋体"/>
          <w:color w:val="auto"/>
          <w:szCs w:val="21"/>
        </w:rPr>
        <w:t>本投标邀请书通过“电子交易平台”发出。  请你单位收到投标邀请书后（以发出时间为准）</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日内，通过互联网使用CA数字证书登录“电子交易平台”提交“投标确认书”。未按要求提交“投标确认书”的，将无法下载招标文件，视为放弃投标资格。</w:t>
      </w:r>
    </w:p>
    <w:p w14:paraId="6BCCE309">
      <w:pPr>
        <w:keepNext w:val="0"/>
        <w:keepLines w:val="0"/>
        <w:pageBreakBefore w:val="0"/>
        <w:widowControl w:val="0"/>
        <w:kinsoku/>
        <w:wordWrap/>
        <w:overflowPunct/>
        <w:autoSpaceDE/>
        <w:autoSpaceDN/>
        <w:bidi w:val="0"/>
        <w:adjustRightInd w:val="0"/>
        <w:snapToGrid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4.3</w:t>
      </w:r>
      <w:r>
        <w:rPr>
          <w:rFonts w:hint="eastAsia" w:ascii="宋体" w:hAnsi="宋体" w:eastAsia="宋体" w:cs="宋体"/>
          <w:color w:val="auto"/>
          <w:szCs w:val="21"/>
        </w:rPr>
        <w:t>提交“投标确认书”后</w:t>
      </w:r>
      <w:r>
        <w:rPr>
          <w:rFonts w:hint="eastAsia" w:ascii="宋体" w:hAnsi="宋体" w:eastAsia="宋体" w:cs="宋体"/>
          <w:color w:val="auto"/>
        </w:rPr>
        <w:t>，请于</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日至</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24：00时止（北京时间、下同），通过互联网使用CA数字证书登录“电子交易平台”，在所投标段免费下载招标文件。联合体投标的，由联合体牵头人下载招标文件（具体操作参见“电子交易平台”—办事指南—招标（资审）文件下载指南）。未按规定从“电子交易平台”下载招标文件的，招标人 （“电子交易平台”）拒收其投标文件。</w:t>
      </w:r>
    </w:p>
    <w:p w14:paraId="2A5ED604">
      <w:pPr>
        <w:pStyle w:val="257"/>
        <w:keepNext w:val="0"/>
        <w:keepLines w:val="0"/>
        <w:pageBreakBefore w:val="0"/>
        <w:widowControl w:val="0"/>
        <w:kinsoku/>
        <w:wordWrap/>
        <w:overflowPunct/>
        <w:autoSpaceDE/>
        <w:autoSpaceDN/>
        <w:bidi w:val="0"/>
        <w:spacing w:line="400" w:lineRule="exact"/>
        <w:textAlignment w:val="auto"/>
        <w:rPr>
          <w:rFonts w:ascii="宋体" w:hAnsi="宋体"/>
          <w:b/>
          <w:bCs/>
          <w:color w:val="auto"/>
        </w:rPr>
      </w:pPr>
      <w:bookmarkStart w:id="68" w:name="_Toc519263921"/>
      <w:bookmarkStart w:id="69" w:name="_Toc16297"/>
      <w:r>
        <w:rPr>
          <w:rFonts w:ascii="宋体" w:hAnsi="宋体"/>
          <w:b/>
          <w:bCs/>
          <w:color w:val="auto"/>
        </w:rPr>
        <w:t>5.</w:t>
      </w:r>
      <w:r>
        <w:rPr>
          <w:rFonts w:hint="eastAsia" w:ascii="宋体" w:hAnsi="宋体"/>
          <w:b/>
          <w:bCs/>
          <w:color w:val="auto"/>
        </w:rPr>
        <w:t>投标文件的递交</w:t>
      </w:r>
      <w:bookmarkEnd w:id="66"/>
      <w:bookmarkEnd w:id="67"/>
      <w:bookmarkEnd w:id="68"/>
      <w:bookmarkEnd w:id="69"/>
    </w:p>
    <w:p w14:paraId="48FA7AFE">
      <w:pPr>
        <w:keepNext w:val="0"/>
        <w:keepLines w:val="0"/>
        <w:pageBreakBefore w:val="0"/>
        <w:widowControl w:val="0"/>
        <w:kinsoku/>
        <w:wordWrap/>
        <w:overflowPunct/>
        <w:autoSpaceDE/>
        <w:autoSpaceDN/>
        <w:bidi w:val="0"/>
        <w:spacing w:after="156" w:afterLines="50" w:line="400" w:lineRule="exact"/>
        <w:ind w:firstLine="437"/>
        <w:textAlignment w:val="auto"/>
        <w:rPr>
          <w:rFonts w:hint="eastAsia" w:ascii="宋体" w:hAnsi="宋体" w:eastAsia="宋体" w:cs="宋体"/>
          <w:color w:val="auto"/>
          <w:bdr w:val="single" w:color="auto" w:sz="4" w:space="0"/>
        </w:rPr>
      </w:pPr>
      <w:r>
        <w:rPr>
          <w:rFonts w:hint="eastAsia" w:ascii="宋体" w:hAnsi="宋体" w:eastAsia="宋体" w:cs="宋体"/>
          <w:color w:val="auto"/>
        </w:rPr>
        <w:t>5.1投标文件递交截止时间为</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r>
        <w:rPr>
          <w:rFonts w:hint="eastAsia" w:ascii="宋体" w:hAnsi="宋体" w:eastAsia="宋体" w:cs="宋体"/>
          <w:color w:val="auto"/>
          <w:u w:val="single"/>
        </w:rPr>
        <w:t xml:space="preserve">     </w:t>
      </w:r>
      <w:r>
        <w:rPr>
          <w:rFonts w:hint="eastAsia" w:ascii="宋体" w:hAnsi="宋体" w:eastAsia="宋体" w:cs="宋体"/>
          <w:color w:val="auto"/>
        </w:rPr>
        <w:t>时</w:t>
      </w:r>
      <w:r>
        <w:rPr>
          <w:rFonts w:hint="eastAsia" w:ascii="宋体" w:hAnsi="宋体" w:eastAsia="宋体" w:cs="宋体"/>
          <w:color w:val="auto"/>
          <w:u w:val="single"/>
        </w:rPr>
        <w:t xml:space="preserve">     </w:t>
      </w:r>
      <w:r>
        <w:rPr>
          <w:rFonts w:hint="eastAsia" w:ascii="宋体" w:hAnsi="宋体" w:eastAsia="宋体" w:cs="宋体"/>
          <w:color w:val="auto"/>
        </w:rPr>
        <w:t>分。</w:t>
      </w:r>
    </w:p>
    <w:p w14:paraId="5C8722E9">
      <w:pPr>
        <w:keepNext w:val="0"/>
        <w:keepLines w:val="0"/>
        <w:pageBreakBefore w:val="0"/>
        <w:widowControl w:val="0"/>
        <w:kinsoku/>
        <w:wordWrap/>
        <w:overflowPunct/>
        <w:autoSpaceDE/>
        <w:autoSpaceDN/>
        <w:bidi w:val="0"/>
        <w:adjustRightInd w:val="0"/>
        <w:snapToGrid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5.2投标人应当在投标截止时间前，通过互联网使用CA数字证书登录“电子交易平台”，选择所投标段将</w:t>
      </w:r>
      <w:r>
        <w:rPr>
          <w:rFonts w:hint="eastAsia" w:ascii="宋体" w:hAnsi="宋体" w:eastAsia="宋体" w:cs="宋体"/>
          <w:b/>
          <w:color w:val="auto"/>
        </w:rPr>
        <w:t>加密的电子投标文件</w:t>
      </w:r>
      <w:r>
        <w:rPr>
          <w:rFonts w:hint="eastAsia" w:ascii="宋体" w:hAnsi="宋体" w:eastAsia="宋体" w:cs="宋体"/>
          <w:color w:val="auto"/>
        </w:rPr>
        <w:t>上传。投标人完成投标文件上传后，“电子交易平台”即时向投标人发出电子签收凭证，递交时间以电子签收凭证载明的传输完成时间为准。逾期未完成上传或未加密的电子投标文件，招标人（“电子交易平台”）将拒收。</w:t>
      </w:r>
    </w:p>
    <w:p w14:paraId="3B8C0245">
      <w:pPr>
        <w:pStyle w:val="257"/>
        <w:keepNext w:val="0"/>
        <w:keepLines w:val="0"/>
        <w:pageBreakBefore w:val="0"/>
        <w:widowControl w:val="0"/>
        <w:kinsoku/>
        <w:wordWrap/>
        <w:overflowPunct/>
        <w:autoSpaceDE/>
        <w:autoSpaceDN/>
        <w:bidi w:val="0"/>
        <w:spacing w:line="400" w:lineRule="exact"/>
        <w:textAlignment w:val="auto"/>
        <w:rPr>
          <w:rFonts w:hint="eastAsia" w:ascii="宋体" w:hAnsi="宋体"/>
          <w:b/>
          <w:bCs/>
          <w:color w:val="auto"/>
        </w:rPr>
      </w:pPr>
      <w:bookmarkStart w:id="70" w:name="_Toc4632"/>
      <w:r>
        <w:rPr>
          <w:rFonts w:hint="eastAsia" w:ascii="宋体" w:hAnsi="宋体"/>
          <w:b/>
          <w:bCs/>
          <w:color w:val="auto"/>
        </w:rPr>
        <w:t>6.投标相关事宜</w:t>
      </w:r>
      <w:bookmarkEnd w:id="70"/>
    </w:p>
    <w:p w14:paraId="3E01353B">
      <w:pPr>
        <w:keepNext w:val="0"/>
        <w:keepLines w:val="0"/>
        <w:pageBreakBefore w:val="0"/>
        <w:widowControl w:val="0"/>
        <w:kinsoku/>
        <w:wordWrap/>
        <w:overflowPunct/>
        <w:autoSpaceDE/>
        <w:autoSpaceDN/>
        <w:bidi w:val="0"/>
        <w:spacing w:after="156" w:afterLines="50" w:line="400" w:lineRule="exact"/>
        <w:ind w:firstLine="437"/>
        <w:textAlignment w:val="auto"/>
        <w:rPr>
          <w:rFonts w:hint="eastAsia"/>
          <w:color w:val="auto"/>
          <w:highlight w:val="none"/>
        </w:rPr>
      </w:pPr>
      <w:r>
        <w:rPr>
          <w:rFonts w:hint="eastAsia"/>
          <w:color w:val="auto"/>
          <w:highlight w:val="none"/>
          <w:u w:val="single"/>
        </w:rPr>
        <w:t xml:space="preserve">                                 </w:t>
      </w:r>
      <w:r>
        <w:rPr>
          <w:rFonts w:hint="eastAsia"/>
          <w:color w:val="auto"/>
          <w:highlight w:val="none"/>
        </w:rPr>
        <w:t>。</w:t>
      </w:r>
    </w:p>
    <w:p w14:paraId="7A6BBE46">
      <w:pPr>
        <w:pStyle w:val="257"/>
        <w:keepNext w:val="0"/>
        <w:keepLines w:val="0"/>
        <w:pageBreakBefore w:val="0"/>
        <w:widowControl w:val="0"/>
        <w:kinsoku/>
        <w:wordWrap/>
        <w:overflowPunct/>
        <w:autoSpaceDE/>
        <w:autoSpaceDN/>
        <w:bidi w:val="0"/>
        <w:spacing w:line="400" w:lineRule="exact"/>
        <w:textAlignment w:val="auto"/>
        <w:rPr>
          <w:rFonts w:hint="eastAsia" w:ascii="宋体" w:hAnsi="宋体"/>
          <w:b/>
          <w:bCs/>
          <w:color w:val="auto"/>
        </w:rPr>
      </w:pPr>
      <w:bookmarkStart w:id="71" w:name="_Toc6312"/>
      <w:r>
        <w:rPr>
          <w:rFonts w:hint="eastAsia" w:ascii="宋体" w:hAnsi="宋体"/>
          <w:b/>
          <w:bCs/>
          <w:color w:val="auto"/>
        </w:rPr>
        <w:t>7.评标办法</w:t>
      </w:r>
      <w:bookmarkEnd w:id="71"/>
    </w:p>
    <w:p w14:paraId="34FD4939">
      <w:pPr>
        <w:keepNext w:val="0"/>
        <w:keepLines w:val="0"/>
        <w:pageBreakBefore w:val="0"/>
        <w:widowControl w:val="0"/>
        <w:kinsoku/>
        <w:wordWrap/>
        <w:overflowPunct/>
        <w:autoSpaceDE/>
        <w:autoSpaceDN/>
        <w:bidi w:val="0"/>
        <w:spacing w:after="156" w:afterLines="50" w:line="400" w:lineRule="exact"/>
        <w:ind w:firstLine="437"/>
        <w:textAlignment w:val="auto"/>
        <w:rPr>
          <w:rFonts w:hint="eastAsia"/>
          <w:color w:val="auto"/>
        </w:rPr>
      </w:pPr>
      <w:r>
        <w:rPr>
          <w:rFonts w:hint="eastAsia"/>
          <w:color w:val="auto"/>
        </w:rPr>
        <w:t>本次招标评标办</w:t>
      </w:r>
      <w:r>
        <w:rPr>
          <w:rFonts w:hint="eastAsia"/>
          <w:color w:val="auto"/>
          <w:highlight w:val="none"/>
        </w:rPr>
        <w:t>法采用</w:t>
      </w:r>
      <w:r>
        <w:rPr>
          <w:rFonts w:hint="eastAsia"/>
          <w:color w:val="auto"/>
          <w:highlight w:val="none"/>
          <w:u w:val="single"/>
        </w:rPr>
        <w:t xml:space="preserve">  综合评估法</w:t>
      </w:r>
      <w:r>
        <w:rPr>
          <w:rFonts w:hint="eastAsia"/>
          <w:color w:val="auto"/>
          <w:highlight w:val="none"/>
          <w:u w:val="single"/>
          <w:lang w:val="en-US" w:eastAsia="zh-CN"/>
        </w:rPr>
        <w:t xml:space="preserve">  </w:t>
      </w:r>
      <w:r>
        <w:rPr>
          <w:rFonts w:hint="eastAsia"/>
          <w:color w:val="auto"/>
          <w:highlight w:val="none"/>
        </w:rPr>
        <w:t>。</w:t>
      </w:r>
    </w:p>
    <w:p w14:paraId="4BD0A613">
      <w:pPr>
        <w:pStyle w:val="257"/>
        <w:keepNext w:val="0"/>
        <w:keepLines w:val="0"/>
        <w:pageBreakBefore w:val="0"/>
        <w:widowControl w:val="0"/>
        <w:kinsoku/>
        <w:wordWrap/>
        <w:overflowPunct/>
        <w:autoSpaceDE/>
        <w:autoSpaceDN/>
        <w:bidi w:val="0"/>
        <w:spacing w:line="400" w:lineRule="exact"/>
        <w:textAlignment w:val="auto"/>
        <w:rPr>
          <w:rFonts w:hint="eastAsia" w:ascii="宋体" w:hAnsi="宋体"/>
          <w:b/>
          <w:bCs/>
          <w:color w:val="auto"/>
        </w:rPr>
      </w:pPr>
      <w:bookmarkStart w:id="72" w:name="_Toc26901"/>
      <w:r>
        <w:rPr>
          <w:rFonts w:hint="eastAsia" w:ascii="宋体" w:hAnsi="宋体"/>
          <w:b/>
          <w:bCs/>
          <w:color w:val="auto"/>
        </w:rPr>
        <w:t>8.联系方式</w:t>
      </w:r>
      <w:bookmarkEnd w:id="72"/>
    </w:p>
    <w:p w14:paraId="3A373EA9">
      <w:pPr>
        <w:keepNext w:val="0"/>
        <w:keepLines w:val="0"/>
        <w:pageBreakBefore w:val="0"/>
        <w:widowControl w:val="0"/>
        <w:kinsoku/>
        <w:wordWrap/>
        <w:overflowPunct/>
        <w:topLinePunct/>
        <w:autoSpaceDE/>
        <w:autoSpaceDN/>
        <w:bidi w:val="0"/>
        <w:spacing w:line="400" w:lineRule="exact"/>
        <w:ind w:firstLine="420" w:firstLineChars="200"/>
        <w:textAlignment w:val="auto"/>
        <w:rPr>
          <w:rFonts w:ascii="宋体" w:hAnsi="宋体"/>
          <w:color w:val="auto"/>
          <w:szCs w:val="21"/>
        </w:rPr>
      </w:pPr>
      <w:r>
        <w:rPr>
          <w:rFonts w:ascii="宋体" w:hAnsi="宋体"/>
          <w:color w:val="auto"/>
          <w:szCs w:val="21"/>
        </w:rPr>
        <w:t>招 标 人：</w:t>
      </w:r>
      <w:r>
        <w:rPr>
          <w:rFonts w:ascii="宋体" w:hAnsi="宋体"/>
          <w:color w:val="auto"/>
          <w:szCs w:val="21"/>
          <w:u w:val="single"/>
        </w:rPr>
        <w:t xml:space="preserve">                         </w:t>
      </w:r>
      <w:r>
        <w:rPr>
          <w:rFonts w:ascii="宋体" w:hAnsi="宋体"/>
          <w:color w:val="auto"/>
          <w:szCs w:val="21"/>
        </w:rPr>
        <w:t xml:space="preserve">         招标代理机构：</w:t>
      </w:r>
      <w:r>
        <w:rPr>
          <w:rFonts w:ascii="宋体" w:hAnsi="宋体"/>
          <w:color w:val="auto"/>
          <w:szCs w:val="21"/>
          <w:u w:val="single"/>
        </w:rPr>
        <w:t xml:space="preserve">                    </w:t>
      </w:r>
    </w:p>
    <w:p w14:paraId="1E37D690">
      <w:pPr>
        <w:keepNext w:val="0"/>
        <w:keepLines w:val="0"/>
        <w:pageBreakBefore w:val="0"/>
        <w:widowControl w:val="0"/>
        <w:kinsoku/>
        <w:wordWrap/>
        <w:overflowPunct/>
        <w:topLinePunct/>
        <w:autoSpaceDE/>
        <w:autoSpaceDN/>
        <w:bidi w:val="0"/>
        <w:spacing w:line="400" w:lineRule="exact"/>
        <w:ind w:firstLine="420" w:firstLineChars="200"/>
        <w:textAlignment w:val="auto"/>
        <w:rPr>
          <w:rFonts w:ascii="宋体" w:hAnsi="宋体"/>
          <w:color w:val="auto"/>
          <w:szCs w:val="21"/>
        </w:rPr>
      </w:pPr>
      <w:r>
        <w:rPr>
          <w:rFonts w:ascii="宋体" w:hAnsi="宋体"/>
          <w:color w:val="auto"/>
          <w:szCs w:val="21"/>
        </w:rPr>
        <w:t>地    址：</w:t>
      </w:r>
      <w:r>
        <w:rPr>
          <w:rFonts w:ascii="宋体" w:hAnsi="宋体"/>
          <w:color w:val="auto"/>
          <w:szCs w:val="21"/>
          <w:u w:val="single"/>
        </w:rPr>
        <w:t xml:space="preserve">                         </w:t>
      </w:r>
      <w:r>
        <w:rPr>
          <w:rFonts w:ascii="宋体" w:hAnsi="宋体"/>
          <w:color w:val="auto"/>
          <w:szCs w:val="21"/>
        </w:rPr>
        <w:t xml:space="preserve">  </w:t>
      </w:r>
      <w:r>
        <w:rPr>
          <w:rFonts w:ascii="宋体" w:hAnsi="宋体"/>
          <w:color w:val="auto"/>
          <w:szCs w:val="21"/>
        </w:rPr>
        <w:tab/>
      </w: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地    址：</w:t>
      </w:r>
      <w:r>
        <w:rPr>
          <w:rFonts w:ascii="宋体" w:hAnsi="宋体"/>
          <w:color w:val="auto"/>
          <w:szCs w:val="21"/>
          <w:u w:val="single"/>
        </w:rPr>
        <w:t xml:space="preserve">                        </w:t>
      </w:r>
    </w:p>
    <w:p w14:paraId="29C88D59">
      <w:pPr>
        <w:keepNext w:val="0"/>
        <w:keepLines w:val="0"/>
        <w:pageBreakBefore w:val="0"/>
        <w:widowControl w:val="0"/>
        <w:kinsoku/>
        <w:wordWrap/>
        <w:overflowPunct/>
        <w:topLinePunct/>
        <w:autoSpaceDE/>
        <w:autoSpaceDN/>
        <w:bidi w:val="0"/>
        <w:spacing w:line="400" w:lineRule="exact"/>
        <w:ind w:firstLine="420" w:firstLineChars="200"/>
        <w:textAlignment w:val="auto"/>
        <w:rPr>
          <w:rFonts w:ascii="宋体" w:hAnsi="宋体"/>
          <w:color w:val="auto"/>
          <w:szCs w:val="21"/>
        </w:rPr>
      </w:pPr>
      <w:r>
        <w:rPr>
          <w:rFonts w:ascii="宋体" w:hAnsi="宋体"/>
          <w:color w:val="auto"/>
          <w:szCs w:val="21"/>
        </w:rPr>
        <w:t>邮    编：</w:t>
      </w:r>
      <w:r>
        <w:rPr>
          <w:rFonts w:ascii="宋体" w:hAnsi="宋体"/>
          <w:color w:val="auto"/>
          <w:szCs w:val="21"/>
          <w:u w:val="single"/>
        </w:rPr>
        <w:t xml:space="preserve">                         </w:t>
      </w:r>
      <w:r>
        <w:rPr>
          <w:rFonts w:ascii="宋体" w:hAnsi="宋体"/>
          <w:color w:val="auto"/>
          <w:szCs w:val="21"/>
        </w:rPr>
        <w:t xml:space="preserve">         邮    编：</w:t>
      </w:r>
      <w:r>
        <w:rPr>
          <w:rFonts w:ascii="宋体" w:hAnsi="宋体"/>
          <w:color w:val="auto"/>
          <w:szCs w:val="21"/>
          <w:u w:val="single"/>
        </w:rPr>
        <w:t xml:space="preserve">                        </w:t>
      </w:r>
    </w:p>
    <w:p w14:paraId="3F8E834F">
      <w:pPr>
        <w:keepNext w:val="0"/>
        <w:keepLines w:val="0"/>
        <w:pageBreakBefore w:val="0"/>
        <w:widowControl w:val="0"/>
        <w:kinsoku/>
        <w:wordWrap/>
        <w:overflowPunct/>
        <w:topLinePunct/>
        <w:autoSpaceDE/>
        <w:autoSpaceDN/>
        <w:bidi w:val="0"/>
        <w:spacing w:line="400" w:lineRule="exact"/>
        <w:ind w:firstLine="420" w:firstLineChars="200"/>
        <w:textAlignment w:val="auto"/>
        <w:rPr>
          <w:rFonts w:ascii="宋体" w:hAnsi="宋体"/>
          <w:color w:val="auto"/>
          <w:szCs w:val="21"/>
        </w:rPr>
      </w:pPr>
      <w:r>
        <w:rPr>
          <w:rFonts w:ascii="宋体" w:hAnsi="宋体"/>
          <w:color w:val="auto"/>
          <w:szCs w:val="21"/>
        </w:rPr>
        <w:t>联 系 人：</w:t>
      </w:r>
      <w:r>
        <w:rPr>
          <w:rFonts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lang w:val="en-US" w:eastAsia="zh-CN"/>
        </w:rPr>
        <w:t>项目负责人</w:t>
      </w:r>
      <w:r>
        <w:rPr>
          <w:rFonts w:ascii="宋体" w:hAnsi="宋体"/>
          <w:color w:val="auto"/>
          <w:szCs w:val="21"/>
        </w:rPr>
        <w:t>：</w:t>
      </w:r>
      <w:r>
        <w:rPr>
          <w:rFonts w:ascii="宋体" w:hAnsi="宋体"/>
          <w:color w:val="auto"/>
          <w:szCs w:val="21"/>
          <w:u w:val="single"/>
        </w:rPr>
        <w:t xml:space="preserve">                        </w:t>
      </w:r>
    </w:p>
    <w:p w14:paraId="10A84F2E">
      <w:pPr>
        <w:keepNext w:val="0"/>
        <w:keepLines w:val="0"/>
        <w:pageBreakBefore w:val="0"/>
        <w:widowControl w:val="0"/>
        <w:kinsoku/>
        <w:wordWrap/>
        <w:overflowPunct/>
        <w:topLinePunct/>
        <w:autoSpaceDE/>
        <w:autoSpaceDN/>
        <w:bidi w:val="0"/>
        <w:spacing w:line="400" w:lineRule="exact"/>
        <w:ind w:firstLine="420" w:firstLineChars="200"/>
        <w:textAlignment w:val="auto"/>
        <w:rPr>
          <w:rFonts w:ascii="宋体" w:hAnsi="宋体"/>
          <w:color w:val="auto"/>
          <w:szCs w:val="21"/>
        </w:rPr>
      </w:pPr>
      <w:r>
        <w:rPr>
          <w:rFonts w:ascii="宋体" w:hAnsi="宋体"/>
          <w:color w:val="auto"/>
          <w:szCs w:val="21"/>
        </w:rPr>
        <w:t>电    话：</w:t>
      </w:r>
      <w:r>
        <w:rPr>
          <w:rFonts w:ascii="宋体" w:hAnsi="宋体"/>
          <w:color w:val="auto"/>
          <w:szCs w:val="21"/>
          <w:u w:val="single"/>
        </w:rPr>
        <w:t xml:space="preserve">                         </w:t>
      </w:r>
      <w:r>
        <w:rPr>
          <w:rFonts w:ascii="宋体" w:hAnsi="宋体"/>
          <w:color w:val="auto"/>
          <w:szCs w:val="21"/>
        </w:rPr>
        <w:t xml:space="preserve">         电    话：</w:t>
      </w:r>
      <w:r>
        <w:rPr>
          <w:rFonts w:ascii="宋体" w:hAnsi="宋体"/>
          <w:color w:val="auto"/>
          <w:szCs w:val="21"/>
          <w:u w:val="single"/>
        </w:rPr>
        <w:t xml:space="preserve">                        </w:t>
      </w:r>
    </w:p>
    <w:p w14:paraId="25687DB4">
      <w:pPr>
        <w:keepNext w:val="0"/>
        <w:keepLines w:val="0"/>
        <w:pageBreakBefore w:val="0"/>
        <w:widowControl w:val="0"/>
        <w:kinsoku/>
        <w:wordWrap/>
        <w:overflowPunct/>
        <w:topLinePunct/>
        <w:autoSpaceDE/>
        <w:autoSpaceDN/>
        <w:bidi w:val="0"/>
        <w:spacing w:line="400" w:lineRule="exact"/>
        <w:ind w:firstLine="420" w:firstLineChars="200"/>
        <w:textAlignment w:val="auto"/>
        <w:rPr>
          <w:rFonts w:ascii="宋体" w:hAnsi="宋体"/>
          <w:color w:val="auto"/>
          <w:szCs w:val="21"/>
        </w:rPr>
      </w:pPr>
      <w:r>
        <w:rPr>
          <w:rFonts w:ascii="宋体" w:hAnsi="宋体"/>
          <w:color w:val="auto"/>
          <w:szCs w:val="21"/>
        </w:rPr>
        <w:t>传    真：</w:t>
      </w:r>
      <w:r>
        <w:rPr>
          <w:rFonts w:ascii="宋体" w:hAnsi="宋体"/>
          <w:color w:val="auto"/>
          <w:szCs w:val="21"/>
          <w:u w:val="single"/>
        </w:rPr>
        <w:t xml:space="preserve">                         </w:t>
      </w:r>
      <w:r>
        <w:rPr>
          <w:rFonts w:ascii="宋体" w:hAnsi="宋体"/>
          <w:color w:val="auto"/>
          <w:szCs w:val="21"/>
        </w:rPr>
        <w:t xml:space="preserve">         传    真：</w:t>
      </w:r>
      <w:r>
        <w:rPr>
          <w:rFonts w:ascii="宋体" w:hAnsi="宋体"/>
          <w:color w:val="auto"/>
          <w:szCs w:val="21"/>
          <w:u w:val="single"/>
        </w:rPr>
        <w:t xml:space="preserve">                        </w:t>
      </w:r>
    </w:p>
    <w:p w14:paraId="0FCAB273">
      <w:pPr>
        <w:keepNext w:val="0"/>
        <w:keepLines w:val="0"/>
        <w:pageBreakBefore w:val="0"/>
        <w:widowControl w:val="0"/>
        <w:kinsoku/>
        <w:wordWrap/>
        <w:overflowPunct/>
        <w:topLinePunct/>
        <w:autoSpaceDE/>
        <w:autoSpaceDN/>
        <w:bidi w:val="0"/>
        <w:spacing w:line="400" w:lineRule="exact"/>
        <w:ind w:firstLine="420" w:firstLineChars="200"/>
        <w:textAlignment w:val="auto"/>
        <w:rPr>
          <w:rFonts w:ascii="宋体" w:hAnsi="宋体"/>
          <w:color w:val="auto"/>
          <w:szCs w:val="21"/>
        </w:rPr>
      </w:pPr>
      <w:r>
        <w:rPr>
          <w:rFonts w:ascii="宋体" w:hAnsi="宋体"/>
          <w:color w:val="auto"/>
          <w:szCs w:val="21"/>
        </w:rPr>
        <w:t>电子邮件：</w:t>
      </w:r>
      <w:r>
        <w:rPr>
          <w:rFonts w:ascii="宋体" w:hAnsi="宋体"/>
          <w:color w:val="auto"/>
          <w:szCs w:val="21"/>
          <w:u w:val="single"/>
        </w:rPr>
        <w:t xml:space="preserve">                         </w:t>
      </w:r>
      <w:r>
        <w:rPr>
          <w:rFonts w:ascii="宋体" w:hAnsi="宋体"/>
          <w:color w:val="auto"/>
          <w:szCs w:val="21"/>
        </w:rPr>
        <w:t xml:space="preserve">         电子邮件：</w:t>
      </w:r>
      <w:r>
        <w:rPr>
          <w:rFonts w:ascii="宋体" w:hAnsi="宋体"/>
          <w:color w:val="auto"/>
          <w:szCs w:val="21"/>
          <w:u w:val="single"/>
        </w:rPr>
        <w:t xml:space="preserve">                        </w:t>
      </w:r>
    </w:p>
    <w:p w14:paraId="6530166E">
      <w:pPr>
        <w:keepNext w:val="0"/>
        <w:keepLines w:val="0"/>
        <w:pageBreakBefore w:val="0"/>
        <w:widowControl w:val="0"/>
        <w:kinsoku/>
        <w:wordWrap/>
        <w:overflowPunct/>
        <w:topLinePunct/>
        <w:autoSpaceDE/>
        <w:autoSpaceDN/>
        <w:bidi w:val="0"/>
        <w:spacing w:line="400" w:lineRule="exact"/>
        <w:ind w:firstLine="420" w:firstLineChars="200"/>
        <w:textAlignment w:val="auto"/>
        <w:rPr>
          <w:rFonts w:ascii="宋体" w:hAnsi="宋体"/>
          <w:color w:val="auto"/>
          <w:szCs w:val="21"/>
        </w:rPr>
      </w:pPr>
      <w:r>
        <w:rPr>
          <w:rFonts w:ascii="宋体" w:hAnsi="宋体"/>
          <w:color w:val="auto"/>
          <w:szCs w:val="21"/>
        </w:rPr>
        <w:t>网    址：</w:t>
      </w:r>
      <w:r>
        <w:rPr>
          <w:rFonts w:ascii="宋体" w:hAnsi="宋体"/>
          <w:color w:val="auto"/>
          <w:szCs w:val="21"/>
          <w:u w:val="single"/>
        </w:rPr>
        <w:t xml:space="preserve">                         </w:t>
      </w:r>
      <w:r>
        <w:rPr>
          <w:rFonts w:ascii="宋体" w:hAnsi="宋体"/>
          <w:color w:val="auto"/>
          <w:szCs w:val="21"/>
        </w:rPr>
        <w:t xml:space="preserve">         网    址：</w:t>
      </w:r>
      <w:r>
        <w:rPr>
          <w:rFonts w:ascii="宋体" w:hAnsi="宋体"/>
          <w:color w:val="auto"/>
          <w:szCs w:val="21"/>
          <w:u w:val="single"/>
        </w:rPr>
        <w:t xml:space="preserve">                       </w:t>
      </w:r>
      <w:r>
        <w:rPr>
          <w:rFonts w:ascii="宋体" w:hAnsi="宋体"/>
          <w:color w:val="auto"/>
          <w:szCs w:val="21"/>
        </w:rPr>
        <w:t xml:space="preserve">  </w:t>
      </w:r>
    </w:p>
    <w:p w14:paraId="3635A23D">
      <w:pPr>
        <w:keepNext w:val="0"/>
        <w:keepLines w:val="0"/>
        <w:pageBreakBefore w:val="0"/>
        <w:widowControl w:val="0"/>
        <w:kinsoku/>
        <w:wordWrap/>
        <w:overflowPunct/>
        <w:topLinePunct/>
        <w:autoSpaceDE/>
        <w:autoSpaceDN/>
        <w:bidi w:val="0"/>
        <w:spacing w:line="400" w:lineRule="exact"/>
        <w:ind w:firstLine="420" w:firstLineChars="200"/>
        <w:textAlignment w:val="auto"/>
        <w:rPr>
          <w:color w:val="auto"/>
          <w:szCs w:val="21"/>
          <w:highlight w:val="none"/>
        </w:rPr>
      </w:pPr>
      <w:r>
        <w:rPr>
          <w:color w:val="auto"/>
          <w:szCs w:val="21"/>
          <w:highlight w:val="none"/>
        </w:rPr>
        <w:t>开户银行：</w:t>
      </w:r>
      <w:r>
        <w:rPr>
          <w:color w:val="auto"/>
          <w:szCs w:val="21"/>
          <w:highlight w:val="none"/>
          <w:u w:val="single"/>
        </w:rPr>
        <w:t xml:space="preserve">                         </w:t>
      </w:r>
      <w:r>
        <w:rPr>
          <w:color w:val="auto"/>
          <w:szCs w:val="21"/>
          <w:highlight w:val="none"/>
        </w:rPr>
        <w:t xml:space="preserve">         开户银行：</w:t>
      </w:r>
      <w:r>
        <w:rPr>
          <w:color w:val="auto"/>
          <w:szCs w:val="21"/>
          <w:highlight w:val="none"/>
          <w:u w:val="single"/>
        </w:rPr>
        <w:t xml:space="preserve">                        </w:t>
      </w:r>
    </w:p>
    <w:p w14:paraId="605AA7B6">
      <w:pPr>
        <w:keepNext w:val="0"/>
        <w:keepLines w:val="0"/>
        <w:pageBreakBefore w:val="0"/>
        <w:widowControl w:val="0"/>
        <w:kinsoku/>
        <w:wordWrap/>
        <w:overflowPunct/>
        <w:autoSpaceDE/>
        <w:autoSpaceDN/>
        <w:bidi w:val="0"/>
        <w:spacing w:line="400" w:lineRule="exact"/>
        <w:ind w:firstLine="420" w:firstLineChars="200"/>
        <w:textAlignment w:val="auto"/>
        <w:rPr>
          <w:color w:val="auto"/>
          <w:szCs w:val="21"/>
          <w:highlight w:val="none"/>
        </w:rPr>
      </w:pPr>
      <w:r>
        <w:rPr>
          <w:rFonts w:hint="eastAsia"/>
          <w:color w:val="auto"/>
          <w:szCs w:val="21"/>
          <w:highlight w:val="none"/>
        </w:rPr>
        <w:t>账</w:t>
      </w:r>
      <w:r>
        <w:rPr>
          <w:color w:val="auto"/>
          <w:szCs w:val="21"/>
          <w:highlight w:val="none"/>
        </w:rPr>
        <w:t xml:space="preserve">    号：</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账</w:t>
      </w:r>
      <w:r>
        <w:rPr>
          <w:color w:val="auto"/>
          <w:szCs w:val="21"/>
          <w:highlight w:val="none"/>
        </w:rPr>
        <w:t xml:space="preserve">    号：</w:t>
      </w:r>
      <w:r>
        <w:rPr>
          <w:color w:val="auto"/>
          <w:szCs w:val="21"/>
          <w:highlight w:val="none"/>
          <w:u w:val="single"/>
        </w:rPr>
        <w:t xml:space="preserve">                        </w:t>
      </w:r>
    </w:p>
    <w:p w14:paraId="05038EE0">
      <w:pPr>
        <w:pStyle w:val="257"/>
        <w:keepNext w:val="0"/>
        <w:keepLines w:val="0"/>
        <w:pageBreakBefore w:val="0"/>
        <w:widowControl w:val="0"/>
        <w:kinsoku/>
        <w:wordWrap/>
        <w:overflowPunct/>
        <w:autoSpaceDE/>
        <w:autoSpaceDN/>
        <w:bidi w:val="0"/>
        <w:spacing w:line="400" w:lineRule="exact"/>
        <w:textAlignment w:val="auto"/>
        <w:rPr>
          <w:rFonts w:hint="eastAsia" w:ascii="宋体" w:hAnsi="宋体" w:eastAsia="宋体" w:cs="宋体"/>
          <w:b/>
          <w:bCs/>
          <w:color w:val="auto"/>
        </w:rPr>
      </w:pPr>
      <w:bookmarkStart w:id="73" w:name="_Toc29287"/>
      <w:r>
        <w:rPr>
          <w:rFonts w:hint="eastAsia" w:ascii="宋体" w:hAnsi="宋体" w:eastAsia="宋体" w:cs="宋体"/>
          <w:b/>
          <w:bCs/>
          <w:color w:val="auto"/>
          <w:lang w:val="en-US" w:eastAsia="zh-CN"/>
        </w:rPr>
        <w:t>9</w:t>
      </w:r>
      <w:r>
        <w:rPr>
          <w:rFonts w:hint="eastAsia" w:ascii="宋体" w:hAnsi="宋体" w:eastAsia="宋体" w:cs="宋体"/>
          <w:b/>
          <w:bCs/>
          <w:color w:val="auto"/>
        </w:rPr>
        <w:t>.行政监督部门及联系方式</w:t>
      </w:r>
      <w:bookmarkEnd w:id="73"/>
    </w:p>
    <w:p w14:paraId="2743F53B">
      <w:pPr>
        <w:keepNext w:val="0"/>
        <w:keepLines w:val="0"/>
        <w:pageBreakBefore w:val="0"/>
        <w:widowControl w:val="0"/>
        <w:kinsoku/>
        <w:wordWrap/>
        <w:overflowPunct/>
        <w:autoSpaceDE/>
        <w:autoSpaceDN/>
        <w:bidi w:val="0"/>
        <w:spacing w:line="400" w:lineRule="exact"/>
        <w:ind w:firstLine="420" w:firstLineChars="200"/>
        <w:textAlignment w:val="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名</w:t>
      </w:r>
      <w:r>
        <w:rPr>
          <w:rFonts w:hint="eastAsia" w:ascii="Times New Roman" w:hAnsi="Times New Roman" w:eastAsia="宋体" w:cs="Times New Roman"/>
          <w:color w:val="auto"/>
          <w:szCs w:val="21"/>
          <w:highlight w:val="none"/>
          <w:lang w:val="en-US" w:eastAsia="zh-CN"/>
        </w:rPr>
        <w:t xml:space="preserve">  </w:t>
      </w:r>
      <w:r>
        <w:rPr>
          <w:rFonts w:hint="eastAsia" w:ascii="Times New Roman" w:hAnsi="Times New Roman" w:eastAsia="宋体" w:cs="Times New Roman"/>
          <w:color w:val="auto"/>
          <w:szCs w:val="21"/>
          <w:highlight w:val="none"/>
        </w:rPr>
        <w:t xml:space="preserve">  称：</w:t>
      </w:r>
      <w:r>
        <w:rPr>
          <w:rFonts w:hint="eastAsia" w:ascii="Times New Roman" w:hAnsi="Times New Roman" w:eastAsia="宋体" w:cs="Times New Roman"/>
          <w:color w:val="auto"/>
          <w:szCs w:val="21"/>
          <w:highlight w:val="none"/>
          <w:u w:val="single"/>
        </w:rPr>
        <w:t xml:space="preserve">                   </w:t>
      </w:r>
    </w:p>
    <w:p w14:paraId="6953DE25">
      <w:pPr>
        <w:keepNext w:val="0"/>
        <w:keepLines w:val="0"/>
        <w:pageBreakBefore w:val="0"/>
        <w:widowControl w:val="0"/>
        <w:kinsoku/>
        <w:wordWrap/>
        <w:overflowPunct/>
        <w:autoSpaceDE/>
        <w:autoSpaceDN/>
        <w:bidi w:val="0"/>
        <w:spacing w:line="400" w:lineRule="exact"/>
        <w:ind w:firstLine="420" w:firstLineChars="200"/>
        <w:textAlignment w:val="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地</w:t>
      </w:r>
      <w:r>
        <w:rPr>
          <w:rFonts w:hint="eastAsia" w:ascii="Times New Roman" w:hAnsi="Times New Roman" w:eastAsia="宋体" w:cs="Times New Roman"/>
          <w:color w:val="auto"/>
          <w:szCs w:val="21"/>
          <w:highlight w:val="none"/>
          <w:lang w:val="en-US" w:eastAsia="zh-CN"/>
        </w:rPr>
        <w:t xml:space="preserve">  </w:t>
      </w:r>
      <w:r>
        <w:rPr>
          <w:rFonts w:hint="eastAsia" w:ascii="Times New Roman" w:hAnsi="Times New Roman" w:eastAsia="宋体" w:cs="Times New Roman"/>
          <w:color w:val="auto"/>
          <w:szCs w:val="21"/>
          <w:highlight w:val="none"/>
        </w:rPr>
        <w:t xml:space="preserve">  址：</w:t>
      </w:r>
      <w:r>
        <w:rPr>
          <w:rFonts w:hint="eastAsia" w:ascii="Times New Roman" w:hAnsi="Times New Roman" w:eastAsia="宋体" w:cs="Times New Roman"/>
          <w:color w:val="auto"/>
          <w:szCs w:val="21"/>
          <w:highlight w:val="none"/>
          <w:u w:val="single"/>
        </w:rPr>
        <w:t xml:space="preserve">                   </w:t>
      </w:r>
    </w:p>
    <w:p w14:paraId="36C0DACD">
      <w:pPr>
        <w:keepNext w:val="0"/>
        <w:keepLines w:val="0"/>
        <w:pageBreakBefore w:val="0"/>
        <w:widowControl w:val="0"/>
        <w:kinsoku/>
        <w:wordWrap/>
        <w:overflowPunct/>
        <w:autoSpaceDE/>
        <w:autoSpaceDN/>
        <w:bidi w:val="0"/>
        <w:spacing w:line="400" w:lineRule="exact"/>
        <w:ind w:firstLine="420" w:firstLineChars="200"/>
        <w:textAlignment w:val="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电</w:t>
      </w:r>
      <w:r>
        <w:rPr>
          <w:rFonts w:hint="eastAsia" w:ascii="Times New Roman" w:hAnsi="Times New Roman" w:eastAsia="宋体" w:cs="Times New Roman"/>
          <w:color w:val="auto"/>
          <w:szCs w:val="21"/>
          <w:highlight w:val="none"/>
          <w:lang w:val="en-US" w:eastAsia="zh-CN"/>
        </w:rPr>
        <w:t xml:space="preserve">  </w:t>
      </w:r>
      <w:r>
        <w:rPr>
          <w:rFonts w:hint="eastAsia" w:ascii="Times New Roman" w:hAnsi="Times New Roman" w:eastAsia="宋体" w:cs="Times New Roman"/>
          <w:color w:val="auto"/>
          <w:szCs w:val="21"/>
          <w:highlight w:val="none"/>
        </w:rPr>
        <w:t xml:space="preserve">  话：</w:t>
      </w:r>
      <w:r>
        <w:rPr>
          <w:rFonts w:hint="eastAsia" w:ascii="Times New Roman" w:hAnsi="Times New Roman" w:eastAsia="宋体" w:cs="Times New Roman"/>
          <w:color w:val="auto"/>
          <w:szCs w:val="21"/>
          <w:highlight w:val="none"/>
          <w:u w:val="single"/>
        </w:rPr>
        <w:t xml:space="preserve">                   </w:t>
      </w:r>
    </w:p>
    <w:p w14:paraId="7A489082">
      <w:pPr>
        <w:keepNext w:val="0"/>
        <w:keepLines w:val="0"/>
        <w:pageBreakBefore w:val="0"/>
        <w:widowControl w:val="0"/>
        <w:kinsoku/>
        <w:wordWrap/>
        <w:overflowPunct/>
        <w:autoSpaceDE/>
        <w:autoSpaceDN/>
        <w:bidi w:val="0"/>
        <w:spacing w:line="400" w:lineRule="exact"/>
        <w:ind w:firstLine="420" w:firstLineChars="200"/>
        <w:textAlignment w:val="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传</w:t>
      </w:r>
      <w:r>
        <w:rPr>
          <w:rFonts w:hint="eastAsia" w:ascii="Times New Roman" w:hAnsi="Times New Roman" w:eastAsia="宋体" w:cs="Times New Roman"/>
          <w:color w:val="auto"/>
          <w:szCs w:val="21"/>
          <w:highlight w:val="none"/>
          <w:lang w:val="en-US" w:eastAsia="zh-CN"/>
        </w:rPr>
        <w:t xml:space="preserve">  </w:t>
      </w:r>
      <w:r>
        <w:rPr>
          <w:rFonts w:hint="eastAsia" w:ascii="Times New Roman" w:hAnsi="Times New Roman" w:eastAsia="宋体" w:cs="Times New Roman"/>
          <w:color w:val="auto"/>
          <w:szCs w:val="21"/>
          <w:highlight w:val="none"/>
        </w:rPr>
        <w:t xml:space="preserve">  真：</w:t>
      </w:r>
      <w:r>
        <w:rPr>
          <w:rFonts w:hint="eastAsia" w:ascii="Times New Roman" w:hAnsi="Times New Roman" w:eastAsia="宋体" w:cs="Times New Roman"/>
          <w:color w:val="auto"/>
          <w:szCs w:val="21"/>
          <w:highlight w:val="none"/>
          <w:u w:val="single"/>
        </w:rPr>
        <w:t xml:space="preserve">                   </w:t>
      </w:r>
    </w:p>
    <w:p w14:paraId="211C737B">
      <w:pPr>
        <w:keepNext w:val="0"/>
        <w:keepLines w:val="0"/>
        <w:pageBreakBefore w:val="0"/>
        <w:widowControl w:val="0"/>
        <w:kinsoku/>
        <w:wordWrap/>
        <w:overflowPunct/>
        <w:autoSpaceDE/>
        <w:autoSpaceDN/>
        <w:bidi w:val="0"/>
        <w:spacing w:line="400" w:lineRule="exact"/>
        <w:ind w:firstLine="420" w:firstLineChars="200"/>
        <w:textAlignment w:val="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邮政编码：</w:t>
      </w:r>
      <w:r>
        <w:rPr>
          <w:rFonts w:hint="eastAsia" w:ascii="Times New Roman" w:hAnsi="Times New Roman" w:eastAsia="宋体" w:cs="Times New Roman"/>
          <w:color w:val="auto"/>
          <w:szCs w:val="21"/>
          <w:highlight w:val="none"/>
          <w:u w:val="single"/>
        </w:rPr>
        <w:t xml:space="preserve">                   </w:t>
      </w:r>
    </w:p>
    <w:p w14:paraId="7E785874">
      <w:pPr>
        <w:keepNext w:val="0"/>
        <w:keepLines w:val="0"/>
        <w:pageBreakBefore w:val="0"/>
        <w:widowControl w:val="0"/>
        <w:kinsoku/>
        <w:wordWrap/>
        <w:overflowPunct/>
        <w:autoSpaceDE/>
        <w:autoSpaceDN/>
        <w:bidi w:val="0"/>
        <w:spacing w:line="400" w:lineRule="exact"/>
        <w:ind w:firstLine="5670" w:firstLineChars="2700"/>
        <w:textAlignment w:val="auto"/>
        <w:rPr>
          <w:rFonts w:hint="eastAsia" w:ascii="宋体" w:hAnsi="宋体"/>
          <w:color w:val="auto"/>
          <w:szCs w:val="21"/>
        </w:rPr>
      </w:pPr>
      <w:r>
        <w:rPr>
          <w:rFonts w:ascii="宋体" w:hAnsi="宋体"/>
          <w:color w:val="auto"/>
          <w:szCs w:val="21"/>
          <w:u w:val="single"/>
        </w:rPr>
        <w:t xml:space="preserve">      </w:t>
      </w:r>
      <w:r>
        <w:rPr>
          <w:rFonts w:ascii="宋体" w:hAnsi="宋体"/>
          <w:color w:val="auto"/>
          <w:szCs w:val="21"/>
        </w:rPr>
        <w:t xml:space="preserve">年 </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月</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日</w:t>
      </w:r>
    </w:p>
    <w:p w14:paraId="20E16053">
      <w:pPr>
        <w:keepNext w:val="0"/>
        <w:keepLines w:val="0"/>
        <w:pageBreakBefore w:val="0"/>
        <w:widowControl w:val="0"/>
        <w:kinsoku/>
        <w:wordWrap/>
        <w:overflowPunct/>
        <w:autoSpaceDE/>
        <w:autoSpaceDN/>
        <w:bidi w:val="0"/>
        <w:spacing w:line="400" w:lineRule="exact"/>
        <w:textAlignment w:val="auto"/>
        <w:rPr>
          <w:rFonts w:hint="eastAsia" w:ascii="宋体" w:hAnsi="宋体" w:eastAsia="宋体" w:cs="宋体"/>
          <w:color w:val="auto"/>
          <w:szCs w:val="21"/>
        </w:rPr>
      </w:pPr>
    </w:p>
    <w:p w14:paraId="66E6BFE5">
      <w:pPr>
        <w:keepNext w:val="0"/>
        <w:keepLines w:val="0"/>
        <w:pageBreakBefore w:val="0"/>
        <w:widowControl w:val="0"/>
        <w:kinsoku/>
        <w:wordWrap/>
        <w:overflowPunct/>
        <w:topLinePunct w:val="0"/>
        <w:autoSpaceDE/>
        <w:autoSpaceDN/>
        <w:bidi w:val="0"/>
        <w:adjustRightInd/>
        <w:snapToGrid/>
        <w:spacing w:line="400" w:lineRule="exact"/>
        <w:ind w:left="840" w:hanging="840" w:hangingChars="400"/>
        <w:textAlignment w:val="auto"/>
        <w:rPr>
          <w:rFonts w:hint="eastAsia" w:ascii="宋体" w:hAnsi="宋体" w:eastAsia="宋体" w:cs="宋体"/>
          <w:color w:val="auto"/>
          <w:szCs w:val="21"/>
        </w:rPr>
      </w:pPr>
      <w:r>
        <w:rPr>
          <w:rFonts w:hint="eastAsia" w:ascii="宋体" w:hAnsi="宋体" w:eastAsia="宋体" w:cs="宋体"/>
          <w:color w:val="auto"/>
          <w:szCs w:val="21"/>
        </w:rPr>
        <w:t>备注：1.</w:t>
      </w:r>
      <w:r>
        <w:rPr>
          <w:rFonts w:hint="eastAsia" w:ascii="宋体" w:hAnsi="宋体" w:eastAsia="宋体" w:cs="宋体"/>
          <w:color w:val="auto"/>
          <w:szCs w:val="21"/>
          <w:highlight w:val="none"/>
        </w:rPr>
        <w:t>“投标确认书”格式见《湖北省高标准农田建设工程监理招标文件示范文本》第二章附</w:t>
      </w:r>
      <w:r>
        <w:rPr>
          <w:rFonts w:hint="eastAsia" w:ascii="宋体" w:hAnsi="宋体" w:eastAsia="宋体" w:cs="宋体"/>
          <w:color w:val="auto"/>
          <w:szCs w:val="21"/>
          <w:highlight w:val="none"/>
          <w:lang w:val="en-US" w:eastAsia="zh-CN"/>
        </w:rPr>
        <w:t>件</w:t>
      </w:r>
      <w:r>
        <w:rPr>
          <w:rFonts w:hint="eastAsia" w:ascii="宋体" w:hAnsi="宋体" w:eastAsia="宋体" w:cs="宋体"/>
          <w:color w:val="auto"/>
          <w:szCs w:val="21"/>
          <w:highlight w:val="none"/>
        </w:rPr>
        <w:t>一。</w:t>
      </w:r>
    </w:p>
    <w:p w14:paraId="001BF3FB">
      <w:pPr>
        <w:keepNext w:val="0"/>
        <w:keepLines w:val="0"/>
        <w:pageBreakBefore w:val="0"/>
        <w:widowControl w:val="0"/>
        <w:kinsoku/>
        <w:wordWrap/>
        <w:overflowPunct/>
        <w:topLinePunct w:val="0"/>
        <w:autoSpaceDE/>
        <w:autoSpaceDN/>
        <w:bidi w:val="0"/>
        <w:adjustRightInd/>
        <w:snapToGrid/>
        <w:spacing w:line="400" w:lineRule="exact"/>
        <w:ind w:left="840" w:leftChars="300" w:hanging="210" w:hangingChars="100"/>
        <w:textAlignment w:val="auto"/>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szCs w:val="21"/>
        </w:rPr>
        <w:t>招标人在投标邀请书中载明的给予投标人确认参加投标的时间不应少于5日，且确认参加投标的截止时间应当在下载招标文件截止时间前。</w:t>
      </w:r>
    </w:p>
    <w:p w14:paraId="074DE5F7">
      <w:pPr>
        <w:keepNext w:val="0"/>
        <w:keepLines w:val="0"/>
        <w:pageBreakBefore w:val="0"/>
        <w:widowControl w:val="0"/>
        <w:kinsoku/>
        <w:wordWrap/>
        <w:overflowPunct/>
        <w:topLinePunct w:val="0"/>
        <w:autoSpaceDE/>
        <w:autoSpaceDN/>
        <w:bidi w:val="0"/>
        <w:adjustRightInd/>
        <w:snapToGrid/>
        <w:spacing w:line="400" w:lineRule="exact"/>
        <w:ind w:left="840" w:leftChars="300" w:hanging="210" w:hangingChars="100"/>
        <w:textAlignment w:val="auto"/>
        <w:rPr>
          <w:rFonts w:hint="eastAsia" w:ascii="宋体" w:hAnsi="宋体" w:eastAsia="宋体" w:cs="宋体"/>
          <w:color w:val="auto"/>
          <w:szCs w:val="21"/>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w:t>
      </w:r>
      <w:r>
        <w:rPr>
          <w:rFonts w:hint="eastAsia" w:ascii="宋体" w:hAnsi="宋体" w:eastAsia="宋体" w:cs="宋体"/>
          <w:color w:val="auto"/>
          <w:szCs w:val="21"/>
        </w:rPr>
        <w:t>“在所投标段免费下载招标文件”是指投标人拟参加某标段投标的，应按规定下载该标段的招标文件。投标人的下载活动“电子交易平台”将予以记录</w:t>
      </w:r>
      <w:r>
        <w:rPr>
          <w:rFonts w:hint="eastAsia" w:ascii="宋体" w:hAnsi="宋体" w:eastAsia="宋体" w:cs="宋体"/>
          <w:color w:val="auto"/>
        </w:rPr>
        <w:t>，并可在“下载情况查询”中查看，该记录</w:t>
      </w:r>
      <w:r>
        <w:rPr>
          <w:rFonts w:hint="eastAsia" w:ascii="宋体" w:hAnsi="宋体" w:eastAsia="宋体" w:cs="宋体"/>
          <w:color w:val="auto"/>
          <w:szCs w:val="21"/>
        </w:rPr>
        <w:t>作为投标人是否下载该标段招标文件的依据。</w:t>
      </w:r>
    </w:p>
    <w:p w14:paraId="2FC8A675">
      <w:pPr>
        <w:numPr>
          <w:ilvl w:val="0"/>
          <w:numId w:val="0"/>
        </w:numPr>
        <w:spacing w:line="440" w:lineRule="exact"/>
        <w:ind w:left="1260" w:leftChars="600"/>
        <w:rPr>
          <w:rFonts w:hint="eastAsia"/>
          <w:color w:val="auto"/>
          <w:szCs w:val="21"/>
        </w:rPr>
      </w:pPr>
    </w:p>
    <w:p w14:paraId="67B55B12">
      <w:pPr>
        <w:rPr>
          <w:rFonts w:hint="eastAsia"/>
          <w:color w:val="auto"/>
        </w:rPr>
      </w:pPr>
      <w:r>
        <w:rPr>
          <w:rFonts w:hint="eastAsia"/>
          <w:color w:val="auto"/>
        </w:rPr>
        <w:br w:type="page"/>
      </w:r>
    </w:p>
    <w:bookmarkEnd w:id="45"/>
    <w:bookmarkEnd w:id="46"/>
    <w:bookmarkEnd w:id="47"/>
    <w:bookmarkEnd w:id="48"/>
    <w:bookmarkEnd w:id="49"/>
    <w:bookmarkEnd w:id="50"/>
    <w:bookmarkEnd w:id="51"/>
    <w:bookmarkEnd w:id="52"/>
    <w:bookmarkEnd w:id="53"/>
    <w:bookmarkEnd w:id="54"/>
    <w:bookmarkEnd w:id="55"/>
    <w:bookmarkEnd w:id="56"/>
    <w:bookmarkEnd w:id="57"/>
    <w:p w14:paraId="43C93798">
      <w:pPr>
        <w:pStyle w:val="2"/>
        <w:spacing w:before="120" w:after="120" w:line="400" w:lineRule="exact"/>
        <w:jc w:val="center"/>
        <w:rPr>
          <w:rFonts w:hint="eastAsia" w:ascii="黑体" w:hAnsi="黑体" w:eastAsia="黑体"/>
          <w:b w:val="0"/>
          <w:color w:val="auto"/>
          <w:sz w:val="32"/>
          <w:szCs w:val="44"/>
        </w:rPr>
      </w:pPr>
      <w:bookmarkStart w:id="74" w:name="_Toc12756"/>
      <w:r>
        <w:rPr>
          <w:rFonts w:hint="eastAsia" w:ascii="黑体" w:hAnsi="黑体" w:eastAsia="黑体"/>
          <w:b w:val="0"/>
          <w:color w:val="auto"/>
          <w:sz w:val="32"/>
          <w:szCs w:val="44"/>
        </w:rPr>
        <w:t>第二章 投标人须知</w:t>
      </w:r>
      <w:bookmarkEnd w:id="74"/>
    </w:p>
    <w:p w14:paraId="72A21C56">
      <w:pPr>
        <w:spacing w:line="360" w:lineRule="auto"/>
        <w:ind w:firstLine="120" w:firstLineChars="50"/>
        <w:jc w:val="left"/>
        <w:outlineLvl w:val="1"/>
        <w:rPr>
          <w:rFonts w:hint="eastAsia" w:ascii="黑体" w:hAnsi="黑体" w:eastAsia="黑体"/>
          <w:color w:val="auto"/>
          <w:sz w:val="24"/>
        </w:rPr>
      </w:pPr>
      <w:bookmarkStart w:id="75" w:name="_Toc16334"/>
      <w:r>
        <w:rPr>
          <w:rFonts w:hint="eastAsia" w:ascii="黑体" w:hAnsi="黑体" w:eastAsia="黑体"/>
          <w:color w:val="auto"/>
          <w:sz w:val="24"/>
        </w:rPr>
        <w:t>投标人须知前附表</w:t>
      </w:r>
      <w:bookmarkEnd w:id="75"/>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905"/>
        <w:gridCol w:w="6264"/>
      </w:tblGrid>
      <w:tr w14:paraId="341EE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36" w:type="dxa"/>
            <w:noWrap w:val="0"/>
            <w:tcMar>
              <w:top w:w="28" w:type="dxa"/>
              <w:bottom w:w="28" w:type="dxa"/>
            </w:tcMar>
            <w:vAlign w:val="center"/>
          </w:tcPr>
          <w:p w14:paraId="5200BCB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条款号</w:t>
            </w:r>
          </w:p>
        </w:tc>
        <w:tc>
          <w:tcPr>
            <w:tcW w:w="1905" w:type="dxa"/>
            <w:noWrap w:val="0"/>
            <w:tcMar>
              <w:top w:w="28" w:type="dxa"/>
              <w:bottom w:w="28" w:type="dxa"/>
            </w:tcMar>
            <w:vAlign w:val="center"/>
          </w:tcPr>
          <w:p w14:paraId="503F284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内 容</w:t>
            </w:r>
          </w:p>
        </w:tc>
        <w:tc>
          <w:tcPr>
            <w:tcW w:w="6264" w:type="dxa"/>
            <w:noWrap w:val="0"/>
            <w:tcMar>
              <w:top w:w="28" w:type="dxa"/>
              <w:bottom w:w="28" w:type="dxa"/>
            </w:tcMar>
            <w:vAlign w:val="center"/>
          </w:tcPr>
          <w:p w14:paraId="6A9C8D1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说明与要求</w:t>
            </w:r>
          </w:p>
        </w:tc>
      </w:tr>
      <w:tr w14:paraId="0555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237AB17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bookmarkStart w:id="76" w:name="_Toc221950012"/>
            <w:r>
              <w:rPr>
                <w:rFonts w:hint="eastAsia" w:ascii="宋体" w:hAnsi="宋体" w:eastAsia="宋体" w:cs="宋体"/>
                <w:color w:val="auto"/>
                <w:sz w:val="21"/>
                <w:szCs w:val="21"/>
              </w:rPr>
              <w:t>1.1.</w:t>
            </w:r>
            <w:bookmarkEnd w:id="76"/>
            <w:r>
              <w:rPr>
                <w:rFonts w:hint="eastAsia" w:ascii="宋体" w:hAnsi="宋体" w:eastAsia="宋体" w:cs="宋体"/>
                <w:color w:val="auto"/>
                <w:sz w:val="21"/>
                <w:szCs w:val="21"/>
              </w:rPr>
              <w:t>2</w:t>
            </w:r>
          </w:p>
        </w:tc>
        <w:tc>
          <w:tcPr>
            <w:tcW w:w="1905" w:type="dxa"/>
            <w:noWrap w:val="0"/>
            <w:tcMar>
              <w:top w:w="28" w:type="dxa"/>
              <w:bottom w:w="28" w:type="dxa"/>
            </w:tcMar>
            <w:vAlign w:val="center"/>
          </w:tcPr>
          <w:p w14:paraId="6E2E640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bookmarkStart w:id="77" w:name="_Toc221950013"/>
            <w:r>
              <w:rPr>
                <w:rFonts w:hint="eastAsia" w:ascii="宋体" w:hAnsi="宋体" w:eastAsia="宋体" w:cs="宋体"/>
                <w:color w:val="auto"/>
                <w:sz w:val="21"/>
                <w:szCs w:val="21"/>
              </w:rPr>
              <w:t>招标人</w:t>
            </w:r>
            <w:bookmarkEnd w:id="77"/>
          </w:p>
        </w:tc>
        <w:tc>
          <w:tcPr>
            <w:tcW w:w="6264" w:type="dxa"/>
            <w:noWrap w:val="0"/>
            <w:tcMar>
              <w:top w:w="28" w:type="dxa"/>
              <w:bottom w:w="28" w:type="dxa"/>
            </w:tcMar>
            <w:vAlign w:val="center"/>
          </w:tcPr>
          <w:p w14:paraId="68260DD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名  称：同招标公告</w:t>
            </w:r>
            <w:r>
              <w:rPr>
                <w:rFonts w:hint="eastAsia" w:ascii="宋体" w:hAnsi="宋体" w:eastAsia="宋体" w:cs="宋体"/>
                <w:color w:val="auto"/>
                <w:sz w:val="21"/>
                <w:szCs w:val="21"/>
                <w:highlight w:val="none"/>
              </w:rPr>
              <w:t>或投标邀请书</w:t>
            </w:r>
            <w:r>
              <w:rPr>
                <w:rFonts w:hint="eastAsia" w:ascii="宋体" w:hAnsi="宋体" w:eastAsia="宋体" w:cs="宋体"/>
                <w:color w:val="auto"/>
                <w:sz w:val="21"/>
                <w:szCs w:val="21"/>
              </w:rPr>
              <w:t>，下同</w:t>
            </w:r>
          </w:p>
          <w:p w14:paraId="38DC6E7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地  址：</w:t>
            </w:r>
            <w:r>
              <w:rPr>
                <w:rFonts w:hint="eastAsia" w:ascii="宋体" w:hAnsi="宋体" w:eastAsia="宋体" w:cs="宋体"/>
                <w:color w:val="auto"/>
                <w:sz w:val="21"/>
                <w:szCs w:val="21"/>
                <w:u w:val="single"/>
              </w:rPr>
              <w:t xml:space="preserve">                        </w:t>
            </w:r>
          </w:p>
          <w:p w14:paraId="0D2EEA3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联系人：</w:t>
            </w:r>
            <w:r>
              <w:rPr>
                <w:rFonts w:hint="eastAsia" w:ascii="宋体" w:hAnsi="宋体" w:eastAsia="宋体" w:cs="宋体"/>
                <w:color w:val="auto"/>
                <w:sz w:val="21"/>
                <w:szCs w:val="21"/>
                <w:u w:val="single"/>
              </w:rPr>
              <w:t xml:space="preserve">                        </w:t>
            </w:r>
          </w:p>
          <w:p w14:paraId="653E71D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电  话：</w:t>
            </w:r>
            <w:r>
              <w:rPr>
                <w:rFonts w:hint="eastAsia" w:ascii="宋体" w:hAnsi="宋体" w:eastAsia="宋体" w:cs="宋体"/>
                <w:color w:val="auto"/>
                <w:sz w:val="21"/>
                <w:szCs w:val="21"/>
                <w:u w:val="single"/>
              </w:rPr>
              <w:t xml:space="preserve">                        </w:t>
            </w:r>
          </w:p>
        </w:tc>
      </w:tr>
      <w:tr w14:paraId="4B60D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24AD525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1.1.3</w:t>
            </w:r>
          </w:p>
        </w:tc>
        <w:tc>
          <w:tcPr>
            <w:tcW w:w="1905" w:type="dxa"/>
            <w:noWrap w:val="0"/>
            <w:tcMar>
              <w:top w:w="28" w:type="dxa"/>
              <w:bottom w:w="28" w:type="dxa"/>
            </w:tcMar>
            <w:vAlign w:val="center"/>
          </w:tcPr>
          <w:p w14:paraId="022B763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招标代理机构</w:t>
            </w:r>
          </w:p>
        </w:tc>
        <w:tc>
          <w:tcPr>
            <w:tcW w:w="6264" w:type="dxa"/>
            <w:noWrap w:val="0"/>
            <w:tcMar>
              <w:top w:w="28" w:type="dxa"/>
              <w:bottom w:w="28" w:type="dxa"/>
            </w:tcMar>
            <w:vAlign w:val="center"/>
          </w:tcPr>
          <w:p w14:paraId="566F616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名  称：同招标公告</w:t>
            </w:r>
            <w:r>
              <w:rPr>
                <w:rFonts w:hint="eastAsia" w:ascii="宋体" w:hAnsi="宋体" w:eastAsia="宋体" w:cs="宋体"/>
                <w:color w:val="auto"/>
                <w:sz w:val="21"/>
                <w:szCs w:val="21"/>
                <w:highlight w:val="none"/>
              </w:rPr>
              <w:t>或投标邀请书</w:t>
            </w:r>
            <w:r>
              <w:rPr>
                <w:rFonts w:hint="eastAsia" w:ascii="宋体" w:hAnsi="宋体" w:eastAsia="宋体" w:cs="宋体"/>
                <w:color w:val="auto"/>
                <w:sz w:val="21"/>
                <w:szCs w:val="21"/>
              </w:rPr>
              <w:t>，下同</w:t>
            </w:r>
          </w:p>
          <w:p w14:paraId="3829661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  址：</w:t>
            </w:r>
            <w:r>
              <w:rPr>
                <w:rFonts w:hint="eastAsia" w:ascii="宋体" w:hAnsi="宋体" w:eastAsia="宋体" w:cs="宋体"/>
                <w:color w:val="auto"/>
                <w:sz w:val="21"/>
                <w:szCs w:val="21"/>
                <w:u w:val="single"/>
              </w:rPr>
              <w:t xml:space="preserve">                        </w:t>
            </w:r>
          </w:p>
          <w:p w14:paraId="6F7FCE6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联系人：</w:t>
            </w:r>
            <w:r>
              <w:rPr>
                <w:rFonts w:hint="eastAsia" w:ascii="宋体" w:hAnsi="宋体" w:eastAsia="宋体" w:cs="宋体"/>
                <w:color w:val="auto"/>
                <w:sz w:val="21"/>
                <w:szCs w:val="21"/>
                <w:u w:val="single"/>
              </w:rPr>
              <w:t xml:space="preserve">                        </w:t>
            </w:r>
          </w:p>
          <w:p w14:paraId="4449154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  话：</w:t>
            </w:r>
            <w:r>
              <w:rPr>
                <w:rFonts w:hint="eastAsia" w:ascii="宋体" w:hAnsi="宋体" w:eastAsia="宋体" w:cs="宋体"/>
                <w:color w:val="auto"/>
                <w:sz w:val="21"/>
                <w:szCs w:val="21"/>
                <w:u w:val="single"/>
              </w:rPr>
              <w:t xml:space="preserve">                        </w:t>
            </w:r>
          </w:p>
        </w:tc>
      </w:tr>
      <w:tr w14:paraId="71EA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36" w:type="dxa"/>
            <w:noWrap w:val="0"/>
            <w:tcMar>
              <w:top w:w="28" w:type="dxa"/>
              <w:bottom w:w="28" w:type="dxa"/>
            </w:tcMar>
            <w:vAlign w:val="center"/>
          </w:tcPr>
          <w:p w14:paraId="72B02FD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bookmarkStart w:id="78" w:name="_Toc221950016"/>
            <w:bookmarkStart w:id="79" w:name="OLE_LINK9" w:colFirst="0" w:colLast="2"/>
            <w:bookmarkStart w:id="80" w:name="OLE_LINK10" w:colFirst="0" w:colLast="2"/>
            <w:bookmarkStart w:id="81" w:name="OLE_LINK8" w:colFirst="0" w:colLast="2"/>
            <w:bookmarkStart w:id="82" w:name="_Hlk501402502"/>
            <w:bookmarkStart w:id="83" w:name="OLE_LINK7" w:colFirst="0" w:colLast="2"/>
            <w:r>
              <w:rPr>
                <w:rFonts w:hint="eastAsia" w:ascii="宋体" w:hAnsi="宋体" w:eastAsia="宋体" w:cs="宋体"/>
                <w:color w:val="auto"/>
                <w:sz w:val="21"/>
                <w:szCs w:val="21"/>
              </w:rPr>
              <w:t>1.1.</w:t>
            </w:r>
            <w:bookmarkEnd w:id="78"/>
            <w:r>
              <w:rPr>
                <w:rFonts w:hint="eastAsia" w:ascii="宋体" w:hAnsi="宋体" w:eastAsia="宋体" w:cs="宋体"/>
                <w:color w:val="auto"/>
                <w:sz w:val="21"/>
                <w:szCs w:val="21"/>
              </w:rPr>
              <w:t>4</w:t>
            </w:r>
          </w:p>
        </w:tc>
        <w:tc>
          <w:tcPr>
            <w:tcW w:w="1905" w:type="dxa"/>
            <w:noWrap w:val="0"/>
            <w:tcMar>
              <w:top w:w="28" w:type="dxa"/>
              <w:bottom w:w="28" w:type="dxa"/>
            </w:tcMar>
            <w:vAlign w:val="center"/>
          </w:tcPr>
          <w:p w14:paraId="5BE611F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bookmarkStart w:id="84" w:name="_Toc221950017"/>
            <w:r>
              <w:rPr>
                <w:rFonts w:hint="eastAsia" w:ascii="宋体" w:hAnsi="宋体" w:eastAsia="宋体" w:cs="宋体"/>
                <w:color w:val="auto"/>
                <w:sz w:val="21"/>
                <w:szCs w:val="21"/>
              </w:rPr>
              <w:t>项目名称</w:t>
            </w:r>
            <w:bookmarkEnd w:id="84"/>
          </w:p>
          <w:p w14:paraId="1403F6E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标段名称</w:t>
            </w:r>
          </w:p>
        </w:tc>
        <w:tc>
          <w:tcPr>
            <w:tcW w:w="6264" w:type="dxa"/>
            <w:noWrap w:val="0"/>
            <w:tcMar>
              <w:top w:w="28" w:type="dxa"/>
              <w:bottom w:w="28" w:type="dxa"/>
            </w:tcMar>
            <w:vAlign w:val="center"/>
          </w:tcPr>
          <w:p w14:paraId="666F7F6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项目名称</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u w:val="single"/>
              </w:rPr>
              <w:t xml:space="preserve">                        </w:t>
            </w:r>
          </w:p>
          <w:p w14:paraId="1EA1580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标段名称：</w:t>
            </w:r>
            <w:r>
              <w:rPr>
                <w:rFonts w:hint="eastAsia" w:ascii="宋体" w:hAnsi="宋体" w:eastAsia="宋体" w:cs="宋体"/>
                <w:color w:val="auto"/>
                <w:sz w:val="21"/>
                <w:szCs w:val="21"/>
                <w:u w:val="single"/>
              </w:rPr>
              <w:t xml:space="preserve">                        </w:t>
            </w:r>
          </w:p>
        </w:tc>
      </w:tr>
      <w:bookmarkEnd w:id="79"/>
      <w:bookmarkEnd w:id="80"/>
      <w:bookmarkEnd w:id="81"/>
      <w:bookmarkEnd w:id="82"/>
      <w:bookmarkEnd w:id="83"/>
      <w:tr w14:paraId="7F2A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02AA999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bookmarkStart w:id="85" w:name="_Toc221950018"/>
            <w:r>
              <w:rPr>
                <w:rFonts w:hint="eastAsia" w:ascii="宋体" w:hAnsi="宋体" w:eastAsia="宋体" w:cs="宋体"/>
                <w:color w:val="auto"/>
                <w:sz w:val="21"/>
                <w:szCs w:val="21"/>
              </w:rPr>
              <w:t>1.1.</w:t>
            </w:r>
            <w:bookmarkEnd w:id="85"/>
            <w:r>
              <w:rPr>
                <w:rFonts w:hint="eastAsia" w:ascii="宋体" w:hAnsi="宋体" w:eastAsia="宋体" w:cs="宋体"/>
                <w:color w:val="auto"/>
                <w:sz w:val="21"/>
                <w:szCs w:val="21"/>
              </w:rPr>
              <w:t>5</w:t>
            </w:r>
          </w:p>
        </w:tc>
        <w:tc>
          <w:tcPr>
            <w:tcW w:w="1905" w:type="dxa"/>
            <w:noWrap w:val="0"/>
            <w:tcMar>
              <w:top w:w="28" w:type="dxa"/>
              <w:bottom w:w="28" w:type="dxa"/>
            </w:tcMar>
            <w:vAlign w:val="center"/>
          </w:tcPr>
          <w:p w14:paraId="3C60B8D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bookmarkStart w:id="86" w:name="_Toc221950019"/>
            <w:r>
              <w:rPr>
                <w:rFonts w:hint="eastAsia" w:ascii="宋体" w:hAnsi="宋体" w:eastAsia="宋体" w:cs="宋体"/>
                <w:color w:val="auto"/>
                <w:sz w:val="21"/>
                <w:szCs w:val="21"/>
              </w:rPr>
              <w:t>项目建设地点</w:t>
            </w:r>
            <w:bookmarkEnd w:id="86"/>
          </w:p>
        </w:tc>
        <w:tc>
          <w:tcPr>
            <w:tcW w:w="6264" w:type="dxa"/>
            <w:noWrap w:val="0"/>
            <w:tcMar>
              <w:top w:w="28" w:type="dxa"/>
              <w:bottom w:w="28" w:type="dxa"/>
            </w:tcMar>
            <w:vAlign w:val="center"/>
          </w:tcPr>
          <w:p w14:paraId="3767738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280"/>
              <w:textAlignment w:val="auto"/>
              <w:rPr>
                <w:rFonts w:hint="eastAsia" w:ascii="宋体" w:hAnsi="宋体" w:eastAsia="宋体" w:cs="宋体"/>
                <w:color w:val="auto"/>
                <w:sz w:val="21"/>
                <w:szCs w:val="21"/>
              </w:rPr>
            </w:pPr>
          </w:p>
        </w:tc>
      </w:tr>
      <w:tr w14:paraId="60376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14175C4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highlight w:val="none"/>
              </w:rPr>
            </w:pPr>
            <w:bookmarkStart w:id="87" w:name="_Toc221950020"/>
            <w:r>
              <w:rPr>
                <w:rFonts w:hint="eastAsia" w:ascii="宋体" w:hAnsi="宋体" w:eastAsia="宋体" w:cs="宋体"/>
                <w:color w:val="auto"/>
                <w:sz w:val="21"/>
                <w:szCs w:val="21"/>
                <w:highlight w:val="none"/>
              </w:rPr>
              <w:t>1.1.6</w:t>
            </w:r>
          </w:p>
        </w:tc>
        <w:tc>
          <w:tcPr>
            <w:tcW w:w="1905" w:type="dxa"/>
            <w:noWrap w:val="0"/>
            <w:tcMar>
              <w:top w:w="28" w:type="dxa"/>
              <w:bottom w:w="28" w:type="dxa"/>
            </w:tcMar>
            <w:vAlign w:val="center"/>
          </w:tcPr>
          <w:p w14:paraId="0062CDD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项目建设规模</w:t>
            </w:r>
          </w:p>
        </w:tc>
        <w:tc>
          <w:tcPr>
            <w:tcW w:w="6264" w:type="dxa"/>
            <w:noWrap w:val="0"/>
            <w:tcMar>
              <w:top w:w="28" w:type="dxa"/>
              <w:bottom w:w="28" w:type="dxa"/>
            </w:tcMar>
            <w:vAlign w:val="center"/>
          </w:tcPr>
          <w:p w14:paraId="58D5771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280"/>
              <w:textAlignment w:val="auto"/>
              <w:rPr>
                <w:rFonts w:hint="eastAsia" w:ascii="宋体" w:hAnsi="宋体" w:eastAsia="宋体" w:cs="宋体"/>
                <w:color w:val="auto"/>
                <w:sz w:val="21"/>
                <w:szCs w:val="21"/>
              </w:rPr>
            </w:pPr>
          </w:p>
        </w:tc>
      </w:tr>
      <w:tr w14:paraId="2FB60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1698868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bookmarkEnd w:id="87"/>
            <w:r>
              <w:rPr>
                <w:rFonts w:hint="eastAsia" w:ascii="宋体" w:hAnsi="宋体" w:eastAsia="宋体" w:cs="宋体"/>
                <w:color w:val="auto"/>
                <w:sz w:val="21"/>
                <w:szCs w:val="21"/>
                <w:highlight w:val="none"/>
              </w:rPr>
              <w:t>7</w:t>
            </w:r>
          </w:p>
        </w:tc>
        <w:tc>
          <w:tcPr>
            <w:tcW w:w="1905" w:type="dxa"/>
            <w:noWrap w:val="0"/>
            <w:tcMar>
              <w:top w:w="28" w:type="dxa"/>
              <w:bottom w:w="28" w:type="dxa"/>
            </w:tcMar>
            <w:vAlign w:val="center"/>
          </w:tcPr>
          <w:p w14:paraId="70BB5EB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项目建设周期</w:t>
            </w:r>
          </w:p>
        </w:tc>
        <w:tc>
          <w:tcPr>
            <w:tcW w:w="6264" w:type="dxa"/>
            <w:noWrap w:val="0"/>
            <w:tcMar>
              <w:top w:w="28" w:type="dxa"/>
              <w:bottom w:w="28" w:type="dxa"/>
            </w:tcMar>
            <w:vAlign w:val="center"/>
          </w:tcPr>
          <w:p w14:paraId="2D2B4DB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280"/>
              <w:textAlignment w:val="auto"/>
              <w:rPr>
                <w:rFonts w:hint="eastAsia" w:ascii="宋体" w:hAnsi="宋体" w:eastAsia="宋体" w:cs="宋体"/>
                <w:color w:val="auto"/>
                <w:sz w:val="21"/>
                <w:szCs w:val="21"/>
              </w:rPr>
            </w:pPr>
          </w:p>
        </w:tc>
      </w:tr>
      <w:tr w14:paraId="02D20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03C36E8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highlight w:val="none"/>
              </w:rPr>
            </w:pPr>
            <w:bookmarkStart w:id="88" w:name="_Toc221950022"/>
            <w:r>
              <w:rPr>
                <w:rFonts w:hint="eastAsia" w:ascii="宋体" w:hAnsi="宋体" w:eastAsia="宋体" w:cs="宋体"/>
                <w:color w:val="auto"/>
                <w:sz w:val="21"/>
                <w:szCs w:val="21"/>
                <w:highlight w:val="none"/>
              </w:rPr>
              <w:t>1.1.</w:t>
            </w:r>
            <w:bookmarkEnd w:id="88"/>
            <w:r>
              <w:rPr>
                <w:rFonts w:hint="eastAsia" w:ascii="宋体" w:hAnsi="宋体" w:eastAsia="宋体" w:cs="宋体"/>
                <w:color w:val="auto"/>
                <w:sz w:val="21"/>
                <w:szCs w:val="21"/>
                <w:highlight w:val="none"/>
              </w:rPr>
              <w:t>8</w:t>
            </w:r>
          </w:p>
        </w:tc>
        <w:tc>
          <w:tcPr>
            <w:tcW w:w="1905" w:type="dxa"/>
            <w:noWrap w:val="0"/>
            <w:tcMar>
              <w:top w:w="28" w:type="dxa"/>
              <w:bottom w:w="28" w:type="dxa"/>
            </w:tcMar>
            <w:vAlign w:val="center"/>
          </w:tcPr>
          <w:p w14:paraId="10C1021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highlight w:val="none"/>
              </w:rPr>
            </w:pPr>
            <w:bookmarkStart w:id="89" w:name="_Toc221950023"/>
            <w:r>
              <w:rPr>
                <w:rFonts w:hint="eastAsia" w:ascii="宋体" w:hAnsi="宋体" w:eastAsia="宋体" w:cs="宋体"/>
                <w:color w:val="auto"/>
                <w:sz w:val="21"/>
                <w:szCs w:val="21"/>
                <w:highlight w:val="none"/>
              </w:rPr>
              <w:t>设计</w:t>
            </w:r>
            <w:bookmarkEnd w:id="89"/>
            <w:r>
              <w:rPr>
                <w:rFonts w:hint="eastAsia" w:ascii="宋体" w:hAnsi="宋体" w:eastAsia="宋体" w:cs="宋体"/>
                <w:color w:val="auto"/>
                <w:sz w:val="21"/>
                <w:szCs w:val="21"/>
                <w:highlight w:val="none"/>
              </w:rPr>
              <w:t>人</w:t>
            </w:r>
          </w:p>
        </w:tc>
        <w:tc>
          <w:tcPr>
            <w:tcW w:w="6264" w:type="dxa"/>
            <w:noWrap w:val="0"/>
            <w:tcMar>
              <w:top w:w="28" w:type="dxa"/>
              <w:bottom w:w="28" w:type="dxa"/>
            </w:tcMar>
            <w:vAlign w:val="center"/>
          </w:tcPr>
          <w:p w14:paraId="56FD4A8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280"/>
              <w:textAlignment w:val="auto"/>
              <w:rPr>
                <w:rFonts w:hint="eastAsia" w:ascii="宋体" w:hAnsi="宋体" w:eastAsia="宋体" w:cs="宋体"/>
                <w:color w:val="auto"/>
                <w:sz w:val="21"/>
                <w:szCs w:val="21"/>
              </w:rPr>
            </w:pPr>
          </w:p>
        </w:tc>
      </w:tr>
      <w:tr w14:paraId="20F3B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394493F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bookmarkStart w:id="90" w:name="_Toc221950026"/>
            <w:r>
              <w:rPr>
                <w:rFonts w:hint="eastAsia" w:ascii="宋体" w:hAnsi="宋体" w:eastAsia="宋体" w:cs="宋体"/>
                <w:color w:val="auto"/>
                <w:sz w:val="21"/>
                <w:szCs w:val="21"/>
              </w:rPr>
              <w:t>1.1.</w:t>
            </w:r>
            <w:bookmarkEnd w:id="90"/>
            <w:r>
              <w:rPr>
                <w:rFonts w:hint="eastAsia" w:ascii="宋体" w:hAnsi="宋体" w:eastAsia="宋体" w:cs="宋体"/>
                <w:color w:val="auto"/>
                <w:sz w:val="21"/>
                <w:szCs w:val="21"/>
              </w:rPr>
              <w:t>9</w:t>
            </w:r>
          </w:p>
        </w:tc>
        <w:tc>
          <w:tcPr>
            <w:tcW w:w="1905" w:type="dxa"/>
            <w:noWrap w:val="0"/>
            <w:tcMar>
              <w:top w:w="28" w:type="dxa"/>
              <w:bottom w:w="28" w:type="dxa"/>
            </w:tcMar>
            <w:vAlign w:val="center"/>
          </w:tcPr>
          <w:p w14:paraId="7B0B384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代建人</w:t>
            </w:r>
          </w:p>
        </w:tc>
        <w:tc>
          <w:tcPr>
            <w:tcW w:w="6264" w:type="dxa"/>
            <w:noWrap w:val="0"/>
            <w:tcMar>
              <w:top w:w="28" w:type="dxa"/>
              <w:bottom w:w="28" w:type="dxa"/>
            </w:tcMar>
            <w:vAlign w:val="center"/>
          </w:tcPr>
          <w:p w14:paraId="3E92AB6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280"/>
              <w:textAlignment w:val="auto"/>
              <w:rPr>
                <w:rFonts w:hint="eastAsia" w:ascii="宋体" w:hAnsi="宋体" w:eastAsia="宋体" w:cs="宋体"/>
                <w:color w:val="auto"/>
                <w:sz w:val="21"/>
                <w:szCs w:val="21"/>
              </w:rPr>
            </w:pPr>
          </w:p>
        </w:tc>
      </w:tr>
      <w:tr w14:paraId="3932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10634DA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1.1.10</w:t>
            </w:r>
          </w:p>
        </w:tc>
        <w:tc>
          <w:tcPr>
            <w:tcW w:w="1905" w:type="dxa"/>
            <w:noWrap w:val="0"/>
            <w:tcMar>
              <w:top w:w="28" w:type="dxa"/>
              <w:bottom w:w="28" w:type="dxa"/>
            </w:tcMar>
            <w:vAlign w:val="center"/>
          </w:tcPr>
          <w:p w14:paraId="6492374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建筑安装工程费/工程概算</w:t>
            </w:r>
          </w:p>
        </w:tc>
        <w:tc>
          <w:tcPr>
            <w:tcW w:w="6264" w:type="dxa"/>
            <w:noWrap w:val="0"/>
            <w:tcMar>
              <w:top w:w="28" w:type="dxa"/>
              <w:bottom w:w="28" w:type="dxa"/>
            </w:tcMar>
            <w:vAlign w:val="center"/>
          </w:tcPr>
          <w:p w14:paraId="07C6BE3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p>
        </w:tc>
      </w:tr>
      <w:tr w14:paraId="2B32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5EA9F3C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lang w:val="en-US" w:eastAsia="zh-CN"/>
              </w:rPr>
            </w:pPr>
            <w:bookmarkStart w:id="91" w:name="_Toc221950030"/>
            <w:r>
              <w:rPr>
                <w:rFonts w:hint="eastAsia" w:ascii="宋体" w:hAnsi="宋体" w:eastAsia="宋体" w:cs="宋体"/>
                <w:color w:val="auto"/>
                <w:sz w:val="21"/>
                <w:szCs w:val="21"/>
                <w:lang w:val="en-US" w:eastAsia="zh-CN"/>
              </w:rPr>
              <w:t>1.1.11</w:t>
            </w:r>
          </w:p>
        </w:tc>
        <w:tc>
          <w:tcPr>
            <w:tcW w:w="1905" w:type="dxa"/>
            <w:noWrap w:val="0"/>
            <w:tcMar>
              <w:top w:w="28" w:type="dxa"/>
              <w:bottom w:w="28" w:type="dxa"/>
            </w:tcMar>
            <w:vAlign w:val="center"/>
          </w:tcPr>
          <w:p w14:paraId="627AD59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施工承包人以及</w:t>
            </w:r>
          </w:p>
          <w:p w14:paraId="6ACC491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rPr>
              <w:t>建筑材料、建筑构配件和设备供应商</w:t>
            </w:r>
          </w:p>
        </w:tc>
        <w:tc>
          <w:tcPr>
            <w:tcW w:w="6264" w:type="dxa"/>
            <w:noWrap w:val="0"/>
            <w:tcMar>
              <w:top w:w="28" w:type="dxa"/>
              <w:bottom w:w="28" w:type="dxa"/>
            </w:tcMar>
            <w:vAlign w:val="center"/>
          </w:tcPr>
          <w:p w14:paraId="7B78F86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p>
        </w:tc>
      </w:tr>
      <w:tr w14:paraId="2988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2F5DCF7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1.2.1</w:t>
            </w:r>
            <w:bookmarkEnd w:id="91"/>
          </w:p>
        </w:tc>
        <w:tc>
          <w:tcPr>
            <w:tcW w:w="1905" w:type="dxa"/>
            <w:noWrap w:val="0"/>
            <w:tcMar>
              <w:top w:w="28" w:type="dxa"/>
              <w:bottom w:w="28" w:type="dxa"/>
            </w:tcMar>
            <w:vAlign w:val="center"/>
          </w:tcPr>
          <w:p w14:paraId="1B6B0F1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bookmarkStart w:id="92" w:name="_Toc221950031"/>
            <w:r>
              <w:rPr>
                <w:rFonts w:hint="eastAsia" w:ascii="宋体" w:hAnsi="宋体" w:eastAsia="宋体" w:cs="宋体"/>
                <w:color w:val="auto"/>
                <w:sz w:val="21"/>
                <w:szCs w:val="21"/>
              </w:rPr>
              <w:t>资金来源</w:t>
            </w:r>
            <w:bookmarkEnd w:id="92"/>
            <w:r>
              <w:rPr>
                <w:rFonts w:hint="eastAsia" w:ascii="宋体" w:hAnsi="宋体" w:eastAsia="宋体" w:cs="宋体"/>
                <w:color w:val="auto"/>
                <w:sz w:val="21"/>
                <w:szCs w:val="21"/>
              </w:rPr>
              <w:t>及比例</w:t>
            </w:r>
          </w:p>
        </w:tc>
        <w:tc>
          <w:tcPr>
            <w:tcW w:w="6264" w:type="dxa"/>
            <w:noWrap w:val="0"/>
            <w:tcMar>
              <w:top w:w="28" w:type="dxa"/>
              <w:bottom w:w="28" w:type="dxa"/>
            </w:tcMar>
            <w:vAlign w:val="center"/>
          </w:tcPr>
          <w:p w14:paraId="3A50179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aps/>
                <w:color w:val="auto"/>
                <w:sz w:val="21"/>
                <w:szCs w:val="21"/>
              </w:rPr>
            </w:pPr>
          </w:p>
        </w:tc>
      </w:tr>
      <w:tr w14:paraId="3E526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6A7C7F2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lang w:val="en-US" w:eastAsia="zh-CN"/>
              </w:rPr>
            </w:pPr>
            <w:bookmarkStart w:id="93" w:name="_Toc221950034"/>
            <w:r>
              <w:rPr>
                <w:rFonts w:hint="eastAsia" w:ascii="宋体" w:hAnsi="宋体" w:eastAsia="宋体" w:cs="宋体"/>
                <w:color w:val="auto"/>
                <w:sz w:val="21"/>
                <w:szCs w:val="21"/>
                <w:lang w:val="en-US" w:eastAsia="zh-CN"/>
              </w:rPr>
              <w:t>1.2.2</w:t>
            </w:r>
          </w:p>
        </w:tc>
        <w:tc>
          <w:tcPr>
            <w:tcW w:w="1905" w:type="dxa"/>
            <w:noWrap w:val="0"/>
            <w:tcMar>
              <w:top w:w="28" w:type="dxa"/>
              <w:bottom w:w="28" w:type="dxa"/>
            </w:tcMar>
            <w:vAlign w:val="center"/>
          </w:tcPr>
          <w:p w14:paraId="3709B37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rPr>
              <w:t>出资比例</w:t>
            </w:r>
          </w:p>
        </w:tc>
        <w:tc>
          <w:tcPr>
            <w:tcW w:w="6264" w:type="dxa"/>
            <w:noWrap w:val="0"/>
            <w:tcMar>
              <w:top w:w="28" w:type="dxa"/>
              <w:bottom w:w="28" w:type="dxa"/>
            </w:tcMar>
            <w:vAlign w:val="center"/>
          </w:tcPr>
          <w:p w14:paraId="475F014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aps/>
                <w:color w:val="auto"/>
                <w:sz w:val="21"/>
                <w:szCs w:val="21"/>
              </w:rPr>
            </w:pPr>
          </w:p>
        </w:tc>
      </w:tr>
      <w:tr w14:paraId="14EB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3" w:hRule="atLeast"/>
          <w:jc w:val="center"/>
        </w:trPr>
        <w:tc>
          <w:tcPr>
            <w:tcW w:w="936" w:type="dxa"/>
            <w:noWrap w:val="0"/>
            <w:tcMar>
              <w:top w:w="28" w:type="dxa"/>
              <w:bottom w:w="28" w:type="dxa"/>
            </w:tcMar>
            <w:vAlign w:val="center"/>
          </w:tcPr>
          <w:p w14:paraId="2F463AF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1.2.</w:t>
            </w:r>
            <w:bookmarkEnd w:id="93"/>
            <w:r>
              <w:rPr>
                <w:rFonts w:hint="eastAsia" w:ascii="宋体" w:hAnsi="宋体" w:eastAsia="宋体" w:cs="宋体"/>
                <w:color w:val="auto"/>
                <w:sz w:val="21"/>
                <w:szCs w:val="21"/>
                <w:lang w:val="en-US" w:eastAsia="zh-CN"/>
              </w:rPr>
              <w:t>3</w:t>
            </w:r>
          </w:p>
        </w:tc>
        <w:tc>
          <w:tcPr>
            <w:tcW w:w="1905" w:type="dxa"/>
            <w:noWrap w:val="0"/>
            <w:tcMar>
              <w:top w:w="28" w:type="dxa"/>
              <w:bottom w:w="28" w:type="dxa"/>
            </w:tcMar>
            <w:vAlign w:val="center"/>
          </w:tcPr>
          <w:p w14:paraId="38745A0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bookmarkStart w:id="94" w:name="_Toc221950035"/>
            <w:r>
              <w:rPr>
                <w:rFonts w:hint="eastAsia" w:ascii="宋体" w:hAnsi="宋体" w:eastAsia="宋体" w:cs="宋体"/>
                <w:color w:val="auto"/>
                <w:sz w:val="21"/>
                <w:szCs w:val="21"/>
              </w:rPr>
              <w:t>资金落实情况</w:t>
            </w:r>
            <w:bookmarkEnd w:id="94"/>
          </w:p>
        </w:tc>
        <w:tc>
          <w:tcPr>
            <w:tcW w:w="6264" w:type="dxa"/>
            <w:noWrap w:val="0"/>
            <w:tcMar>
              <w:top w:w="28" w:type="dxa"/>
              <w:bottom w:w="28" w:type="dxa"/>
            </w:tcMar>
            <w:vAlign w:val="center"/>
          </w:tcPr>
          <w:p w14:paraId="60328CB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rPr>
                <w:rFonts w:hint="eastAsia" w:ascii="宋体" w:hAnsi="宋体" w:eastAsia="宋体" w:cs="宋体"/>
                <w:color w:val="auto"/>
                <w:kern w:val="0"/>
                <w:sz w:val="21"/>
                <w:szCs w:val="21"/>
              </w:rPr>
            </w:pPr>
          </w:p>
        </w:tc>
      </w:tr>
      <w:tr w14:paraId="69630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936" w:type="dxa"/>
            <w:noWrap w:val="0"/>
            <w:tcMar>
              <w:top w:w="28" w:type="dxa"/>
              <w:bottom w:w="28" w:type="dxa"/>
            </w:tcMar>
            <w:vAlign w:val="center"/>
          </w:tcPr>
          <w:p w14:paraId="567AF67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lang w:val="en-US" w:eastAsia="zh-CN"/>
              </w:rPr>
            </w:pPr>
            <w:bookmarkStart w:id="95" w:name="_Toc221950036"/>
            <w:r>
              <w:rPr>
                <w:rFonts w:hint="eastAsia" w:ascii="宋体" w:hAnsi="宋体" w:eastAsia="宋体" w:cs="宋体"/>
                <w:color w:val="auto"/>
                <w:sz w:val="21"/>
                <w:szCs w:val="21"/>
                <w:lang w:val="en-US" w:eastAsia="zh-CN"/>
              </w:rPr>
              <w:t>1.2.4</w:t>
            </w:r>
          </w:p>
        </w:tc>
        <w:tc>
          <w:tcPr>
            <w:tcW w:w="1905" w:type="dxa"/>
            <w:noWrap w:val="0"/>
            <w:tcMar>
              <w:top w:w="28" w:type="dxa"/>
              <w:bottom w:w="28" w:type="dxa"/>
            </w:tcMar>
            <w:vAlign w:val="center"/>
          </w:tcPr>
          <w:p w14:paraId="183CFDD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本项目是否属于</w:t>
            </w:r>
          </w:p>
          <w:p w14:paraId="2991675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rPr>
              <w:t>政府采购与工程建设有关的服务</w:t>
            </w:r>
          </w:p>
        </w:tc>
        <w:tc>
          <w:tcPr>
            <w:tcW w:w="6264" w:type="dxa"/>
            <w:noWrap w:val="0"/>
            <w:tcMar>
              <w:top w:w="28" w:type="dxa"/>
              <w:bottom w:w="28" w:type="dxa"/>
            </w:tcMar>
            <w:vAlign w:val="center"/>
          </w:tcPr>
          <w:p w14:paraId="59ED6086">
            <w:pPr>
              <w:keepNext w:val="0"/>
              <w:keepLines w:val="0"/>
              <w:pageBreakBefore w:val="0"/>
              <w:widowControl w:val="0"/>
              <w:kinsoku/>
              <w:wordWrap/>
              <w:overflowPunct/>
              <w:topLinePunct w:val="0"/>
              <w:autoSpaceDE/>
              <w:autoSpaceDN/>
              <w:bidi w:val="0"/>
              <w:adjustRightInd w:val="0"/>
              <w:snapToGrid w:val="0"/>
              <w:spacing w:line="240" w:lineRule="auto"/>
              <w:ind w:left="210" w:leftChars="0" w:right="0" w:rightChars="0" w:hanging="210" w:hanging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□本项目不属于政府采购与工程建设有关的服务，不执行政府采购政策。</w:t>
            </w:r>
          </w:p>
          <w:p w14:paraId="30F05E03">
            <w:pPr>
              <w:keepNext w:val="0"/>
              <w:keepLines w:val="0"/>
              <w:pageBreakBefore w:val="0"/>
              <w:widowControl w:val="0"/>
              <w:kinsoku/>
              <w:wordWrap/>
              <w:overflowPunct/>
              <w:topLinePunct w:val="0"/>
              <w:autoSpaceDE/>
              <w:autoSpaceDN/>
              <w:bidi w:val="0"/>
              <w:adjustRightInd w:val="0"/>
              <w:snapToGrid w:val="0"/>
              <w:spacing w:line="240" w:lineRule="auto"/>
              <w:ind w:left="210" w:leftChars="0" w:right="0" w:rightChars="0" w:hanging="210" w:hangingChars="100"/>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highlight w:val="none"/>
              </w:rPr>
              <w:t>□本项目属于政府采购与工程建设有关的服务，执行支持中小企业发展政策。</w:t>
            </w:r>
            <w:r>
              <w:rPr>
                <w:rFonts w:hint="eastAsia" w:ascii="宋体" w:hAnsi="宋体" w:eastAsia="宋体" w:cs="宋体"/>
                <w:color w:val="auto"/>
                <w:sz w:val="21"/>
                <w:szCs w:val="21"/>
                <w:highlight w:val="none"/>
                <w:u w:val="single"/>
              </w:rPr>
              <w:t>采购标的对应的中小企业划型标准所属行业为其他未列明行业（科学研究和技术服务业）</w:t>
            </w:r>
            <w:r>
              <w:rPr>
                <w:rFonts w:hint="eastAsia" w:ascii="宋体" w:hAnsi="宋体" w:eastAsia="宋体" w:cs="宋体"/>
                <w:color w:val="auto"/>
                <w:sz w:val="21"/>
                <w:szCs w:val="21"/>
                <w:highlight w:val="none"/>
              </w:rPr>
              <w:t>。</w:t>
            </w:r>
          </w:p>
        </w:tc>
      </w:tr>
      <w:tr w14:paraId="45BA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936" w:type="dxa"/>
            <w:noWrap w:val="0"/>
            <w:tcMar>
              <w:top w:w="28" w:type="dxa"/>
              <w:bottom w:w="28" w:type="dxa"/>
            </w:tcMar>
            <w:vAlign w:val="center"/>
          </w:tcPr>
          <w:p w14:paraId="3FA12FC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1.3.1</w:t>
            </w:r>
            <w:bookmarkEnd w:id="95"/>
          </w:p>
        </w:tc>
        <w:tc>
          <w:tcPr>
            <w:tcW w:w="1905" w:type="dxa"/>
            <w:noWrap w:val="0"/>
            <w:tcMar>
              <w:top w:w="28" w:type="dxa"/>
              <w:bottom w:w="28" w:type="dxa"/>
            </w:tcMar>
            <w:vAlign w:val="center"/>
          </w:tcPr>
          <w:p w14:paraId="501ED51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bookmarkStart w:id="96" w:name="_Toc221950037"/>
            <w:r>
              <w:rPr>
                <w:rFonts w:hint="eastAsia" w:ascii="宋体" w:hAnsi="宋体" w:eastAsia="宋体" w:cs="宋体"/>
                <w:color w:val="auto"/>
                <w:sz w:val="21"/>
                <w:szCs w:val="21"/>
              </w:rPr>
              <w:t>招标范围</w:t>
            </w:r>
            <w:bookmarkEnd w:id="96"/>
          </w:p>
        </w:tc>
        <w:tc>
          <w:tcPr>
            <w:tcW w:w="6264" w:type="dxa"/>
            <w:noWrap w:val="0"/>
            <w:tcMar>
              <w:top w:w="28" w:type="dxa"/>
              <w:bottom w:w="28" w:type="dxa"/>
            </w:tcMar>
            <w:vAlign w:val="center"/>
          </w:tcPr>
          <w:p w14:paraId="40248DF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rPr>
                <w:rFonts w:hint="eastAsia" w:ascii="宋体" w:hAnsi="宋体" w:eastAsia="宋体" w:cs="宋体"/>
                <w:color w:val="auto"/>
                <w:kern w:val="0"/>
                <w:sz w:val="21"/>
                <w:szCs w:val="21"/>
              </w:rPr>
            </w:pPr>
          </w:p>
        </w:tc>
      </w:tr>
      <w:tr w14:paraId="1211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48CBC4E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1.3.2</w:t>
            </w:r>
          </w:p>
        </w:tc>
        <w:tc>
          <w:tcPr>
            <w:tcW w:w="1905" w:type="dxa"/>
            <w:noWrap w:val="0"/>
            <w:tcMar>
              <w:top w:w="28" w:type="dxa"/>
              <w:bottom w:w="28" w:type="dxa"/>
            </w:tcMar>
            <w:vAlign w:val="center"/>
          </w:tcPr>
          <w:p w14:paraId="7E2178B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监理服务期</w:t>
            </w:r>
          </w:p>
        </w:tc>
        <w:tc>
          <w:tcPr>
            <w:tcW w:w="6264" w:type="dxa"/>
            <w:noWrap w:val="0"/>
            <w:tcMar>
              <w:top w:w="28" w:type="dxa"/>
              <w:bottom w:w="28" w:type="dxa"/>
            </w:tcMar>
            <w:vAlign w:val="center"/>
          </w:tcPr>
          <w:p w14:paraId="4C85935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rPr>
                <w:rFonts w:hint="eastAsia" w:ascii="宋体" w:hAnsi="宋体" w:eastAsia="宋体" w:cs="宋体"/>
                <w:color w:val="auto"/>
                <w:sz w:val="21"/>
                <w:szCs w:val="21"/>
              </w:rPr>
            </w:pPr>
            <w:r>
              <w:rPr>
                <w:rFonts w:hint="eastAsia" w:ascii="宋体" w:hAnsi="宋体" w:eastAsia="宋体" w:cs="宋体"/>
                <w:color w:val="auto"/>
                <w:w w:val="91"/>
                <w:kern w:val="0"/>
                <w:sz w:val="21"/>
                <w:szCs w:val="21"/>
                <w:u w:val="single"/>
              </w:rPr>
              <w:t xml:space="preserve">      </w:t>
            </w:r>
            <w:r>
              <w:rPr>
                <w:rFonts w:hint="eastAsia" w:ascii="宋体" w:hAnsi="宋体" w:eastAsia="宋体" w:cs="宋体"/>
                <w:color w:val="auto"/>
                <w:w w:val="91"/>
                <w:kern w:val="0"/>
                <w:sz w:val="21"/>
                <w:szCs w:val="21"/>
              </w:rPr>
              <w:t>日历</w:t>
            </w:r>
            <w:r>
              <w:rPr>
                <w:rFonts w:hint="eastAsia" w:ascii="宋体" w:hAnsi="宋体" w:eastAsia="宋体" w:cs="宋体"/>
                <w:color w:val="auto"/>
                <w:sz w:val="21"/>
                <w:szCs w:val="21"/>
              </w:rPr>
              <w:t>天，自</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pacing w:val="51"/>
                <w:kern w:val="0"/>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pacing w:val="52"/>
                <w:kern w:val="0"/>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w w:val="91"/>
                <w:kern w:val="0"/>
                <w:sz w:val="21"/>
                <w:szCs w:val="21"/>
                <w:u w:val="single"/>
              </w:rPr>
              <w:t xml:space="preserve">    </w:t>
            </w:r>
            <w:r>
              <w:rPr>
                <w:rFonts w:hint="eastAsia" w:ascii="宋体" w:hAnsi="宋体" w:eastAsia="宋体" w:cs="宋体"/>
                <w:color w:val="auto"/>
                <w:sz w:val="21"/>
                <w:szCs w:val="21"/>
              </w:rPr>
              <w:t>日至</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pacing w:val="51"/>
                <w:kern w:val="0"/>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pacing w:val="52"/>
                <w:kern w:val="0"/>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pacing w:val="52"/>
                <w:kern w:val="0"/>
                <w:sz w:val="21"/>
                <w:szCs w:val="21"/>
                <w:u w:val="single"/>
              </w:rPr>
              <w:t xml:space="preserve"> </w:t>
            </w:r>
            <w:r>
              <w:rPr>
                <w:rFonts w:hint="eastAsia" w:ascii="宋体" w:hAnsi="宋体" w:eastAsia="宋体" w:cs="宋体"/>
                <w:color w:val="auto"/>
                <w:sz w:val="21"/>
                <w:szCs w:val="21"/>
              </w:rPr>
              <w:t>日</w:t>
            </w:r>
          </w:p>
        </w:tc>
      </w:tr>
      <w:tr w14:paraId="400A4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936" w:type="dxa"/>
            <w:noWrap w:val="0"/>
            <w:tcMar>
              <w:top w:w="28" w:type="dxa"/>
              <w:bottom w:w="28" w:type="dxa"/>
            </w:tcMar>
            <w:vAlign w:val="center"/>
          </w:tcPr>
          <w:p w14:paraId="3380A86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1.3.3</w:t>
            </w:r>
          </w:p>
        </w:tc>
        <w:tc>
          <w:tcPr>
            <w:tcW w:w="1905" w:type="dxa"/>
            <w:noWrap w:val="0"/>
            <w:tcMar>
              <w:top w:w="28" w:type="dxa"/>
              <w:bottom w:w="28" w:type="dxa"/>
            </w:tcMar>
            <w:vAlign w:val="center"/>
          </w:tcPr>
          <w:p w14:paraId="0C771C1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质量标准</w:t>
            </w:r>
          </w:p>
        </w:tc>
        <w:tc>
          <w:tcPr>
            <w:tcW w:w="6264" w:type="dxa"/>
            <w:noWrap w:val="0"/>
            <w:tcMar>
              <w:top w:w="28" w:type="dxa"/>
              <w:bottom w:w="28" w:type="dxa"/>
            </w:tcMar>
            <w:vAlign w:val="center"/>
          </w:tcPr>
          <w:p w14:paraId="30AA2D2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u w:val="single"/>
                <w:lang w:val="en-US" w:eastAsia="zh-CN"/>
              </w:rPr>
              <w:t xml:space="preserve">                                  </w:t>
            </w:r>
          </w:p>
        </w:tc>
      </w:tr>
      <w:tr w14:paraId="5FCD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214A853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1.3.4</w:t>
            </w:r>
          </w:p>
        </w:tc>
        <w:tc>
          <w:tcPr>
            <w:tcW w:w="1905" w:type="dxa"/>
            <w:noWrap w:val="0"/>
            <w:tcMar>
              <w:top w:w="28" w:type="dxa"/>
              <w:bottom w:w="28" w:type="dxa"/>
            </w:tcMar>
            <w:vAlign w:val="center"/>
          </w:tcPr>
          <w:p w14:paraId="228C9AB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政府采购政策</w:t>
            </w:r>
          </w:p>
        </w:tc>
        <w:tc>
          <w:tcPr>
            <w:tcW w:w="6264" w:type="dxa"/>
            <w:noWrap w:val="0"/>
            <w:tcMar>
              <w:top w:w="28" w:type="dxa"/>
              <w:bottom w:w="28" w:type="dxa"/>
            </w:tcMar>
            <w:vAlign w:val="center"/>
          </w:tcPr>
          <w:p w14:paraId="282F0F9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根据相关规定，本项目采用以下方式支持中小企业发展</w:t>
            </w:r>
            <w:r>
              <w:rPr>
                <w:rFonts w:hint="eastAsia" w:ascii="宋体" w:hAnsi="宋体" w:eastAsia="宋体" w:cs="宋体"/>
                <w:color w:val="auto"/>
                <w:sz w:val="21"/>
                <w:szCs w:val="21"/>
                <w:highlight w:val="none"/>
                <w:u w:val="single"/>
                <w:lang w:eastAsia="zh-CN"/>
              </w:rPr>
              <w:t>：</w:t>
            </w:r>
          </w:p>
          <w:p w14:paraId="59946E98">
            <w:pPr>
              <w:keepNext w:val="0"/>
              <w:keepLines w:val="0"/>
              <w:pageBreakBefore w:val="0"/>
              <w:widowControl w:val="0"/>
              <w:kinsoku/>
              <w:wordWrap/>
              <w:overflowPunct/>
              <w:topLinePunct w:val="0"/>
              <w:autoSpaceDE/>
              <w:autoSpaceDN/>
              <w:bidi w:val="0"/>
              <w:adjustRightInd w:val="0"/>
              <w:snapToGrid w:val="0"/>
              <w:spacing w:line="240" w:lineRule="auto"/>
              <w:ind w:left="210" w:leftChars="0" w:right="0" w:rightChars="0" w:hanging="210" w:hangingChars="1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□项目整体预留专门面向中小企业采购。</w:t>
            </w:r>
          </w:p>
          <w:p w14:paraId="309D5733">
            <w:pPr>
              <w:keepNext w:val="0"/>
              <w:keepLines w:val="0"/>
              <w:pageBreakBefore w:val="0"/>
              <w:widowControl w:val="0"/>
              <w:kinsoku/>
              <w:wordWrap/>
              <w:overflowPunct/>
              <w:topLinePunct w:val="0"/>
              <w:autoSpaceDE/>
              <w:autoSpaceDN/>
              <w:bidi w:val="0"/>
              <w:adjustRightInd w:val="0"/>
              <w:snapToGrid w:val="0"/>
              <w:spacing w:line="240" w:lineRule="auto"/>
              <w:ind w:left="210" w:leftChars="0" w:right="0" w:rightChars="0" w:hanging="210" w:hangingChars="1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□项目整体预留专门面向小微企业采购。</w:t>
            </w:r>
          </w:p>
          <w:p w14:paraId="71DFF781">
            <w:pPr>
              <w:keepNext w:val="0"/>
              <w:keepLines w:val="0"/>
              <w:pageBreakBefore w:val="0"/>
              <w:widowControl w:val="0"/>
              <w:kinsoku/>
              <w:wordWrap/>
              <w:overflowPunct/>
              <w:topLinePunct w:val="0"/>
              <w:autoSpaceDE/>
              <w:autoSpaceDN/>
              <w:bidi w:val="0"/>
              <w:adjustRightInd w:val="0"/>
              <w:snapToGrid w:val="0"/>
              <w:spacing w:line="240" w:lineRule="auto"/>
              <w:ind w:left="210" w:leftChars="0" w:right="0" w:rightChars="0" w:hanging="210" w:hangingChars="1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项目部分预留专门面向中小企业采购，具体的政府采购特别资格要求详见第二章投标人须知附录一“投标人资质条件、能力和信誉”。部分预留的工作详见第二章投标人须知附录二“政府采购工程预留工作及金额”。</w:t>
            </w:r>
          </w:p>
          <w:p w14:paraId="40024D76">
            <w:pPr>
              <w:keepNext w:val="0"/>
              <w:keepLines w:val="0"/>
              <w:pageBreakBefore w:val="0"/>
              <w:widowControl w:val="0"/>
              <w:kinsoku/>
              <w:wordWrap/>
              <w:overflowPunct/>
              <w:topLinePunct w:val="0"/>
              <w:autoSpaceDE/>
              <w:autoSpaceDN/>
              <w:bidi w:val="0"/>
              <w:adjustRightInd w:val="0"/>
              <w:snapToGrid w:val="0"/>
              <w:spacing w:line="240" w:lineRule="auto"/>
              <w:ind w:left="210" w:leftChars="0" w:right="0" w:rightChars="0" w:hanging="210" w:hanging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根据相关规定，本项目未预留份额专门面向中小企业采购，但对符合政府采购特别资格要求（详见第二章投标人须知附录一“投标人资质条件、能力和信誉”）且满足一定条件的投标人（详见第三章评标办法“政府采购工程价格评审优惠”），在评标时享受价格扣除或增加价格分的优惠政策。</w:t>
            </w:r>
          </w:p>
          <w:p w14:paraId="618278A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pacing w:val="8"/>
                <w:kern w:val="0"/>
                <w:sz w:val="21"/>
                <w:szCs w:val="21"/>
                <w:highlight w:val="none"/>
                <w:lang w:val="en-US" w:eastAsia="zh-CN" w:bidi="ar-SA"/>
              </w:rPr>
            </w:pPr>
            <w:r>
              <w:rPr>
                <w:rFonts w:hint="eastAsia" w:ascii="宋体" w:hAnsi="宋体" w:eastAsia="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　　　　　　　　　　　　　　　　　</w:t>
            </w:r>
          </w:p>
        </w:tc>
      </w:tr>
      <w:tr w14:paraId="1F6D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2276798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1.4.1</w:t>
            </w:r>
          </w:p>
        </w:tc>
        <w:tc>
          <w:tcPr>
            <w:tcW w:w="1905" w:type="dxa"/>
            <w:noWrap w:val="0"/>
            <w:tcMar>
              <w:top w:w="28" w:type="dxa"/>
              <w:bottom w:w="28" w:type="dxa"/>
            </w:tcMar>
            <w:vAlign w:val="center"/>
          </w:tcPr>
          <w:p w14:paraId="2F41991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投标人的</w:t>
            </w:r>
            <w:r>
              <w:rPr>
                <w:rFonts w:hint="eastAsia" w:ascii="宋体" w:hAnsi="宋体" w:eastAsia="宋体" w:cs="宋体"/>
                <w:bCs/>
                <w:color w:val="auto"/>
                <w:sz w:val="21"/>
                <w:szCs w:val="21"/>
              </w:rPr>
              <w:t>资质条件、能力和信誉</w:t>
            </w:r>
          </w:p>
        </w:tc>
        <w:tc>
          <w:tcPr>
            <w:tcW w:w="6264" w:type="dxa"/>
            <w:noWrap w:val="0"/>
            <w:tcMar>
              <w:top w:w="28" w:type="dxa"/>
              <w:bottom w:w="28" w:type="dxa"/>
            </w:tcMar>
            <w:vAlign w:val="center"/>
          </w:tcPr>
          <w:p w14:paraId="396D646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bookmarkStart w:id="97" w:name="_Toc267218553"/>
            <w:bookmarkStart w:id="98" w:name="_Toc259461917"/>
            <w:bookmarkStart w:id="99" w:name="_Toc221950047"/>
            <w:r>
              <w:rPr>
                <w:rFonts w:hint="eastAsia" w:ascii="宋体" w:hAnsi="宋体" w:eastAsia="宋体" w:cs="宋体"/>
                <w:color w:val="auto"/>
                <w:sz w:val="21"/>
                <w:szCs w:val="21"/>
              </w:rPr>
              <w:t>1.资质要求：</w:t>
            </w:r>
            <w:bookmarkEnd w:id="97"/>
            <w:bookmarkEnd w:id="98"/>
            <w:bookmarkEnd w:id="99"/>
            <w:r>
              <w:rPr>
                <w:rFonts w:hint="eastAsia" w:ascii="宋体" w:hAnsi="宋体" w:eastAsia="宋体" w:cs="宋体"/>
                <w:color w:val="auto"/>
                <w:sz w:val="21"/>
                <w:szCs w:val="21"/>
              </w:rPr>
              <w:t>见本章</w:t>
            </w:r>
            <w:r>
              <w:rPr>
                <w:rFonts w:hint="eastAsia" w:ascii="宋体" w:hAnsi="宋体" w:eastAsia="宋体" w:cs="宋体"/>
                <w:color w:val="auto"/>
                <w:sz w:val="21"/>
                <w:szCs w:val="21"/>
                <w:highlight w:val="none"/>
              </w:rPr>
              <w:t>附录一</w:t>
            </w:r>
          </w:p>
          <w:p w14:paraId="09DE91C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2.信誉要求：见本章</w:t>
            </w:r>
            <w:r>
              <w:rPr>
                <w:rFonts w:hint="eastAsia" w:ascii="宋体" w:hAnsi="宋体" w:eastAsia="宋体" w:cs="宋体"/>
                <w:color w:val="auto"/>
                <w:sz w:val="21"/>
                <w:szCs w:val="21"/>
                <w:highlight w:val="none"/>
              </w:rPr>
              <w:t>附录一</w:t>
            </w:r>
          </w:p>
          <w:p w14:paraId="6684E1C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bookmarkStart w:id="100" w:name="_Toc221950048"/>
            <w:bookmarkStart w:id="101" w:name="_Toc267218554"/>
            <w:bookmarkStart w:id="102" w:name="_Toc259461918"/>
            <w:r>
              <w:rPr>
                <w:rFonts w:hint="eastAsia" w:ascii="宋体" w:hAnsi="宋体" w:eastAsia="宋体" w:cs="宋体"/>
                <w:color w:val="auto"/>
                <w:sz w:val="21"/>
                <w:szCs w:val="21"/>
              </w:rPr>
              <w:t>3.财务要求：</w:t>
            </w:r>
            <w:bookmarkEnd w:id="100"/>
            <w:r>
              <w:rPr>
                <w:rFonts w:hint="eastAsia" w:ascii="宋体" w:hAnsi="宋体" w:eastAsia="宋体" w:cs="宋体"/>
                <w:color w:val="auto"/>
                <w:sz w:val="21"/>
                <w:szCs w:val="21"/>
              </w:rPr>
              <w:t>/</w:t>
            </w:r>
          </w:p>
          <w:p w14:paraId="66B51DB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4.业绩要求：见本章</w:t>
            </w:r>
            <w:r>
              <w:rPr>
                <w:rFonts w:hint="eastAsia" w:ascii="宋体" w:hAnsi="宋体" w:eastAsia="宋体" w:cs="宋体"/>
                <w:color w:val="auto"/>
                <w:sz w:val="21"/>
                <w:szCs w:val="21"/>
                <w:highlight w:val="none"/>
              </w:rPr>
              <w:t>附录一</w:t>
            </w:r>
          </w:p>
          <w:bookmarkEnd w:id="101"/>
          <w:bookmarkEnd w:id="102"/>
          <w:p w14:paraId="0026C1F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bookmarkStart w:id="103" w:name="_Toc221950051"/>
            <w:r>
              <w:rPr>
                <w:rFonts w:hint="eastAsia" w:ascii="宋体" w:hAnsi="宋体" w:eastAsia="宋体" w:cs="宋体"/>
                <w:color w:val="auto"/>
                <w:sz w:val="21"/>
                <w:szCs w:val="21"/>
              </w:rPr>
              <w:t>5.总监理工程师的资格要求：见本章</w:t>
            </w:r>
            <w:r>
              <w:rPr>
                <w:rFonts w:hint="eastAsia" w:ascii="宋体" w:hAnsi="宋体" w:eastAsia="宋体" w:cs="宋体"/>
                <w:color w:val="auto"/>
                <w:sz w:val="21"/>
                <w:szCs w:val="21"/>
                <w:highlight w:val="none"/>
              </w:rPr>
              <w:t>附录一</w:t>
            </w:r>
          </w:p>
          <w:p w14:paraId="6C8A72B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6.其他主要人员要求：</w:t>
            </w:r>
            <w:bookmarkEnd w:id="103"/>
            <w:bookmarkStart w:id="104" w:name="_Toc221950052"/>
            <w:r>
              <w:rPr>
                <w:rFonts w:hint="eastAsia" w:ascii="宋体" w:hAnsi="宋体" w:eastAsia="宋体" w:cs="宋体"/>
                <w:color w:val="auto"/>
                <w:sz w:val="21"/>
                <w:szCs w:val="21"/>
              </w:rPr>
              <w:t>见本章</w:t>
            </w:r>
            <w:r>
              <w:rPr>
                <w:rFonts w:hint="eastAsia" w:ascii="宋体" w:hAnsi="宋体" w:eastAsia="宋体" w:cs="宋体"/>
                <w:color w:val="auto"/>
                <w:sz w:val="21"/>
                <w:szCs w:val="21"/>
                <w:highlight w:val="none"/>
              </w:rPr>
              <w:t>附录一</w:t>
            </w:r>
          </w:p>
          <w:p w14:paraId="4C6FD25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7.试验检测仪器设备要求：见本章</w:t>
            </w:r>
            <w:r>
              <w:rPr>
                <w:rFonts w:hint="eastAsia" w:ascii="宋体" w:hAnsi="宋体" w:eastAsia="宋体" w:cs="宋体"/>
                <w:color w:val="auto"/>
                <w:sz w:val="21"/>
                <w:szCs w:val="21"/>
                <w:highlight w:val="none"/>
              </w:rPr>
              <w:t>附录一</w:t>
            </w:r>
          </w:p>
          <w:p w14:paraId="49E6184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8.其他要求：</w:t>
            </w:r>
            <w:bookmarkEnd w:id="104"/>
            <w:r>
              <w:rPr>
                <w:rFonts w:hint="eastAsia" w:ascii="宋体" w:hAnsi="宋体" w:eastAsia="宋体" w:cs="宋体"/>
                <w:color w:val="auto"/>
                <w:sz w:val="21"/>
                <w:szCs w:val="21"/>
              </w:rPr>
              <w:t>见本章</w:t>
            </w:r>
            <w:r>
              <w:rPr>
                <w:rFonts w:hint="eastAsia" w:ascii="宋体" w:hAnsi="宋体" w:eastAsia="宋体" w:cs="宋体"/>
                <w:color w:val="auto"/>
                <w:sz w:val="21"/>
                <w:szCs w:val="21"/>
                <w:highlight w:val="none"/>
              </w:rPr>
              <w:t>附录一</w:t>
            </w:r>
          </w:p>
        </w:tc>
      </w:tr>
      <w:tr w14:paraId="48DDA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7772FE9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1.4.2</w:t>
            </w:r>
          </w:p>
        </w:tc>
        <w:tc>
          <w:tcPr>
            <w:tcW w:w="1905" w:type="dxa"/>
            <w:noWrap w:val="0"/>
            <w:tcMar>
              <w:top w:w="28" w:type="dxa"/>
              <w:bottom w:w="28" w:type="dxa"/>
            </w:tcMar>
            <w:vAlign w:val="center"/>
          </w:tcPr>
          <w:p w14:paraId="07B086F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是否接受</w:t>
            </w:r>
          </w:p>
          <w:p w14:paraId="43E5B9A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264" w:type="dxa"/>
            <w:noWrap w:val="0"/>
            <w:tcMar>
              <w:top w:w="28" w:type="dxa"/>
              <w:bottom w:w="28" w:type="dxa"/>
            </w:tcMar>
            <w:vAlign w:val="center"/>
          </w:tcPr>
          <w:p w14:paraId="05D8646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□不接受</w:t>
            </w:r>
          </w:p>
          <w:p w14:paraId="55C1E79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□接  受，应满足下列条件：</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p>
        </w:tc>
      </w:tr>
      <w:tr w14:paraId="2D21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1E14F75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1.4.3</w:t>
            </w:r>
            <w:r>
              <w:rPr>
                <w:rFonts w:hint="eastAsia" w:ascii="宋体" w:hAnsi="宋体" w:eastAsia="宋体" w:cs="宋体"/>
                <w:bCs/>
                <w:color w:val="auto"/>
                <w:sz w:val="21"/>
                <w:szCs w:val="21"/>
              </w:rPr>
              <w:t>（17）</w:t>
            </w:r>
          </w:p>
        </w:tc>
        <w:tc>
          <w:tcPr>
            <w:tcW w:w="1905" w:type="dxa"/>
            <w:noWrap w:val="0"/>
            <w:tcMar>
              <w:top w:w="28" w:type="dxa"/>
              <w:bottom w:w="28" w:type="dxa"/>
            </w:tcMar>
            <w:vAlign w:val="center"/>
          </w:tcPr>
          <w:p w14:paraId="7FFC3D6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投标人不得存在的其他情形</w:t>
            </w:r>
          </w:p>
        </w:tc>
        <w:tc>
          <w:tcPr>
            <w:tcW w:w="6264" w:type="dxa"/>
            <w:noWrap w:val="0"/>
            <w:tcMar>
              <w:top w:w="28" w:type="dxa"/>
              <w:bottom w:w="28" w:type="dxa"/>
            </w:tcMar>
            <w:vAlign w:val="center"/>
          </w:tcPr>
          <w:p w14:paraId="224DF44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p>
        </w:tc>
      </w:tr>
      <w:tr w14:paraId="24B3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57D7DAF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1.9.1</w:t>
            </w:r>
          </w:p>
        </w:tc>
        <w:tc>
          <w:tcPr>
            <w:tcW w:w="1905" w:type="dxa"/>
            <w:noWrap w:val="0"/>
            <w:tcMar>
              <w:top w:w="28" w:type="dxa"/>
              <w:bottom w:w="28" w:type="dxa"/>
            </w:tcMar>
            <w:vAlign w:val="center"/>
          </w:tcPr>
          <w:p w14:paraId="68E6956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踏勘现场</w:t>
            </w:r>
          </w:p>
        </w:tc>
        <w:tc>
          <w:tcPr>
            <w:tcW w:w="6264" w:type="dxa"/>
            <w:noWrap w:val="0"/>
            <w:tcMar>
              <w:top w:w="28" w:type="dxa"/>
              <w:bottom w:w="28" w:type="dxa"/>
            </w:tcMar>
            <w:vAlign w:val="center"/>
          </w:tcPr>
          <w:p w14:paraId="1415780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□不组织</w:t>
            </w:r>
          </w:p>
          <w:p w14:paraId="79D3115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rPr>
                <w:rFonts w:hint="eastAsia" w:ascii="宋体" w:hAnsi="宋体" w:eastAsia="宋体" w:cs="宋体"/>
                <w:caps/>
                <w:color w:val="auto"/>
                <w:sz w:val="21"/>
                <w:szCs w:val="21"/>
              </w:rPr>
            </w:pPr>
            <w:r>
              <w:rPr>
                <w:rFonts w:hint="eastAsia" w:ascii="宋体" w:hAnsi="宋体" w:eastAsia="宋体" w:cs="宋体"/>
                <w:color w:val="auto"/>
                <w:sz w:val="21"/>
                <w:szCs w:val="21"/>
              </w:rPr>
              <w:t>□组  织，踏勘时间：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踏勘集中地点：</w:t>
            </w:r>
            <w:r>
              <w:rPr>
                <w:rFonts w:hint="eastAsia" w:ascii="宋体" w:hAnsi="宋体" w:eastAsia="宋体" w:cs="宋体"/>
                <w:color w:val="auto"/>
                <w:sz w:val="21"/>
                <w:szCs w:val="21"/>
                <w:u w:val="single"/>
              </w:rPr>
              <w:t xml:space="preserve">            </w:t>
            </w:r>
          </w:p>
        </w:tc>
      </w:tr>
      <w:tr w14:paraId="36BA2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1C2BEF2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1.10.1</w:t>
            </w:r>
          </w:p>
        </w:tc>
        <w:tc>
          <w:tcPr>
            <w:tcW w:w="1905" w:type="dxa"/>
            <w:noWrap w:val="0"/>
            <w:tcMar>
              <w:top w:w="28" w:type="dxa"/>
              <w:bottom w:w="28" w:type="dxa"/>
            </w:tcMar>
            <w:vAlign w:val="center"/>
          </w:tcPr>
          <w:p w14:paraId="2E4BFE4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投标预备会</w:t>
            </w:r>
          </w:p>
        </w:tc>
        <w:tc>
          <w:tcPr>
            <w:tcW w:w="6264" w:type="dxa"/>
            <w:noWrap w:val="0"/>
            <w:tcMar>
              <w:top w:w="28" w:type="dxa"/>
              <w:bottom w:w="28" w:type="dxa"/>
            </w:tcMar>
            <w:vAlign w:val="center"/>
          </w:tcPr>
          <w:p w14:paraId="36AF82F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□不召开</w:t>
            </w:r>
          </w:p>
          <w:p w14:paraId="7EED285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□召  开，召开时间：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召开地点：</w:t>
            </w:r>
            <w:r>
              <w:rPr>
                <w:rFonts w:hint="eastAsia" w:ascii="宋体" w:hAnsi="宋体" w:eastAsia="宋体" w:cs="宋体"/>
                <w:color w:val="auto"/>
                <w:sz w:val="21"/>
                <w:szCs w:val="21"/>
                <w:u w:val="single"/>
              </w:rPr>
              <w:t xml:space="preserve">              </w:t>
            </w:r>
          </w:p>
        </w:tc>
      </w:tr>
      <w:tr w14:paraId="4539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6" w:type="dxa"/>
            <w:noWrap w:val="0"/>
            <w:tcMar>
              <w:top w:w="28" w:type="dxa"/>
              <w:bottom w:w="28" w:type="dxa"/>
            </w:tcMar>
            <w:vAlign w:val="center"/>
          </w:tcPr>
          <w:p w14:paraId="7DC7A33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1.12.1</w:t>
            </w:r>
          </w:p>
        </w:tc>
        <w:tc>
          <w:tcPr>
            <w:tcW w:w="1905" w:type="dxa"/>
            <w:noWrap w:val="0"/>
            <w:tcMar>
              <w:top w:w="28" w:type="dxa"/>
              <w:bottom w:w="28" w:type="dxa"/>
            </w:tcMar>
            <w:vAlign w:val="center"/>
          </w:tcPr>
          <w:p w14:paraId="4B31D38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实质性要求和条件</w:t>
            </w:r>
          </w:p>
        </w:tc>
        <w:tc>
          <w:tcPr>
            <w:tcW w:w="6264" w:type="dxa"/>
            <w:noWrap w:val="0"/>
            <w:tcMar>
              <w:top w:w="28" w:type="dxa"/>
              <w:bottom w:w="28" w:type="dxa"/>
            </w:tcMar>
            <w:vAlign w:val="center"/>
          </w:tcPr>
          <w:p w14:paraId="0739EC3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yellow"/>
              </w:rPr>
              <w:t>见第三章评标办法初步评审标准。</w:t>
            </w:r>
          </w:p>
        </w:tc>
      </w:tr>
      <w:tr w14:paraId="1939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4A4F267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1.12.3</w:t>
            </w:r>
          </w:p>
        </w:tc>
        <w:tc>
          <w:tcPr>
            <w:tcW w:w="1905" w:type="dxa"/>
            <w:noWrap w:val="0"/>
            <w:tcMar>
              <w:top w:w="28" w:type="dxa"/>
              <w:bottom w:w="28" w:type="dxa"/>
            </w:tcMar>
            <w:vAlign w:val="center"/>
          </w:tcPr>
          <w:p w14:paraId="068642B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偏差</w:t>
            </w:r>
          </w:p>
        </w:tc>
        <w:tc>
          <w:tcPr>
            <w:tcW w:w="6264" w:type="dxa"/>
            <w:noWrap w:val="0"/>
            <w:tcMar>
              <w:top w:w="28" w:type="dxa"/>
              <w:bottom w:w="28" w:type="dxa"/>
            </w:tcMar>
            <w:vAlign w:val="top"/>
          </w:tcPr>
          <w:p w14:paraId="35399AD6">
            <w:pPr>
              <w:ind w:right="-20"/>
              <w:rPr>
                <w:rFonts w:ascii="宋体" w:hAnsi="宋体"/>
                <w:color w:val="auto"/>
                <w:sz w:val="21"/>
                <w:szCs w:val="21"/>
              </w:rPr>
            </w:pPr>
            <w:r>
              <w:rPr>
                <w:rFonts w:ascii="宋体" w:hAnsi="宋体"/>
                <w:color w:val="auto"/>
                <w:sz w:val="21"/>
                <w:szCs w:val="21"/>
              </w:rPr>
              <w:t>□</w:t>
            </w:r>
            <w:r>
              <w:rPr>
                <w:rFonts w:hint="eastAsia" w:ascii="宋体" w:hAnsi="宋体"/>
                <w:color w:val="auto"/>
                <w:sz w:val="21"/>
                <w:szCs w:val="21"/>
              </w:rPr>
              <w:t>不允许</w:t>
            </w:r>
          </w:p>
          <w:p w14:paraId="6ABE551F">
            <w:pPr>
              <w:ind w:right="2064"/>
              <w:rPr>
                <w:rFonts w:hint="eastAsia" w:ascii="宋体" w:hAnsi="宋体"/>
                <w:color w:val="auto"/>
                <w:sz w:val="21"/>
                <w:szCs w:val="21"/>
              </w:rPr>
            </w:pPr>
            <w:r>
              <w:rPr>
                <w:rFonts w:ascii="宋体" w:hAnsi="宋体"/>
                <w:color w:val="auto"/>
                <w:sz w:val="21"/>
                <w:szCs w:val="21"/>
              </w:rPr>
              <w:t>□</w:t>
            </w:r>
            <w:r>
              <w:rPr>
                <w:rFonts w:hint="eastAsia" w:ascii="宋体" w:hAnsi="宋体"/>
                <w:color w:val="auto"/>
                <w:sz w:val="21"/>
                <w:szCs w:val="21"/>
              </w:rPr>
              <w:t>允许，偏差范围：</w:t>
            </w:r>
            <w:r>
              <w:rPr>
                <w:rFonts w:hint="eastAsia" w:ascii="宋体" w:hAnsi="宋体"/>
                <w:color w:val="auto"/>
                <w:sz w:val="21"/>
                <w:szCs w:val="21"/>
                <w:u w:val="single"/>
              </w:rPr>
              <w:t xml:space="preserve">            </w:t>
            </w:r>
          </w:p>
          <w:p w14:paraId="4D2ACBA7">
            <w:pPr>
              <w:keepNext w:val="0"/>
              <w:keepLines w:val="0"/>
              <w:pageBreakBefore w:val="0"/>
              <w:widowControl w:val="0"/>
              <w:kinsoku/>
              <w:wordWrap/>
              <w:overflowPunct/>
              <w:topLinePunct w:val="0"/>
              <w:autoSpaceDE/>
              <w:autoSpaceDN/>
              <w:bidi w:val="0"/>
              <w:adjustRightInd w:val="0"/>
              <w:snapToGrid w:val="0"/>
              <w:spacing w:line="240" w:lineRule="auto"/>
              <w:ind w:left="840" w:leftChars="400" w:right="0" w:rightChars="0"/>
              <w:textAlignment w:val="auto"/>
              <w:rPr>
                <w:rFonts w:hint="eastAsia" w:ascii="宋体" w:hAnsi="宋体" w:eastAsia="宋体" w:cs="宋体"/>
                <w:color w:val="auto"/>
                <w:sz w:val="21"/>
                <w:szCs w:val="21"/>
              </w:rPr>
            </w:pPr>
            <w:r>
              <w:rPr>
                <w:rFonts w:hint="eastAsia" w:ascii="宋体" w:hAnsi="宋体"/>
                <w:color w:val="auto"/>
                <w:sz w:val="21"/>
                <w:szCs w:val="21"/>
              </w:rPr>
              <w:t>偏差幅度：</w:t>
            </w:r>
            <w:r>
              <w:rPr>
                <w:rFonts w:hint="eastAsia" w:ascii="宋体" w:hAnsi="宋体"/>
                <w:color w:val="auto"/>
                <w:sz w:val="21"/>
                <w:szCs w:val="21"/>
                <w:u w:val="single"/>
              </w:rPr>
              <w:t xml:space="preserve">            </w:t>
            </w:r>
          </w:p>
        </w:tc>
      </w:tr>
      <w:tr w14:paraId="7AB7C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374E510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2.1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lang w:eastAsia="zh-CN"/>
              </w:rPr>
              <w:t>）</w:t>
            </w:r>
          </w:p>
        </w:tc>
        <w:tc>
          <w:tcPr>
            <w:tcW w:w="1905" w:type="dxa"/>
            <w:noWrap w:val="0"/>
            <w:tcMar>
              <w:top w:w="28" w:type="dxa"/>
              <w:bottom w:w="28" w:type="dxa"/>
            </w:tcMar>
            <w:vAlign w:val="center"/>
          </w:tcPr>
          <w:p w14:paraId="348B843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构成招标文件的</w:t>
            </w:r>
          </w:p>
          <w:p w14:paraId="7AF927F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其他资料</w:t>
            </w:r>
          </w:p>
        </w:tc>
        <w:tc>
          <w:tcPr>
            <w:tcW w:w="6264" w:type="dxa"/>
            <w:noWrap w:val="0"/>
            <w:tcMar>
              <w:top w:w="28" w:type="dxa"/>
              <w:bottom w:w="28" w:type="dxa"/>
            </w:tcMar>
            <w:vAlign w:val="center"/>
          </w:tcPr>
          <w:p w14:paraId="0F480ED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rPr>
                <w:rFonts w:hint="eastAsia" w:ascii="宋体" w:hAnsi="宋体" w:eastAsia="宋体" w:cs="宋体"/>
                <w:color w:val="auto"/>
                <w:sz w:val="21"/>
                <w:szCs w:val="21"/>
              </w:rPr>
            </w:pPr>
          </w:p>
        </w:tc>
      </w:tr>
      <w:tr w14:paraId="7B78E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205EC7D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2.2.1</w:t>
            </w:r>
          </w:p>
        </w:tc>
        <w:tc>
          <w:tcPr>
            <w:tcW w:w="1905" w:type="dxa"/>
            <w:noWrap w:val="0"/>
            <w:tcMar>
              <w:top w:w="28" w:type="dxa"/>
              <w:bottom w:w="28" w:type="dxa"/>
            </w:tcMar>
            <w:vAlign w:val="center"/>
          </w:tcPr>
          <w:p w14:paraId="213F314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投标人要求</w:t>
            </w:r>
          </w:p>
          <w:p w14:paraId="73951EA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澄清招标文件</w:t>
            </w:r>
          </w:p>
        </w:tc>
        <w:tc>
          <w:tcPr>
            <w:tcW w:w="6264" w:type="dxa"/>
            <w:noWrap w:val="0"/>
            <w:tcMar>
              <w:top w:w="28" w:type="dxa"/>
              <w:bottom w:w="28" w:type="dxa"/>
            </w:tcMar>
            <w:vAlign w:val="center"/>
          </w:tcPr>
          <w:p w14:paraId="3232327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递交投标文件截止之日</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日前</w:t>
            </w:r>
          </w:p>
        </w:tc>
      </w:tr>
      <w:tr w14:paraId="1ED4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260772B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3.1.1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lang w:eastAsia="zh-CN"/>
              </w:rPr>
              <w:t>）</w:t>
            </w:r>
          </w:p>
        </w:tc>
        <w:tc>
          <w:tcPr>
            <w:tcW w:w="1905" w:type="dxa"/>
            <w:noWrap w:val="0"/>
            <w:tcMar>
              <w:top w:w="28" w:type="dxa"/>
              <w:bottom w:w="28" w:type="dxa"/>
            </w:tcMar>
            <w:vAlign w:val="center"/>
          </w:tcPr>
          <w:p w14:paraId="5F249E8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构成投标文件的</w:t>
            </w:r>
          </w:p>
          <w:p w14:paraId="01A23D1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其他材料</w:t>
            </w:r>
          </w:p>
        </w:tc>
        <w:tc>
          <w:tcPr>
            <w:tcW w:w="6264" w:type="dxa"/>
            <w:noWrap w:val="0"/>
            <w:tcMar>
              <w:top w:w="28" w:type="dxa"/>
              <w:bottom w:w="28" w:type="dxa"/>
            </w:tcMar>
            <w:vAlign w:val="center"/>
          </w:tcPr>
          <w:p w14:paraId="45C7D22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p>
        </w:tc>
      </w:tr>
      <w:tr w14:paraId="77C8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65E3BEF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3.2.1</w:t>
            </w:r>
          </w:p>
        </w:tc>
        <w:tc>
          <w:tcPr>
            <w:tcW w:w="1905" w:type="dxa"/>
            <w:noWrap w:val="0"/>
            <w:tcMar>
              <w:top w:w="28" w:type="dxa"/>
              <w:bottom w:w="28" w:type="dxa"/>
            </w:tcMar>
            <w:vAlign w:val="center"/>
          </w:tcPr>
          <w:p w14:paraId="1B831CD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增值税税金的</w:t>
            </w:r>
          </w:p>
          <w:p w14:paraId="0DEABDF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计算方法</w:t>
            </w:r>
          </w:p>
        </w:tc>
        <w:tc>
          <w:tcPr>
            <w:tcW w:w="6264" w:type="dxa"/>
            <w:noWrap w:val="0"/>
            <w:tcMar>
              <w:top w:w="28" w:type="dxa"/>
              <w:bottom w:w="28" w:type="dxa"/>
            </w:tcMar>
            <w:vAlign w:val="center"/>
          </w:tcPr>
          <w:p w14:paraId="623BA2F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p>
        </w:tc>
      </w:tr>
      <w:tr w14:paraId="59459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599B937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3.2.2</w:t>
            </w:r>
          </w:p>
        </w:tc>
        <w:tc>
          <w:tcPr>
            <w:tcW w:w="1905" w:type="dxa"/>
            <w:noWrap w:val="0"/>
            <w:tcMar>
              <w:top w:w="28" w:type="dxa"/>
              <w:bottom w:w="28" w:type="dxa"/>
            </w:tcMar>
            <w:vAlign w:val="center"/>
          </w:tcPr>
          <w:p w14:paraId="3A747E8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投标报价的</w:t>
            </w:r>
          </w:p>
          <w:p w14:paraId="36F5624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其他要求</w:t>
            </w:r>
          </w:p>
        </w:tc>
        <w:tc>
          <w:tcPr>
            <w:tcW w:w="6264" w:type="dxa"/>
            <w:noWrap w:val="0"/>
            <w:tcMar>
              <w:top w:w="28" w:type="dxa"/>
              <w:bottom w:w="28" w:type="dxa"/>
            </w:tcMar>
            <w:vAlign w:val="center"/>
          </w:tcPr>
          <w:p w14:paraId="6CE9FC3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sz w:val="21"/>
                <w:szCs w:val="21"/>
                <w:highlight w:val="none"/>
                <w:u w:val="single"/>
              </w:rPr>
              <w:t xml:space="preserve">              </w:t>
            </w:r>
          </w:p>
        </w:tc>
      </w:tr>
      <w:tr w14:paraId="25AE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1AB1FCB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3.2.4</w:t>
            </w:r>
          </w:p>
        </w:tc>
        <w:tc>
          <w:tcPr>
            <w:tcW w:w="1905" w:type="dxa"/>
            <w:noWrap w:val="0"/>
            <w:tcMar>
              <w:top w:w="28" w:type="dxa"/>
              <w:bottom w:w="28" w:type="dxa"/>
            </w:tcMar>
            <w:vAlign w:val="center"/>
          </w:tcPr>
          <w:p w14:paraId="443CC43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rPr>
              <w:t>监理服务费计费额和最高投标限价</w:t>
            </w:r>
          </w:p>
        </w:tc>
        <w:tc>
          <w:tcPr>
            <w:tcW w:w="6264" w:type="dxa"/>
            <w:noWrap w:val="0"/>
            <w:tcMar>
              <w:top w:w="28" w:type="dxa"/>
              <w:bottom w:w="28" w:type="dxa"/>
            </w:tcMar>
            <w:vAlign w:val="center"/>
          </w:tcPr>
          <w:p w14:paraId="5321E7A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1.工程概算投资额（或建筑安装工程费）为：</w:t>
            </w:r>
            <w:r>
              <w:rPr>
                <w:rFonts w:hint="eastAsia" w:ascii="宋体" w:hAnsi="宋体" w:eastAsia="宋体" w:cs="宋体"/>
                <w:color w:val="auto"/>
                <w:sz w:val="21"/>
                <w:szCs w:val="21"/>
                <w:highlight w:val="none"/>
                <w:u w:val="single"/>
              </w:rPr>
              <w:t xml:space="preserve">          </w:t>
            </w:r>
          </w:p>
          <w:p w14:paraId="2CF5078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2.最高投标限价的计费依据：</w:t>
            </w:r>
          </w:p>
          <w:p w14:paraId="4461CB9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315" w:firstLineChars="15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《湖北省建设工程监理与相关服务收费参考标准（试行）》（鄂建文〔2023〕34号）</w:t>
            </w:r>
          </w:p>
          <w:p w14:paraId="20E53C8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rPr>
              <w:t>3.最高投标限价为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p>
        </w:tc>
      </w:tr>
      <w:tr w14:paraId="1B14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936" w:type="dxa"/>
            <w:noWrap w:val="0"/>
            <w:tcMar>
              <w:top w:w="28" w:type="dxa"/>
              <w:bottom w:w="28" w:type="dxa"/>
            </w:tcMar>
            <w:vAlign w:val="center"/>
          </w:tcPr>
          <w:p w14:paraId="31E02B9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3.3.1</w:t>
            </w:r>
          </w:p>
        </w:tc>
        <w:tc>
          <w:tcPr>
            <w:tcW w:w="1905" w:type="dxa"/>
            <w:noWrap w:val="0"/>
            <w:tcMar>
              <w:top w:w="28" w:type="dxa"/>
              <w:bottom w:w="28" w:type="dxa"/>
            </w:tcMar>
            <w:vAlign w:val="center"/>
          </w:tcPr>
          <w:p w14:paraId="77B7565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投标有效期</w:t>
            </w:r>
          </w:p>
        </w:tc>
        <w:tc>
          <w:tcPr>
            <w:tcW w:w="6264" w:type="dxa"/>
            <w:noWrap w:val="0"/>
            <w:tcMar>
              <w:top w:w="28" w:type="dxa"/>
              <w:bottom w:w="28" w:type="dxa"/>
            </w:tcMar>
            <w:vAlign w:val="center"/>
          </w:tcPr>
          <w:p w14:paraId="44ADE47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aps/>
                <w:color w:val="auto"/>
                <w:sz w:val="21"/>
                <w:szCs w:val="21"/>
              </w:rPr>
            </w:pPr>
            <w:r>
              <w:rPr>
                <w:rFonts w:hint="eastAsia" w:ascii="宋体" w:hAnsi="宋体" w:eastAsia="宋体" w:cs="宋体"/>
                <w:caps/>
                <w:color w:val="auto"/>
                <w:sz w:val="21"/>
                <w:szCs w:val="21"/>
              </w:rPr>
              <w:t>自投标截止时间起</w:t>
            </w:r>
            <w:r>
              <w:rPr>
                <w:rFonts w:hint="eastAsia" w:ascii="宋体" w:hAnsi="宋体" w:eastAsia="宋体" w:cs="宋体"/>
                <w:caps/>
                <w:color w:val="auto"/>
                <w:sz w:val="21"/>
                <w:szCs w:val="21"/>
                <w:u w:val="single"/>
              </w:rPr>
              <w:t xml:space="preserve">     </w:t>
            </w:r>
            <w:r>
              <w:rPr>
                <w:rFonts w:hint="eastAsia" w:ascii="宋体" w:hAnsi="宋体" w:eastAsia="宋体" w:cs="宋体"/>
                <w:caps/>
                <w:color w:val="auto"/>
                <w:sz w:val="21"/>
                <w:szCs w:val="21"/>
              </w:rPr>
              <w:t>日内有效</w:t>
            </w:r>
          </w:p>
        </w:tc>
      </w:tr>
      <w:tr w14:paraId="3CA8E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4F7581C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3.4.1</w:t>
            </w:r>
          </w:p>
        </w:tc>
        <w:tc>
          <w:tcPr>
            <w:tcW w:w="1905" w:type="dxa"/>
            <w:noWrap w:val="0"/>
            <w:tcMar>
              <w:top w:w="28" w:type="dxa"/>
              <w:bottom w:w="28" w:type="dxa"/>
            </w:tcMar>
            <w:vAlign w:val="center"/>
          </w:tcPr>
          <w:p w14:paraId="4745926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投标保证金</w:t>
            </w:r>
          </w:p>
        </w:tc>
        <w:tc>
          <w:tcPr>
            <w:tcW w:w="6264" w:type="dxa"/>
            <w:noWrap w:val="0"/>
            <w:tcMar>
              <w:top w:w="28" w:type="dxa"/>
              <w:bottom w:w="28" w:type="dxa"/>
            </w:tcMar>
            <w:vAlign w:val="center"/>
          </w:tcPr>
          <w:p w14:paraId="3C6E046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□不提交</w:t>
            </w:r>
          </w:p>
          <w:p w14:paraId="5B5D307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□提交，</w:t>
            </w:r>
          </w:p>
          <w:p w14:paraId="0F1EC4E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1.递交截止时间（到账时间）：同本项目投标截止时间。</w:t>
            </w:r>
          </w:p>
          <w:p w14:paraId="575120E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2.金额：_________元。</w:t>
            </w:r>
          </w:p>
          <w:p w14:paraId="6F69562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3.形式：投标人应当采用现金、电子银行保函、电子担保保函、电子保险保单中的一种形式递交投标担保。</w:t>
            </w:r>
          </w:p>
          <w:p w14:paraId="5A0A7DE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4.递交方式及要求：</w:t>
            </w:r>
          </w:p>
          <w:p w14:paraId="265AC11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（1）采用现金方式</w:t>
            </w:r>
          </w:p>
          <w:p w14:paraId="7D37551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rPr>
              <w:t>1）必须从投标人的基本账户汇至招标人指定的账户及账号。</w:t>
            </w:r>
            <w:r>
              <w:rPr>
                <w:rFonts w:hint="eastAsia" w:ascii="宋体" w:hAnsi="宋体" w:eastAsia="宋体" w:cs="宋体"/>
                <w:color w:val="auto"/>
                <w:kern w:val="0"/>
                <w:sz w:val="21"/>
                <w:szCs w:val="21"/>
              </w:rPr>
              <w:t>招标人指定收取投标保证金的帐户信息如下：</w:t>
            </w:r>
          </w:p>
          <w:p w14:paraId="5A46C17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标段编号：______________________________；</w:t>
            </w:r>
          </w:p>
          <w:p w14:paraId="72D5A29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标段名称：______________________________；</w:t>
            </w:r>
          </w:p>
          <w:p w14:paraId="1A4C86D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保证金账号：____________________________；</w:t>
            </w:r>
          </w:p>
          <w:p w14:paraId="5A4FB6D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账户名称：______________________________；</w:t>
            </w:r>
          </w:p>
          <w:p w14:paraId="07786B2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开户银行：______________________________；</w:t>
            </w:r>
          </w:p>
          <w:p w14:paraId="7B488B6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2）基本账户信息将以投标人办理交易主体注册登记所填基本账户信息为准，若投标人汇款账户与注册登记时的基本账户信息不相符，由此造成投标保证金递交失败的责任由投标人自行承担。</w:t>
            </w:r>
          </w:p>
          <w:p w14:paraId="10786B2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3）投标保证金到账查询方法及其它要求：</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w:t>
            </w:r>
          </w:p>
          <w:p w14:paraId="7F96D9E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（2）采用电子银行保函、电子担保保函、电子保险保单方式（以下简称保函、保单）</w:t>
            </w:r>
          </w:p>
          <w:p w14:paraId="38FE280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1）投标人须及时登录“电子交易平台”选择所投项目按系统引导的程序申请电子保函或保单。</w:t>
            </w:r>
          </w:p>
          <w:p w14:paraId="46368B4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投标人可在“电子交易平台”查询保函或保单是否申请成功，开具成功后可下载电子保函或保单。电子保函或保单应载明：保函或保单受益人（招标人）、项目名称、项目编号、担保内容、担保金额、保函或保单有效期等信息，检查其内容符合招标文件的相关约定后，上传至投标文件的“投标保证金”栏目中。</w:t>
            </w:r>
          </w:p>
          <w:p w14:paraId="6BCC8FF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3）开标后，电子交易平台将自动比对投标截止时间前收到的电子保函或保单情况；评标时评标委员会可以直接在投标文件中查验电子保函或保单。</w:t>
            </w:r>
          </w:p>
        </w:tc>
      </w:tr>
      <w:tr w14:paraId="7765B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134FFFD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3.4.3</w:t>
            </w:r>
          </w:p>
        </w:tc>
        <w:tc>
          <w:tcPr>
            <w:tcW w:w="1905" w:type="dxa"/>
            <w:noWrap w:val="0"/>
            <w:tcMar>
              <w:top w:w="28" w:type="dxa"/>
              <w:bottom w:w="28" w:type="dxa"/>
            </w:tcMar>
            <w:vAlign w:val="center"/>
          </w:tcPr>
          <w:p w14:paraId="0664DA3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退还投标保证金及利息</w:t>
            </w:r>
          </w:p>
        </w:tc>
        <w:tc>
          <w:tcPr>
            <w:tcW w:w="6264" w:type="dxa"/>
            <w:noWrap w:val="0"/>
            <w:tcMar>
              <w:top w:w="28" w:type="dxa"/>
              <w:bottom w:w="28" w:type="dxa"/>
            </w:tcMar>
            <w:vAlign w:val="center"/>
          </w:tcPr>
          <w:p w14:paraId="4A05B87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1.采用现金方式</w:t>
            </w:r>
          </w:p>
          <w:p w14:paraId="20A29B9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计息标准：</w:t>
            </w:r>
            <w:r>
              <w:rPr>
                <w:rFonts w:hint="eastAsia" w:ascii="宋体" w:hAnsi="宋体" w:eastAsia="宋体" w:cs="宋体"/>
                <w:color w:val="auto"/>
                <w:sz w:val="21"/>
                <w:szCs w:val="21"/>
                <w:highlight w:val="none"/>
                <w:u w:val="single"/>
              </w:rPr>
              <w:t>人民银行同期活期存款利率</w:t>
            </w:r>
            <w:r>
              <w:rPr>
                <w:rFonts w:hint="eastAsia" w:ascii="宋体" w:hAnsi="宋体" w:eastAsia="宋体" w:cs="宋体"/>
                <w:color w:val="auto"/>
                <w:sz w:val="21"/>
                <w:szCs w:val="21"/>
                <w:highlight w:val="none"/>
              </w:rPr>
              <w:t>。</w:t>
            </w:r>
          </w:p>
          <w:p w14:paraId="2B7128A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计息时间：</w:t>
            </w:r>
            <w:r>
              <w:rPr>
                <w:rFonts w:hint="eastAsia" w:ascii="宋体" w:hAnsi="宋体" w:eastAsia="宋体" w:cs="宋体"/>
                <w:color w:val="auto"/>
                <w:sz w:val="21"/>
                <w:szCs w:val="21"/>
                <w:highlight w:val="none"/>
                <w:u w:val="single"/>
              </w:rPr>
              <w:t>投标保证金到账之日至退还的前一日</w:t>
            </w:r>
            <w:r>
              <w:rPr>
                <w:rFonts w:hint="eastAsia" w:ascii="宋体" w:hAnsi="宋体" w:eastAsia="宋体" w:cs="宋体"/>
                <w:color w:val="auto"/>
                <w:sz w:val="21"/>
                <w:szCs w:val="21"/>
                <w:highlight w:val="none"/>
              </w:rPr>
              <w:t>。</w:t>
            </w:r>
          </w:p>
          <w:p w14:paraId="64073CD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210" w:firstLineChars="1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退还办法：_____________________。</w:t>
            </w:r>
          </w:p>
          <w:p w14:paraId="7827D831">
            <w:pPr>
              <w:keepNext w:val="0"/>
              <w:keepLines w:val="0"/>
              <w:pageBreakBefore w:val="0"/>
              <w:widowControl w:val="0"/>
              <w:kinsoku/>
              <w:wordWrap/>
              <w:overflowPunct/>
              <w:topLinePunct w:val="0"/>
              <w:autoSpaceDE/>
              <w:autoSpaceDN/>
              <w:bidi w:val="0"/>
              <w:adjustRightInd w:val="0"/>
              <w:snapToGrid w:val="0"/>
              <w:spacing w:line="240" w:lineRule="auto"/>
              <w:ind w:left="1029" w:leftChars="0" w:right="0" w:rightChars="0" w:hanging="1029" w:hangingChars="49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2.采用银行电子保函方式，不产生利息，电子保函到期后自动失效。</w:t>
            </w:r>
          </w:p>
        </w:tc>
      </w:tr>
      <w:tr w14:paraId="2C98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2C446AB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3.4.4（3）</w:t>
            </w:r>
          </w:p>
        </w:tc>
        <w:tc>
          <w:tcPr>
            <w:tcW w:w="1905" w:type="dxa"/>
            <w:noWrap w:val="0"/>
            <w:tcMar>
              <w:top w:w="28" w:type="dxa"/>
              <w:bottom w:w="28" w:type="dxa"/>
            </w:tcMar>
            <w:vAlign w:val="center"/>
          </w:tcPr>
          <w:p w14:paraId="185C720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其他可以不予退还投标保证金的情形</w:t>
            </w:r>
          </w:p>
        </w:tc>
        <w:tc>
          <w:tcPr>
            <w:tcW w:w="6264" w:type="dxa"/>
            <w:noWrap w:val="0"/>
            <w:tcMar>
              <w:top w:w="28" w:type="dxa"/>
              <w:bottom w:w="28" w:type="dxa"/>
            </w:tcMar>
            <w:vAlign w:val="center"/>
          </w:tcPr>
          <w:p w14:paraId="178B9B62">
            <w:pPr>
              <w:keepNext w:val="0"/>
              <w:keepLines w:val="0"/>
              <w:pageBreakBefore w:val="0"/>
              <w:widowControl w:val="0"/>
              <w:kinsoku/>
              <w:wordWrap/>
              <w:overflowPunct/>
              <w:topLinePunct w:val="0"/>
              <w:autoSpaceDE/>
              <w:autoSpaceDN/>
              <w:bidi w:val="0"/>
              <w:adjustRightInd w:val="0"/>
              <w:snapToGrid w:val="0"/>
              <w:spacing w:line="240" w:lineRule="auto"/>
              <w:ind w:left="1029" w:leftChars="0" w:right="0" w:rightChars="0" w:hanging="1029" w:hangingChars="490"/>
              <w:textAlignment w:val="auto"/>
              <w:rPr>
                <w:rFonts w:hint="eastAsia" w:ascii="宋体" w:hAnsi="宋体" w:eastAsia="宋体" w:cs="宋体"/>
                <w:b/>
                <w:color w:val="auto"/>
                <w:sz w:val="21"/>
                <w:szCs w:val="21"/>
              </w:rPr>
            </w:pPr>
          </w:p>
        </w:tc>
      </w:tr>
      <w:tr w14:paraId="4BEC4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36" w:type="dxa"/>
            <w:noWrap w:val="0"/>
            <w:tcMar>
              <w:top w:w="28" w:type="dxa"/>
              <w:bottom w:w="28" w:type="dxa"/>
            </w:tcMar>
            <w:vAlign w:val="center"/>
          </w:tcPr>
          <w:p w14:paraId="41A42D8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3.5.1</w:t>
            </w:r>
          </w:p>
        </w:tc>
        <w:tc>
          <w:tcPr>
            <w:tcW w:w="1905" w:type="dxa"/>
            <w:noWrap w:val="0"/>
            <w:tcMar>
              <w:top w:w="28" w:type="dxa"/>
              <w:bottom w:w="28" w:type="dxa"/>
            </w:tcMar>
            <w:vAlign w:val="center"/>
          </w:tcPr>
          <w:p w14:paraId="6C6008E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类似</w:t>
            </w:r>
            <w:r>
              <w:rPr>
                <w:rFonts w:hint="eastAsia" w:ascii="宋体" w:hAnsi="宋体" w:eastAsia="宋体" w:cs="宋体"/>
                <w:color w:val="auto"/>
                <w:sz w:val="21"/>
                <w:szCs w:val="21"/>
                <w:lang w:val="en-US" w:eastAsia="zh-CN"/>
              </w:rPr>
              <w:t>项目</w:t>
            </w:r>
          </w:p>
        </w:tc>
        <w:tc>
          <w:tcPr>
            <w:tcW w:w="6264" w:type="dxa"/>
            <w:noWrap w:val="0"/>
            <w:tcMar>
              <w:top w:w="28" w:type="dxa"/>
              <w:bottom w:w="28" w:type="dxa"/>
            </w:tcMar>
            <w:vAlign w:val="center"/>
          </w:tcPr>
          <w:p w14:paraId="20F82B3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类似</w:t>
            </w:r>
            <w:r>
              <w:rPr>
                <w:rFonts w:hint="eastAsia" w:ascii="宋体" w:hAnsi="宋体" w:eastAsia="宋体" w:cs="宋体"/>
                <w:color w:val="auto"/>
                <w:sz w:val="21"/>
                <w:szCs w:val="21"/>
                <w:lang w:val="en-US" w:eastAsia="zh-CN"/>
              </w:rPr>
              <w:t>项目</w:t>
            </w:r>
            <w:r>
              <w:rPr>
                <w:rFonts w:hint="eastAsia" w:ascii="宋体" w:hAnsi="宋体" w:eastAsia="宋体" w:cs="宋体"/>
                <w:color w:val="auto"/>
                <w:sz w:val="21"/>
                <w:szCs w:val="21"/>
              </w:rPr>
              <w:t>是指：</w:t>
            </w:r>
            <w:r>
              <w:rPr>
                <w:rFonts w:hint="eastAsia" w:ascii="宋体" w:hAnsi="宋体" w:eastAsia="宋体" w:cs="宋体"/>
                <w:color w:val="auto"/>
                <w:sz w:val="21"/>
                <w:szCs w:val="21"/>
                <w:u w:val="single"/>
              </w:rPr>
              <w:t xml:space="preserve">                        </w:t>
            </w:r>
          </w:p>
        </w:tc>
      </w:tr>
      <w:tr w14:paraId="5916D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2933254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3.6.4</w:t>
            </w:r>
          </w:p>
        </w:tc>
        <w:tc>
          <w:tcPr>
            <w:tcW w:w="1905" w:type="dxa"/>
            <w:noWrap w:val="0"/>
            <w:tcMar>
              <w:top w:w="28" w:type="dxa"/>
              <w:bottom w:w="28" w:type="dxa"/>
            </w:tcMar>
            <w:vAlign w:val="center"/>
          </w:tcPr>
          <w:p w14:paraId="34A7EBA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是否采用</w:t>
            </w:r>
          </w:p>
          <w:p w14:paraId="131CBB2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“技术暗标”</w:t>
            </w:r>
          </w:p>
        </w:tc>
        <w:tc>
          <w:tcPr>
            <w:tcW w:w="6264" w:type="dxa"/>
            <w:noWrap w:val="0"/>
            <w:tcMar>
              <w:top w:w="28" w:type="dxa"/>
              <w:bottom w:w="28" w:type="dxa"/>
            </w:tcMar>
            <w:vAlign w:val="center"/>
          </w:tcPr>
          <w:p w14:paraId="24F98D22">
            <w:pPr>
              <w:pStyle w:val="16"/>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u w:val="none"/>
                <w:lang w:val="en-US" w:eastAsia="zh-CN"/>
              </w:rPr>
              <w:t>采用</w:t>
            </w:r>
          </w:p>
        </w:tc>
      </w:tr>
      <w:tr w14:paraId="71DA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2443BCD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4.2.1</w:t>
            </w:r>
          </w:p>
        </w:tc>
        <w:tc>
          <w:tcPr>
            <w:tcW w:w="1905" w:type="dxa"/>
            <w:noWrap w:val="0"/>
            <w:tcMar>
              <w:top w:w="28" w:type="dxa"/>
              <w:bottom w:w="28" w:type="dxa"/>
            </w:tcMar>
            <w:vAlign w:val="center"/>
          </w:tcPr>
          <w:p w14:paraId="3115AD9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投标截止时间</w:t>
            </w:r>
          </w:p>
        </w:tc>
        <w:tc>
          <w:tcPr>
            <w:tcW w:w="6264" w:type="dxa"/>
            <w:noWrap w:val="0"/>
            <w:tcMar>
              <w:top w:w="28" w:type="dxa"/>
              <w:bottom w:w="28" w:type="dxa"/>
            </w:tcMar>
            <w:vAlign w:val="center"/>
          </w:tcPr>
          <w:p w14:paraId="6D0537F1">
            <w:pPr>
              <w:keepNext w:val="0"/>
              <w:keepLines w:val="0"/>
              <w:pageBreakBefore w:val="0"/>
              <w:widowControl w:val="0"/>
              <w:kinsoku/>
              <w:wordWrap/>
              <w:overflowPunct/>
              <w:topLinePunct w:val="0"/>
              <w:autoSpaceDE/>
              <w:autoSpaceDN/>
              <w:bidi w:val="0"/>
              <w:adjustRightInd w:val="0"/>
              <w:snapToGrid w:val="0"/>
              <w:spacing w:line="240" w:lineRule="auto"/>
              <w:ind w:right="0" w:rightChars="0"/>
              <w:textAlignment w:val="auto"/>
              <w:rPr>
                <w:rFonts w:hint="eastAsia" w:ascii="宋体" w:hAnsi="宋体" w:eastAsia="宋体" w:cs="宋体"/>
                <w:bCs/>
                <w:color w:val="auto"/>
                <w:sz w:val="21"/>
                <w:szCs w:val="21"/>
              </w:rPr>
            </w:pP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年</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月</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日</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时</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分</w:t>
            </w:r>
            <w:r>
              <w:rPr>
                <w:rFonts w:hint="eastAsia" w:ascii="宋体" w:hAnsi="宋体" w:eastAsia="宋体" w:cs="宋体"/>
                <w:color w:val="auto"/>
                <w:sz w:val="21"/>
                <w:szCs w:val="21"/>
                <w:highlight w:val="none"/>
              </w:rPr>
              <w:t>（北京时间）</w:t>
            </w:r>
          </w:p>
        </w:tc>
      </w:tr>
      <w:tr w14:paraId="1C95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1985F34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4.2.3</w:t>
            </w:r>
          </w:p>
        </w:tc>
        <w:tc>
          <w:tcPr>
            <w:tcW w:w="1905" w:type="dxa"/>
            <w:noWrap w:val="0"/>
            <w:tcMar>
              <w:top w:w="28" w:type="dxa"/>
              <w:bottom w:w="28" w:type="dxa"/>
            </w:tcMar>
            <w:vAlign w:val="center"/>
          </w:tcPr>
          <w:p w14:paraId="58A7FBD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是否退还投标文件</w:t>
            </w:r>
          </w:p>
        </w:tc>
        <w:tc>
          <w:tcPr>
            <w:tcW w:w="6264" w:type="dxa"/>
            <w:noWrap w:val="0"/>
            <w:tcMar>
              <w:top w:w="28" w:type="dxa"/>
              <w:bottom w:w="28" w:type="dxa"/>
            </w:tcMar>
            <w:vAlign w:val="center"/>
          </w:tcPr>
          <w:p w14:paraId="2CFDA4F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□否</w:t>
            </w:r>
          </w:p>
          <w:p w14:paraId="08653B8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□是，退还安排：</w:t>
            </w:r>
            <w:r>
              <w:rPr>
                <w:rFonts w:hint="eastAsia" w:ascii="宋体" w:hAnsi="宋体" w:eastAsia="宋体" w:cs="宋体"/>
                <w:color w:val="auto"/>
                <w:sz w:val="21"/>
                <w:szCs w:val="21"/>
                <w:u w:val="single"/>
              </w:rPr>
              <w:t xml:space="preserve">                           </w:t>
            </w:r>
          </w:p>
        </w:tc>
      </w:tr>
      <w:tr w14:paraId="06E8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936" w:type="dxa"/>
            <w:noWrap w:val="0"/>
            <w:tcMar>
              <w:top w:w="28" w:type="dxa"/>
              <w:bottom w:w="28" w:type="dxa"/>
            </w:tcMar>
            <w:vAlign w:val="center"/>
          </w:tcPr>
          <w:p w14:paraId="22714A0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5.1.2</w:t>
            </w:r>
          </w:p>
        </w:tc>
        <w:tc>
          <w:tcPr>
            <w:tcW w:w="1905" w:type="dxa"/>
            <w:noWrap w:val="0"/>
            <w:tcMar>
              <w:top w:w="28" w:type="dxa"/>
              <w:bottom w:w="28" w:type="dxa"/>
            </w:tcMar>
            <w:vAlign w:val="center"/>
          </w:tcPr>
          <w:p w14:paraId="6ACFAAB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组织开标地点</w:t>
            </w:r>
          </w:p>
        </w:tc>
        <w:tc>
          <w:tcPr>
            <w:tcW w:w="6264" w:type="dxa"/>
            <w:noWrap w:val="0"/>
            <w:tcMar>
              <w:top w:w="28" w:type="dxa"/>
              <w:bottom w:w="28" w:type="dxa"/>
            </w:tcMar>
            <w:vAlign w:val="center"/>
          </w:tcPr>
          <w:p w14:paraId="063A62D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武汉市武昌区中北路252号普提金商务中心A座    楼</w:t>
            </w:r>
          </w:p>
          <w:p w14:paraId="6AE8A75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u w:val="single"/>
              </w:rPr>
              <w:t>湖北省公共资源交易中心　　　开标厅</w:t>
            </w:r>
          </w:p>
        </w:tc>
      </w:tr>
      <w:tr w14:paraId="560E7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936" w:type="dxa"/>
            <w:tcBorders>
              <w:bottom w:val="single" w:color="auto" w:sz="4" w:space="0"/>
            </w:tcBorders>
            <w:noWrap w:val="0"/>
            <w:tcMar>
              <w:top w:w="28" w:type="dxa"/>
              <w:bottom w:w="28" w:type="dxa"/>
            </w:tcMar>
            <w:vAlign w:val="center"/>
          </w:tcPr>
          <w:p w14:paraId="3EF3F77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5.2.1 </w:t>
            </w:r>
          </w:p>
        </w:tc>
        <w:tc>
          <w:tcPr>
            <w:tcW w:w="1905" w:type="dxa"/>
            <w:tcBorders>
              <w:bottom w:val="single" w:color="auto" w:sz="4" w:space="0"/>
            </w:tcBorders>
            <w:noWrap w:val="0"/>
            <w:tcMar>
              <w:top w:w="28" w:type="dxa"/>
              <w:bottom w:w="28" w:type="dxa"/>
            </w:tcMar>
            <w:vAlign w:val="center"/>
          </w:tcPr>
          <w:p w14:paraId="11F5798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解密时间</w:t>
            </w:r>
          </w:p>
        </w:tc>
        <w:tc>
          <w:tcPr>
            <w:tcW w:w="6264" w:type="dxa"/>
            <w:tcBorders>
              <w:bottom w:val="single" w:color="auto" w:sz="4" w:space="0"/>
            </w:tcBorders>
            <w:noWrap w:val="0"/>
            <w:tcMar>
              <w:top w:w="28" w:type="dxa"/>
              <w:bottom w:w="28" w:type="dxa"/>
            </w:tcMar>
            <w:vAlign w:val="center"/>
          </w:tcPr>
          <w:p w14:paraId="2C3C570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招标人发出解密提示后</w:t>
            </w:r>
            <w:r>
              <w:rPr>
                <w:rFonts w:hint="eastAsia" w:ascii="宋体" w:hAnsi="宋体" w:eastAsia="宋体" w:cs="宋体"/>
                <w:color w:val="auto"/>
                <w:sz w:val="21"/>
                <w:szCs w:val="21"/>
                <w:u w:val="single"/>
              </w:rPr>
              <w:t xml:space="preserve"> 30 </w:t>
            </w:r>
            <w:r>
              <w:rPr>
                <w:rFonts w:hint="eastAsia" w:ascii="宋体" w:hAnsi="宋体" w:eastAsia="宋体" w:cs="宋体"/>
                <w:color w:val="auto"/>
                <w:sz w:val="21"/>
                <w:szCs w:val="21"/>
              </w:rPr>
              <w:t>分钟内</w:t>
            </w:r>
          </w:p>
          <w:p w14:paraId="7460928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（招标人应充分考虑标段数和投标人数量，合理设置解密时间，该时间不应少于20分钟）</w:t>
            </w:r>
          </w:p>
        </w:tc>
      </w:tr>
      <w:tr w14:paraId="26222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936" w:type="dxa"/>
            <w:noWrap w:val="0"/>
            <w:tcMar>
              <w:top w:w="28" w:type="dxa"/>
              <w:bottom w:w="28" w:type="dxa"/>
            </w:tcMar>
            <w:vAlign w:val="center"/>
          </w:tcPr>
          <w:p w14:paraId="724F5D1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6.1.1</w:t>
            </w:r>
          </w:p>
        </w:tc>
        <w:tc>
          <w:tcPr>
            <w:tcW w:w="1905" w:type="dxa"/>
            <w:noWrap w:val="0"/>
            <w:tcMar>
              <w:top w:w="28" w:type="dxa"/>
              <w:bottom w:w="28" w:type="dxa"/>
            </w:tcMar>
            <w:vAlign w:val="center"/>
          </w:tcPr>
          <w:p w14:paraId="47920F3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评标委员会的组建</w:t>
            </w:r>
          </w:p>
        </w:tc>
        <w:tc>
          <w:tcPr>
            <w:tcW w:w="6264" w:type="dxa"/>
            <w:noWrap w:val="0"/>
            <w:tcMar>
              <w:top w:w="28" w:type="dxa"/>
              <w:bottom w:w="28" w:type="dxa"/>
            </w:tcMar>
            <w:vAlign w:val="center"/>
          </w:tcPr>
          <w:p w14:paraId="58B2F60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评标委员会构成：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人，其中招标人代表</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人，专家</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人；</w:t>
            </w:r>
          </w:p>
          <w:p w14:paraId="41FEBC5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评标专家确定方式：</w:t>
            </w:r>
            <w:r>
              <w:rPr>
                <w:rFonts w:hint="eastAsia" w:ascii="宋体" w:hAnsi="宋体" w:eastAsia="宋体" w:cs="宋体"/>
                <w:color w:val="auto"/>
                <w:sz w:val="21"/>
                <w:szCs w:val="21"/>
                <w:u w:val="single"/>
              </w:rPr>
              <w:t>从湖北省综合评标专家总库相应专业中随机抽取产生。</w:t>
            </w:r>
          </w:p>
        </w:tc>
      </w:tr>
      <w:tr w14:paraId="4196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1F9ADBA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7.1</w:t>
            </w:r>
          </w:p>
        </w:tc>
        <w:tc>
          <w:tcPr>
            <w:tcW w:w="1905" w:type="dxa"/>
            <w:noWrap w:val="0"/>
            <w:tcMar>
              <w:top w:w="28" w:type="dxa"/>
              <w:bottom w:w="28" w:type="dxa"/>
            </w:tcMar>
            <w:vAlign w:val="center"/>
          </w:tcPr>
          <w:p w14:paraId="113F12A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评标结果公示媒介</w:t>
            </w:r>
          </w:p>
        </w:tc>
        <w:tc>
          <w:tcPr>
            <w:tcW w:w="6264" w:type="dxa"/>
            <w:noWrap w:val="0"/>
            <w:tcMar>
              <w:top w:w="28" w:type="dxa"/>
              <w:bottom w:w="28" w:type="dxa"/>
            </w:tcMar>
            <w:vAlign w:val="center"/>
          </w:tcPr>
          <w:p w14:paraId="0AD092E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湖北省电子招投标交易平台</w:t>
            </w:r>
          </w:p>
          <w:p w14:paraId="6B7654B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网址：</w:t>
            </w:r>
            <w:r>
              <w:rPr>
                <w:rFonts w:hint="eastAsia" w:ascii="宋体" w:hAnsi="宋体" w:eastAsia="宋体" w:cs="宋体"/>
                <w:color w:val="auto"/>
                <w:sz w:val="21"/>
                <w:szCs w:val="21"/>
                <w:u w:val="single"/>
              </w:rPr>
              <w:fldChar w:fldCharType="begin"/>
            </w:r>
            <w:r>
              <w:rPr>
                <w:rFonts w:hint="eastAsia" w:ascii="宋体" w:hAnsi="宋体" w:eastAsia="宋体" w:cs="宋体"/>
                <w:color w:val="auto"/>
                <w:sz w:val="21"/>
                <w:szCs w:val="21"/>
                <w:u w:val="single"/>
              </w:rPr>
              <w:instrText xml:space="preserve"> HYPERLINK "http://www.hbbidcloud.cn" </w:instrText>
            </w:r>
            <w:r>
              <w:rPr>
                <w:rFonts w:hint="eastAsia" w:ascii="宋体" w:hAnsi="宋体" w:eastAsia="宋体" w:cs="宋体"/>
                <w:color w:val="auto"/>
                <w:sz w:val="21"/>
                <w:szCs w:val="21"/>
                <w:u w:val="single"/>
              </w:rPr>
              <w:fldChar w:fldCharType="separate"/>
            </w:r>
            <w:r>
              <w:rPr>
                <w:rFonts w:hint="eastAsia" w:ascii="宋体" w:hAnsi="宋体" w:eastAsia="宋体" w:cs="宋体"/>
                <w:color w:val="auto"/>
                <w:sz w:val="21"/>
                <w:szCs w:val="21"/>
                <w:u w:val="single"/>
              </w:rPr>
              <w:t>www.hbbidcloud.cn</w:t>
            </w:r>
            <w:r>
              <w:rPr>
                <w:rFonts w:hint="eastAsia" w:ascii="宋体" w:hAnsi="宋体" w:eastAsia="宋体" w:cs="宋体"/>
                <w:color w:val="auto"/>
                <w:sz w:val="21"/>
                <w:szCs w:val="21"/>
                <w:u w:val="single"/>
              </w:rPr>
              <w:fldChar w:fldCharType="end"/>
            </w:r>
          </w:p>
          <w:p w14:paraId="1C68B15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u w:val="single"/>
              </w:rPr>
            </w:pPr>
          </w:p>
          <w:p w14:paraId="5A6C51C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湖北省公共资源交易电子服务系统</w:t>
            </w:r>
          </w:p>
          <w:p w14:paraId="30E25B2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u w:val="single"/>
              </w:rPr>
              <w:t>网址：www.hbggzyfwpt.cn</w:t>
            </w:r>
            <w:r>
              <w:rPr>
                <w:rFonts w:hint="eastAsia" w:ascii="宋体" w:hAnsi="宋体" w:eastAsia="宋体" w:cs="宋体"/>
                <w:color w:val="auto"/>
                <w:sz w:val="21"/>
                <w:szCs w:val="21"/>
              </w:rPr>
              <w:t xml:space="preserve">  </w:t>
            </w:r>
          </w:p>
        </w:tc>
      </w:tr>
      <w:tr w14:paraId="3D1E0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36" w:type="dxa"/>
            <w:noWrap w:val="0"/>
            <w:tcMar>
              <w:top w:w="28" w:type="dxa"/>
              <w:bottom w:w="28" w:type="dxa"/>
            </w:tcMar>
            <w:vAlign w:val="center"/>
          </w:tcPr>
          <w:p w14:paraId="439EC79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7.</w:t>
            </w:r>
            <w:r>
              <w:rPr>
                <w:rFonts w:hint="eastAsia" w:ascii="宋体" w:hAnsi="宋体" w:eastAsia="宋体" w:cs="宋体"/>
                <w:color w:val="auto"/>
                <w:sz w:val="21"/>
                <w:szCs w:val="21"/>
                <w:lang w:val="en-US" w:eastAsia="zh-CN"/>
              </w:rPr>
              <w:t>4</w:t>
            </w:r>
          </w:p>
        </w:tc>
        <w:tc>
          <w:tcPr>
            <w:tcW w:w="1905" w:type="dxa"/>
            <w:noWrap w:val="0"/>
            <w:tcMar>
              <w:top w:w="28" w:type="dxa"/>
              <w:bottom w:w="28" w:type="dxa"/>
            </w:tcMar>
            <w:vAlign w:val="center"/>
          </w:tcPr>
          <w:p w14:paraId="1925466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是否授权评标委员会确定中标人</w:t>
            </w:r>
          </w:p>
        </w:tc>
        <w:tc>
          <w:tcPr>
            <w:tcW w:w="6264" w:type="dxa"/>
            <w:noWrap w:val="0"/>
            <w:tcMar>
              <w:top w:w="28" w:type="dxa"/>
              <w:bottom w:w="28" w:type="dxa"/>
            </w:tcMar>
            <w:vAlign w:val="center"/>
          </w:tcPr>
          <w:p w14:paraId="3E13FDC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□是</w:t>
            </w:r>
          </w:p>
          <w:p w14:paraId="4F540EB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□否，推荐的中标候选人数：</w:t>
            </w:r>
            <w:r>
              <w:rPr>
                <w:rFonts w:hint="eastAsia" w:ascii="宋体" w:hAnsi="宋体" w:eastAsia="宋体" w:cs="宋体"/>
                <w:color w:val="auto"/>
                <w:sz w:val="21"/>
                <w:szCs w:val="21"/>
                <w:u w:val="single"/>
              </w:rPr>
              <w:t>不超过3个</w:t>
            </w:r>
          </w:p>
        </w:tc>
      </w:tr>
      <w:tr w14:paraId="447C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3DA23D9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7.6.1</w:t>
            </w:r>
          </w:p>
        </w:tc>
        <w:tc>
          <w:tcPr>
            <w:tcW w:w="1905" w:type="dxa"/>
            <w:noWrap w:val="0"/>
            <w:tcMar>
              <w:top w:w="28" w:type="dxa"/>
              <w:bottom w:w="28" w:type="dxa"/>
            </w:tcMar>
            <w:vAlign w:val="center"/>
          </w:tcPr>
          <w:p w14:paraId="062F3B3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履约担保</w:t>
            </w:r>
          </w:p>
        </w:tc>
        <w:tc>
          <w:tcPr>
            <w:tcW w:w="6264" w:type="dxa"/>
            <w:noWrap w:val="0"/>
            <w:tcMar>
              <w:top w:w="28" w:type="dxa"/>
              <w:bottom w:w="28" w:type="dxa"/>
            </w:tcMar>
            <w:vAlign w:val="center"/>
          </w:tcPr>
          <w:p w14:paraId="066DF94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bookmarkStart w:id="105" w:name="_Toc221950081"/>
            <w:r>
              <w:rPr>
                <w:rFonts w:hint="eastAsia" w:ascii="宋体" w:hAnsi="宋体" w:eastAsia="宋体" w:cs="宋体"/>
                <w:color w:val="auto"/>
                <w:sz w:val="21"/>
                <w:szCs w:val="21"/>
              </w:rPr>
              <w:t>□不提交</w:t>
            </w:r>
          </w:p>
          <w:p w14:paraId="30A8B41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□提交，履约保证金的形式：</w:t>
            </w:r>
            <w:bookmarkEnd w:id="105"/>
          </w:p>
          <w:p w14:paraId="41BE114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840" w:firstLineChars="4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□银行保函 </w:t>
            </w:r>
            <w:r>
              <w:rPr>
                <w:rFonts w:hint="eastAsia" w:ascii="宋体" w:hAnsi="宋体" w:eastAsia="宋体" w:cs="宋体"/>
                <w:color w:val="auto"/>
                <w:sz w:val="21"/>
                <w:szCs w:val="21"/>
                <w:highlight w:val="none"/>
                <w:u w:val="single"/>
              </w:rPr>
              <w:t xml:space="preserve">                        </w:t>
            </w:r>
          </w:p>
          <w:p w14:paraId="6BA0F5A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840" w:firstLineChars="4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□保证保险 </w:t>
            </w:r>
            <w:r>
              <w:rPr>
                <w:rFonts w:hint="eastAsia" w:ascii="宋体" w:hAnsi="宋体" w:eastAsia="宋体" w:cs="宋体"/>
                <w:color w:val="auto"/>
                <w:sz w:val="21"/>
                <w:szCs w:val="21"/>
                <w:highlight w:val="none"/>
                <w:u w:val="single"/>
              </w:rPr>
              <w:t xml:space="preserve">                        </w:t>
            </w:r>
          </w:p>
          <w:p w14:paraId="119CF5D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840" w:firstLineChars="400"/>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rPr>
              <w:t xml:space="preserve">□其他形式 </w:t>
            </w:r>
            <w:r>
              <w:rPr>
                <w:rFonts w:hint="eastAsia" w:ascii="宋体" w:hAnsi="宋体" w:eastAsia="宋体" w:cs="宋体"/>
                <w:color w:val="auto"/>
                <w:sz w:val="21"/>
                <w:szCs w:val="21"/>
                <w:highlight w:val="none"/>
                <w:u w:val="single"/>
              </w:rPr>
              <w:t xml:space="preserve">                        </w:t>
            </w:r>
          </w:p>
          <w:p w14:paraId="5F3F656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1050" w:firstLineChars="5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履约保证金的金额：合同总价的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p>
        </w:tc>
      </w:tr>
      <w:tr w14:paraId="40B8E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0F03D96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9.5</w:t>
            </w:r>
          </w:p>
        </w:tc>
        <w:tc>
          <w:tcPr>
            <w:tcW w:w="1905" w:type="dxa"/>
            <w:noWrap w:val="0"/>
            <w:tcMar>
              <w:top w:w="28" w:type="dxa"/>
              <w:bottom w:w="28" w:type="dxa"/>
            </w:tcMar>
            <w:vAlign w:val="center"/>
          </w:tcPr>
          <w:p w14:paraId="6BE3B4D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行政</w:t>
            </w:r>
            <w:r>
              <w:rPr>
                <w:rFonts w:hint="eastAsia" w:ascii="宋体" w:hAnsi="宋体" w:eastAsia="宋体" w:cs="宋体"/>
                <w:color w:val="auto"/>
                <w:sz w:val="21"/>
                <w:szCs w:val="21"/>
              </w:rPr>
              <w:t>监督部门</w:t>
            </w:r>
          </w:p>
        </w:tc>
        <w:tc>
          <w:tcPr>
            <w:tcW w:w="6264" w:type="dxa"/>
            <w:noWrap w:val="0"/>
            <w:tcMar>
              <w:top w:w="28" w:type="dxa"/>
              <w:bottom w:w="28" w:type="dxa"/>
            </w:tcMar>
            <w:vAlign w:val="center"/>
          </w:tcPr>
          <w:p w14:paraId="3E66B66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名    称：</w:t>
            </w:r>
            <w:r>
              <w:rPr>
                <w:rFonts w:hint="eastAsia" w:ascii="Times New Roman" w:hAnsi="Times New Roman" w:eastAsia="宋体" w:cs="Times New Roman"/>
                <w:caps w:val="0"/>
                <w:color w:val="auto"/>
                <w:sz w:val="21"/>
                <w:szCs w:val="21"/>
                <w:highlight w:val="none"/>
                <w:u w:val="single"/>
              </w:rPr>
              <w:t xml:space="preserve">                  </w:t>
            </w:r>
          </w:p>
          <w:p w14:paraId="049F2AE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    址：</w:t>
            </w:r>
            <w:r>
              <w:rPr>
                <w:rFonts w:hint="eastAsia" w:ascii="Times New Roman" w:hAnsi="Times New Roman" w:eastAsia="宋体" w:cs="Times New Roman"/>
                <w:caps w:val="0"/>
                <w:color w:val="auto"/>
                <w:sz w:val="21"/>
                <w:szCs w:val="21"/>
                <w:highlight w:val="none"/>
                <w:u w:val="single"/>
              </w:rPr>
              <w:t xml:space="preserve">                  </w:t>
            </w:r>
          </w:p>
          <w:p w14:paraId="5D8301D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    话：</w:t>
            </w:r>
            <w:r>
              <w:rPr>
                <w:rFonts w:hint="eastAsia" w:ascii="Times New Roman" w:hAnsi="Times New Roman" w:eastAsia="宋体" w:cs="Times New Roman"/>
                <w:caps w:val="0"/>
                <w:color w:val="auto"/>
                <w:sz w:val="21"/>
                <w:szCs w:val="21"/>
                <w:highlight w:val="none"/>
                <w:u w:val="single"/>
              </w:rPr>
              <w:t xml:space="preserve">                  </w:t>
            </w:r>
          </w:p>
          <w:p w14:paraId="34B2D7C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Times New Roman" w:hAnsi="Times New Roman" w:eastAsia="宋体" w:cs="Times New Roman"/>
                <w:caps w:val="0"/>
                <w:color w:val="auto"/>
                <w:sz w:val="21"/>
                <w:szCs w:val="21"/>
                <w:highlight w:val="none"/>
                <w:u w:val="single"/>
              </w:rPr>
            </w:pPr>
            <w:r>
              <w:rPr>
                <w:rFonts w:hint="eastAsia" w:ascii="宋体" w:hAnsi="宋体" w:eastAsia="宋体" w:cs="宋体"/>
                <w:color w:val="auto"/>
                <w:sz w:val="21"/>
                <w:szCs w:val="21"/>
              </w:rPr>
              <w:t>传    真：</w:t>
            </w:r>
            <w:r>
              <w:rPr>
                <w:rFonts w:hint="eastAsia" w:ascii="Times New Roman" w:hAnsi="Times New Roman" w:eastAsia="宋体" w:cs="Times New Roman"/>
                <w:caps w:val="0"/>
                <w:color w:val="auto"/>
                <w:sz w:val="21"/>
                <w:szCs w:val="21"/>
                <w:highlight w:val="none"/>
                <w:u w:val="single"/>
              </w:rPr>
              <w:t xml:space="preserve">                  </w:t>
            </w:r>
          </w:p>
          <w:p w14:paraId="6B985B8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邮政编码：</w:t>
            </w:r>
            <w:r>
              <w:rPr>
                <w:rFonts w:hint="eastAsia" w:ascii="Times New Roman" w:hAnsi="Times New Roman" w:eastAsia="宋体" w:cs="Times New Roman"/>
                <w:caps w:val="0"/>
                <w:color w:val="auto"/>
                <w:sz w:val="21"/>
                <w:szCs w:val="21"/>
                <w:highlight w:val="none"/>
                <w:u w:val="single"/>
              </w:rPr>
              <w:t xml:space="preserve">                  </w:t>
            </w:r>
          </w:p>
        </w:tc>
      </w:tr>
      <w:tr w14:paraId="63772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776A9C9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10.1</w:t>
            </w:r>
          </w:p>
        </w:tc>
        <w:tc>
          <w:tcPr>
            <w:tcW w:w="1905" w:type="dxa"/>
            <w:noWrap w:val="0"/>
            <w:tcMar>
              <w:top w:w="28" w:type="dxa"/>
              <w:bottom w:w="28" w:type="dxa"/>
            </w:tcMar>
            <w:vAlign w:val="center"/>
          </w:tcPr>
          <w:p w14:paraId="6E00F3B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pacing w:val="4"/>
                <w:kern w:val="0"/>
                <w:sz w:val="21"/>
                <w:szCs w:val="21"/>
                <w:highlight w:val="none"/>
              </w:rPr>
              <w:t>多标段投标</w:t>
            </w:r>
          </w:p>
        </w:tc>
        <w:tc>
          <w:tcPr>
            <w:tcW w:w="6264" w:type="dxa"/>
            <w:noWrap w:val="0"/>
            <w:tcMar>
              <w:top w:w="28" w:type="dxa"/>
              <w:bottom w:w="28" w:type="dxa"/>
            </w:tcMar>
            <w:vAlign w:val="center"/>
          </w:tcPr>
          <w:p w14:paraId="4622720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71" w:firstLineChars="34"/>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共分1个标段。</w:t>
            </w:r>
          </w:p>
          <w:p w14:paraId="4D12704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71" w:firstLineChars="34"/>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共分（ ）个标段，按下列规定进行：</w:t>
            </w:r>
          </w:p>
          <w:p w14:paraId="1C6223E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投标人可同时对本次招标标段中的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个标段投标。招标人按下列原则选择中标人：</w:t>
            </w:r>
          </w:p>
          <w:p w14:paraId="2298171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□招标人按标段择优选择中标人。</w:t>
            </w:r>
          </w:p>
          <w:p w14:paraId="77E65EF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□投标人最多只允许中标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个标段。如果同一投标人在多个标段中均排序第一，推荐中标候选人顺序为：</w:t>
            </w:r>
          </w:p>
          <w:p w14:paraId="231D2E5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□按照标段顺序，投标人在前面标段被推荐为第一中标候选人后，所投其他标段将不再被推荐为中标候选人。</w:t>
            </w:r>
          </w:p>
          <w:p w14:paraId="5F855CA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□按照标段最高投标限价从大到小的顺序，投标人在最高投标限价大的标段被推荐为第一中标候选人后，所投其他标段将不再被推荐为中标候选人。</w:t>
            </w:r>
          </w:p>
          <w:p w14:paraId="11E58B7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tc>
      </w:tr>
      <w:tr w14:paraId="46E7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3624012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10.</w:t>
            </w:r>
            <w:r>
              <w:rPr>
                <w:rFonts w:hint="eastAsia" w:ascii="宋体" w:hAnsi="宋体" w:eastAsia="宋体" w:cs="宋体"/>
                <w:color w:val="auto"/>
                <w:sz w:val="21"/>
                <w:szCs w:val="21"/>
                <w:lang w:val="en-US" w:eastAsia="zh-CN"/>
              </w:rPr>
              <w:t>2</w:t>
            </w:r>
          </w:p>
        </w:tc>
        <w:tc>
          <w:tcPr>
            <w:tcW w:w="1905" w:type="dxa"/>
            <w:noWrap w:val="0"/>
            <w:tcMar>
              <w:top w:w="28" w:type="dxa"/>
              <w:bottom w:w="28" w:type="dxa"/>
            </w:tcMar>
            <w:vAlign w:val="center"/>
          </w:tcPr>
          <w:p w14:paraId="618F300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中标后提交的纸质投标文件</w:t>
            </w:r>
          </w:p>
        </w:tc>
        <w:tc>
          <w:tcPr>
            <w:tcW w:w="6264" w:type="dxa"/>
            <w:noWrap w:val="0"/>
            <w:tcMar>
              <w:top w:w="28" w:type="dxa"/>
              <w:bottom w:w="28" w:type="dxa"/>
            </w:tcMar>
            <w:vAlign w:val="center"/>
          </w:tcPr>
          <w:p w14:paraId="6B426BF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中标人提交的纸质投标文件应当与导入电子开标评标系统的电子投标文件内容一致。</w:t>
            </w:r>
          </w:p>
        </w:tc>
      </w:tr>
      <w:tr w14:paraId="035A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3DD1713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10.3.1</w:t>
            </w:r>
          </w:p>
        </w:tc>
        <w:tc>
          <w:tcPr>
            <w:tcW w:w="1905" w:type="dxa"/>
            <w:noWrap w:val="0"/>
            <w:tcMar>
              <w:top w:w="28" w:type="dxa"/>
              <w:bottom w:w="28" w:type="dxa"/>
            </w:tcMar>
            <w:vAlign w:val="center"/>
          </w:tcPr>
          <w:p w14:paraId="5063A46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小微企业报价优惠（扣除）系数</w:t>
            </w:r>
          </w:p>
        </w:tc>
        <w:tc>
          <w:tcPr>
            <w:tcW w:w="6264" w:type="dxa"/>
            <w:noWrap w:val="0"/>
            <w:tcMar>
              <w:top w:w="28" w:type="dxa"/>
              <w:bottom w:w="28" w:type="dxa"/>
            </w:tcMar>
            <w:vAlign w:val="center"/>
          </w:tcPr>
          <w:p w14:paraId="13F15C2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P的取值：</w:t>
            </w:r>
            <w:r>
              <w:rPr>
                <w:rFonts w:hint="eastAsia" w:ascii="宋体" w:hAnsi="宋体" w:eastAsia="宋体" w:cs="宋体"/>
                <w:color w:val="auto"/>
                <w:sz w:val="21"/>
                <w:szCs w:val="21"/>
                <w:highlight w:val="none"/>
                <w:u w:val="single"/>
              </w:rPr>
              <w:t xml:space="preserve">        </w:t>
            </w:r>
          </w:p>
        </w:tc>
      </w:tr>
      <w:tr w14:paraId="094D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37BA2B6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10.3.2</w:t>
            </w:r>
          </w:p>
        </w:tc>
        <w:tc>
          <w:tcPr>
            <w:tcW w:w="1905" w:type="dxa"/>
            <w:noWrap w:val="0"/>
            <w:tcMar>
              <w:top w:w="28" w:type="dxa"/>
              <w:bottom w:w="28" w:type="dxa"/>
            </w:tcMar>
            <w:vAlign w:val="center"/>
          </w:tcPr>
          <w:p w14:paraId="47DE34D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满足条件的联合体报价优惠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扣除</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系数</w:t>
            </w:r>
          </w:p>
        </w:tc>
        <w:tc>
          <w:tcPr>
            <w:tcW w:w="6264" w:type="dxa"/>
            <w:noWrap w:val="0"/>
            <w:tcMar>
              <w:top w:w="28" w:type="dxa"/>
              <w:bottom w:w="28" w:type="dxa"/>
            </w:tcMar>
            <w:vAlign w:val="center"/>
          </w:tcPr>
          <w:p w14:paraId="20DBD62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Q的取值：</w:t>
            </w:r>
            <w:r>
              <w:rPr>
                <w:rFonts w:hint="eastAsia" w:ascii="宋体" w:hAnsi="宋体" w:eastAsia="宋体" w:cs="宋体"/>
                <w:color w:val="auto"/>
                <w:sz w:val="21"/>
                <w:szCs w:val="21"/>
                <w:highlight w:val="none"/>
                <w:u w:val="single"/>
              </w:rPr>
              <w:t xml:space="preserve">        </w:t>
            </w:r>
          </w:p>
        </w:tc>
      </w:tr>
      <w:tr w14:paraId="5237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noWrap w:val="0"/>
            <w:tcMar>
              <w:top w:w="28" w:type="dxa"/>
              <w:bottom w:w="28" w:type="dxa"/>
            </w:tcMar>
            <w:vAlign w:val="center"/>
          </w:tcPr>
          <w:p w14:paraId="5C347DE7">
            <w:pPr>
              <w:jc w:val="center"/>
              <w:rPr>
                <w:rFonts w:hint="eastAsia" w:ascii="宋体" w:hAnsi="宋体" w:eastAsia="宋体"/>
                <w:color w:val="auto"/>
                <w:kern w:val="2"/>
                <w:sz w:val="21"/>
                <w:szCs w:val="21"/>
                <w:lang w:val="en-US" w:eastAsia="zh-CN" w:bidi="ar-SA"/>
              </w:rPr>
            </w:pPr>
            <w:r>
              <w:rPr>
                <w:rFonts w:hint="eastAsia" w:ascii="宋体" w:hAnsi="宋体"/>
                <w:color w:val="auto"/>
                <w:szCs w:val="21"/>
              </w:rPr>
              <w:t>1</w:t>
            </w:r>
            <w:r>
              <w:rPr>
                <w:rFonts w:ascii="宋体" w:hAnsi="宋体"/>
                <w:color w:val="auto"/>
                <w:szCs w:val="21"/>
              </w:rPr>
              <w:t>0.</w:t>
            </w:r>
            <w:r>
              <w:rPr>
                <w:rFonts w:hint="eastAsia" w:ascii="宋体" w:hAnsi="宋体"/>
                <w:color w:val="auto"/>
                <w:szCs w:val="21"/>
                <w:lang w:val="en-US" w:eastAsia="zh-CN"/>
              </w:rPr>
              <w:t>4</w:t>
            </w:r>
          </w:p>
        </w:tc>
        <w:tc>
          <w:tcPr>
            <w:tcW w:w="1905" w:type="dxa"/>
            <w:noWrap w:val="0"/>
            <w:tcMar>
              <w:top w:w="28" w:type="dxa"/>
              <w:bottom w:w="28" w:type="dxa"/>
            </w:tcMar>
            <w:vAlign w:val="center"/>
          </w:tcPr>
          <w:p w14:paraId="068304DE">
            <w:pPr>
              <w:jc w:val="center"/>
              <w:rPr>
                <w:rFonts w:hint="eastAsia"/>
                <w:color w:val="auto"/>
                <w:kern w:val="2"/>
                <w:sz w:val="21"/>
                <w:szCs w:val="24"/>
                <w:lang w:val="en-US" w:eastAsia="zh-CN" w:bidi="ar-SA"/>
              </w:rPr>
            </w:pPr>
            <w:r>
              <w:rPr>
                <w:rFonts w:hint="eastAsia"/>
                <w:color w:val="auto"/>
              </w:rPr>
              <w:t>交易平台信息服务费</w:t>
            </w:r>
          </w:p>
        </w:tc>
        <w:tc>
          <w:tcPr>
            <w:tcW w:w="6264" w:type="dxa"/>
            <w:noWrap w:val="0"/>
            <w:tcMar>
              <w:top w:w="28" w:type="dxa"/>
              <w:bottom w:w="28" w:type="dxa"/>
            </w:tcMar>
            <w:vAlign w:val="center"/>
          </w:tcPr>
          <w:p w14:paraId="5D0C45CB">
            <w:pPr>
              <w:rPr>
                <w:rFonts w:hint="eastAsia"/>
                <w:color w:val="auto"/>
                <w:kern w:val="2"/>
                <w:sz w:val="21"/>
                <w:szCs w:val="24"/>
                <w:lang w:val="en-US" w:eastAsia="zh-CN" w:bidi="ar-SA"/>
              </w:rPr>
            </w:pPr>
            <w:r>
              <w:rPr>
                <w:color w:val="auto"/>
                <w:u w:val="single"/>
              </w:rPr>
              <w:t xml:space="preserve">         </w:t>
            </w:r>
            <w:r>
              <w:rPr>
                <w:rFonts w:hint="eastAsia"/>
                <w:color w:val="auto"/>
                <w:u w:val="single"/>
              </w:rPr>
              <w:t>∕</w:t>
            </w:r>
            <w:r>
              <w:rPr>
                <w:color w:val="auto"/>
                <w:u w:val="single"/>
              </w:rPr>
              <w:t xml:space="preserve">         </w:t>
            </w:r>
            <w:r>
              <w:rPr>
                <w:rFonts w:hint="eastAsia"/>
                <w:color w:val="auto"/>
              </w:rPr>
              <w:t>。</w:t>
            </w:r>
          </w:p>
        </w:tc>
      </w:tr>
      <w:tr w14:paraId="1B3F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jc w:val="center"/>
        </w:trPr>
        <w:tc>
          <w:tcPr>
            <w:tcW w:w="936" w:type="dxa"/>
            <w:noWrap w:val="0"/>
            <w:tcMar>
              <w:top w:w="28" w:type="dxa"/>
              <w:bottom w:w="28" w:type="dxa"/>
            </w:tcMar>
            <w:vAlign w:val="center"/>
          </w:tcPr>
          <w:p w14:paraId="56D5054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10.</w:t>
            </w:r>
            <w:r>
              <w:rPr>
                <w:rFonts w:hint="eastAsia" w:ascii="宋体" w:hAnsi="宋体" w:eastAsia="宋体" w:cs="宋体"/>
                <w:color w:val="auto"/>
                <w:sz w:val="21"/>
                <w:szCs w:val="21"/>
                <w:lang w:val="en-US" w:eastAsia="zh-CN"/>
              </w:rPr>
              <w:t>5</w:t>
            </w:r>
          </w:p>
        </w:tc>
        <w:tc>
          <w:tcPr>
            <w:tcW w:w="1905" w:type="dxa"/>
            <w:noWrap w:val="0"/>
            <w:tcMar>
              <w:top w:w="28" w:type="dxa"/>
              <w:bottom w:w="28" w:type="dxa"/>
            </w:tcMar>
            <w:vAlign w:val="center"/>
          </w:tcPr>
          <w:p w14:paraId="26CF072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招标代理服务费</w:t>
            </w:r>
          </w:p>
        </w:tc>
        <w:tc>
          <w:tcPr>
            <w:tcW w:w="6264" w:type="dxa"/>
            <w:noWrap w:val="0"/>
            <w:tcMar>
              <w:top w:w="28" w:type="dxa"/>
              <w:bottom w:w="28" w:type="dxa"/>
            </w:tcMar>
            <w:vAlign w:val="center"/>
          </w:tcPr>
          <w:p w14:paraId="7AF1C96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□本次招标没有招标代理服务费。</w:t>
            </w:r>
          </w:p>
          <w:p w14:paraId="51DBF43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□本次招标有招标代理服务费。根据招标人和招标代理机构委托代理合同的约定，本项目招标代理服务费：</w:t>
            </w:r>
          </w:p>
          <w:p w14:paraId="716D559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□由招标人支付。</w:t>
            </w:r>
          </w:p>
          <w:p w14:paraId="3C9BBB5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□由中标人支付。</w:t>
            </w:r>
          </w:p>
          <w:p w14:paraId="041DA8D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支付标准：</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p>
          <w:p w14:paraId="3C32E01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支付方式：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p>
          <w:p w14:paraId="1093C1C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支付时间：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p>
        </w:tc>
      </w:tr>
      <w:tr w14:paraId="1E06E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936" w:type="dxa"/>
            <w:noWrap w:val="0"/>
            <w:tcMar>
              <w:top w:w="28" w:type="dxa"/>
              <w:bottom w:w="28" w:type="dxa"/>
            </w:tcMar>
            <w:vAlign w:val="center"/>
          </w:tcPr>
          <w:p w14:paraId="4EB9197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10.</w:t>
            </w:r>
            <w:r>
              <w:rPr>
                <w:rFonts w:hint="eastAsia" w:ascii="宋体" w:hAnsi="宋体" w:eastAsia="宋体" w:cs="宋体"/>
                <w:color w:val="auto"/>
                <w:sz w:val="21"/>
                <w:szCs w:val="21"/>
                <w:lang w:val="en-US" w:eastAsia="zh-CN"/>
              </w:rPr>
              <w:t>6</w:t>
            </w:r>
          </w:p>
        </w:tc>
        <w:tc>
          <w:tcPr>
            <w:tcW w:w="1905" w:type="dxa"/>
            <w:noWrap w:val="0"/>
            <w:tcMar>
              <w:top w:w="28" w:type="dxa"/>
              <w:bottom w:w="28" w:type="dxa"/>
            </w:tcMar>
            <w:vAlign w:val="center"/>
          </w:tcPr>
          <w:p w14:paraId="52E961E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pacing w:val="4"/>
                <w:kern w:val="0"/>
                <w:sz w:val="21"/>
                <w:szCs w:val="21"/>
                <w:lang w:val="en-US" w:eastAsia="zh-CN" w:bidi="ar-SA"/>
              </w:rPr>
            </w:pPr>
            <w:r>
              <w:rPr>
                <w:rFonts w:hint="eastAsia" w:ascii="宋体" w:hAnsi="宋体" w:eastAsia="宋体" w:cs="宋体"/>
                <w:color w:val="auto"/>
                <w:sz w:val="21"/>
                <w:szCs w:val="21"/>
              </w:rPr>
              <w:t>知识产权</w:t>
            </w:r>
          </w:p>
        </w:tc>
        <w:tc>
          <w:tcPr>
            <w:tcW w:w="6264" w:type="dxa"/>
            <w:noWrap w:val="0"/>
            <w:tcMar>
              <w:top w:w="28" w:type="dxa"/>
              <w:bottom w:w="28" w:type="dxa"/>
            </w:tcMar>
            <w:vAlign w:val="center"/>
          </w:tcPr>
          <w:p w14:paraId="6EE9827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tc>
      </w:tr>
      <w:tr w14:paraId="4431D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936" w:type="dxa"/>
            <w:noWrap w:val="0"/>
            <w:tcMar>
              <w:top w:w="28" w:type="dxa"/>
              <w:bottom w:w="28" w:type="dxa"/>
            </w:tcMar>
            <w:vAlign w:val="center"/>
          </w:tcPr>
          <w:p w14:paraId="3588CE8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10.</w:t>
            </w:r>
            <w:r>
              <w:rPr>
                <w:rFonts w:hint="eastAsia" w:ascii="宋体" w:hAnsi="宋体" w:eastAsia="宋体" w:cs="宋体"/>
                <w:color w:val="auto"/>
                <w:sz w:val="21"/>
                <w:szCs w:val="21"/>
                <w:lang w:val="en-US" w:eastAsia="zh-CN"/>
              </w:rPr>
              <w:t>7</w:t>
            </w:r>
          </w:p>
        </w:tc>
        <w:tc>
          <w:tcPr>
            <w:tcW w:w="1905" w:type="dxa"/>
            <w:noWrap w:val="0"/>
            <w:tcMar>
              <w:top w:w="28" w:type="dxa"/>
              <w:bottom w:w="28" w:type="dxa"/>
            </w:tcMar>
            <w:vAlign w:val="center"/>
          </w:tcPr>
          <w:p w14:paraId="07F1772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pacing w:val="4"/>
                <w:kern w:val="0"/>
                <w:sz w:val="21"/>
                <w:szCs w:val="21"/>
                <w:lang w:val="en-US" w:eastAsia="zh-CN" w:bidi="ar-SA"/>
              </w:rPr>
            </w:pPr>
            <w:r>
              <w:rPr>
                <w:rFonts w:hint="eastAsia" w:ascii="宋体" w:hAnsi="宋体" w:eastAsia="宋体" w:cs="宋体"/>
                <w:color w:val="auto"/>
                <w:sz w:val="21"/>
                <w:szCs w:val="21"/>
              </w:rPr>
              <w:t>同义词语</w:t>
            </w:r>
          </w:p>
        </w:tc>
        <w:tc>
          <w:tcPr>
            <w:tcW w:w="6264" w:type="dxa"/>
            <w:noWrap w:val="0"/>
            <w:tcMar>
              <w:top w:w="28" w:type="dxa"/>
              <w:bottom w:w="28" w:type="dxa"/>
            </w:tcMar>
            <w:vAlign w:val="center"/>
          </w:tcPr>
          <w:p w14:paraId="26AE13F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构成招标文件组成部分的“通用合同条款”、“专用合同条款”、和“</w:t>
            </w:r>
            <w:r>
              <w:rPr>
                <w:rFonts w:hint="eastAsia" w:ascii="宋体" w:hAnsi="宋体" w:eastAsia="宋体" w:cs="宋体"/>
                <w:color w:val="auto"/>
                <w:sz w:val="21"/>
                <w:szCs w:val="21"/>
                <w:lang w:val="en-US" w:eastAsia="zh-CN"/>
              </w:rPr>
              <w:t>委托人要求</w:t>
            </w:r>
            <w:r>
              <w:rPr>
                <w:rFonts w:hint="eastAsia" w:ascii="宋体" w:hAnsi="宋体" w:eastAsia="宋体" w:cs="宋体"/>
                <w:color w:val="auto"/>
                <w:sz w:val="21"/>
                <w:szCs w:val="21"/>
              </w:rPr>
              <w:t>”等章节中出现的措辞“</w:t>
            </w:r>
            <w:r>
              <w:rPr>
                <w:rFonts w:hint="eastAsia" w:ascii="宋体" w:hAnsi="宋体" w:eastAsia="宋体" w:cs="宋体"/>
                <w:color w:val="auto"/>
                <w:sz w:val="21"/>
                <w:szCs w:val="21"/>
                <w:lang w:val="en-US" w:eastAsia="zh-CN"/>
              </w:rPr>
              <w:t>委托人</w:t>
            </w:r>
            <w:r>
              <w:rPr>
                <w:rFonts w:hint="eastAsia" w:ascii="宋体" w:hAnsi="宋体" w:eastAsia="宋体" w:cs="宋体"/>
                <w:color w:val="auto"/>
                <w:sz w:val="21"/>
                <w:szCs w:val="21"/>
              </w:rPr>
              <w:t>”和“</w:t>
            </w:r>
            <w:r>
              <w:rPr>
                <w:rFonts w:hint="eastAsia" w:ascii="宋体" w:hAnsi="宋体" w:eastAsia="宋体" w:cs="宋体"/>
                <w:color w:val="auto"/>
                <w:sz w:val="21"/>
                <w:szCs w:val="21"/>
                <w:lang w:val="en-US" w:eastAsia="zh-CN"/>
              </w:rPr>
              <w:t>受托</w:t>
            </w:r>
            <w:r>
              <w:rPr>
                <w:rFonts w:hint="eastAsia" w:ascii="宋体" w:hAnsi="宋体" w:eastAsia="宋体" w:cs="宋体"/>
                <w:color w:val="auto"/>
                <w:sz w:val="21"/>
                <w:szCs w:val="21"/>
              </w:rPr>
              <w:t>人”，在招标投标阶段应当分别按“招标人”和“投标人”进行理解。</w:t>
            </w:r>
          </w:p>
        </w:tc>
      </w:tr>
      <w:tr w14:paraId="4B48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0" w:hRule="atLeast"/>
          <w:jc w:val="center"/>
        </w:trPr>
        <w:tc>
          <w:tcPr>
            <w:tcW w:w="936" w:type="dxa"/>
            <w:noWrap w:val="0"/>
            <w:tcMar>
              <w:top w:w="28" w:type="dxa"/>
              <w:bottom w:w="28" w:type="dxa"/>
            </w:tcMar>
            <w:vAlign w:val="center"/>
          </w:tcPr>
          <w:p w14:paraId="5A989F5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10.</w:t>
            </w:r>
            <w:r>
              <w:rPr>
                <w:rFonts w:hint="eastAsia" w:ascii="宋体" w:hAnsi="宋体" w:eastAsia="宋体" w:cs="宋体"/>
                <w:color w:val="auto"/>
                <w:sz w:val="21"/>
                <w:szCs w:val="21"/>
                <w:lang w:val="en-US" w:eastAsia="zh-CN"/>
              </w:rPr>
              <w:t>8</w:t>
            </w:r>
          </w:p>
        </w:tc>
        <w:tc>
          <w:tcPr>
            <w:tcW w:w="1905" w:type="dxa"/>
            <w:noWrap w:val="0"/>
            <w:tcMar>
              <w:top w:w="28" w:type="dxa"/>
              <w:bottom w:w="28" w:type="dxa"/>
            </w:tcMar>
            <w:vAlign w:val="center"/>
          </w:tcPr>
          <w:p w14:paraId="283B495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pacing w:val="4"/>
                <w:kern w:val="0"/>
                <w:sz w:val="21"/>
                <w:szCs w:val="21"/>
                <w:lang w:val="en-US" w:eastAsia="zh-CN" w:bidi="ar-SA"/>
              </w:rPr>
            </w:pPr>
            <w:r>
              <w:rPr>
                <w:rFonts w:hint="eastAsia" w:ascii="宋体" w:hAnsi="宋体" w:eastAsia="宋体" w:cs="宋体"/>
                <w:color w:val="auto"/>
                <w:sz w:val="21"/>
                <w:szCs w:val="21"/>
              </w:rPr>
              <w:t>解释权</w:t>
            </w:r>
          </w:p>
        </w:tc>
        <w:tc>
          <w:tcPr>
            <w:tcW w:w="6264" w:type="dxa"/>
            <w:noWrap w:val="0"/>
            <w:tcMar>
              <w:top w:w="28" w:type="dxa"/>
              <w:bottom w:w="28" w:type="dxa"/>
            </w:tcMar>
            <w:vAlign w:val="center"/>
          </w:tcPr>
          <w:p w14:paraId="6B65064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14:paraId="1BA1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936" w:type="dxa"/>
            <w:noWrap w:val="0"/>
            <w:tcMar>
              <w:top w:w="28" w:type="dxa"/>
              <w:bottom w:w="28" w:type="dxa"/>
            </w:tcMar>
            <w:vAlign w:val="center"/>
          </w:tcPr>
          <w:p w14:paraId="3B42255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10.</w:t>
            </w:r>
            <w:r>
              <w:rPr>
                <w:rFonts w:hint="eastAsia" w:ascii="宋体" w:hAnsi="宋体" w:eastAsia="宋体" w:cs="宋体"/>
                <w:color w:val="auto"/>
                <w:sz w:val="21"/>
                <w:szCs w:val="21"/>
                <w:lang w:val="en-US" w:eastAsia="zh-CN"/>
              </w:rPr>
              <w:t>9</w:t>
            </w:r>
          </w:p>
        </w:tc>
        <w:tc>
          <w:tcPr>
            <w:tcW w:w="1905" w:type="dxa"/>
            <w:noWrap w:val="0"/>
            <w:tcMar>
              <w:top w:w="28" w:type="dxa"/>
              <w:bottom w:w="28" w:type="dxa"/>
            </w:tcMar>
            <w:vAlign w:val="center"/>
          </w:tcPr>
          <w:p w14:paraId="2DEA44F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需要补充的</w:t>
            </w:r>
          </w:p>
          <w:p w14:paraId="6126D03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其他内容</w:t>
            </w:r>
          </w:p>
        </w:tc>
        <w:tc>
          <w:tcPr>
            <w:tcW w:w="6264" w:type="dxa"/>
            <w:noWrap w:val="0"/>
            <w:tcMar>
              <w:top w:w="28" w:type="dxa"/>
              <w:bottom w:w="28" w:type="dxa"/>
            </w:tcMar>
            <w:vAlign w:val="center"/>
          </w:tcPr>
          <w:p w14:paraId="6724444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（补充内容不得与投标人须知其他内容相抵触）</w:t>
            </w:r>
          </w:p>
        </w:tc>
      </w:tr>
    </w:tbl>
    <w:p w14:paraId="11ABC39C">
      <w:pPr>
        <w:keepNext w:val="0"/>
        <w:keepLines w:val="0"/>
        <w:pageBreakBefore w:val="0"/>
        <w:widowControl w:val="0"/>
        <w:kinsoku/>
        <w:wordWrap/>
        <w:overflowPunct/>
        <w:topLinePunct w:val="0"/>
        <w:autoSpaceDE/>
        <w:autoSpaceDN/>
        <w:bidi w:val="0"/>
        <w:adjustRightInd w:val="0"/>
        <w:snapToGrid w:val="0"/>
        <w:spacing w:line="400" w:lineRule="exact"/>
        <w:ind w:left="945" w:hanging="945" w:hangingChars="450"/>
        <w:textAlignment w:val="auto"/>
        <w:rPr>
          <w:rFonts w:hint="eastAsia" w:ascii="宋体" w:hAnsi="宋体"/>
          <w:color w:val="auto"/>
          <w:szCs w:val="21"/>
        </w:rPr>
      </w:pPr>
      <w:bookmarkStart w:id="106" w:name="_Toc222030984"/>
      <w:bookmarkStart w:id="107" w:name="_Toc229305342"/>
      <w:bookmarkStart w:id="108" w:name="_Toc222033833"/>
      <w:bookmarkStart w:id="109" w:name="_Toc387753551"/>
      <w:bookmarkStart w:id="110" w:name="_Toc222029482"/>
      <w:bookmarkStart w:id="111" w:name="_Toc387755332"/>
      <w:bookmarkStart w:id="112" w:name="_Toc222032651"/>
      <w:bookmarkStart w:id="113" w:name="_Toc57939170"/>
      <w:bookmarkStart w:id="114" w:name="_Toc78435500"/>
      <w:bookmarkStart w:id="115" w:name="_Toc70571575"/>
      <w:bookmarkStart w:id="116" w:name="_Toc240276099"/>
      <w:bookmarkStart w:id="117" w:name="_Toc57936279"/>
      <w:bookmarkStart w:id="118" w:name="_Toc56802826"/>
      <w:bookmarkStart w:id="119" w:name="_Toc57936610"/>
      <w:bookmarkStart w:id="120" w:name="_Toc78435686"/>
      <w:bookmarkStart w:id="121" w:name="_Toc56802696"/>
      <w:r>
        <w:rPr>
          <w:rFonts w:hint="eastAsia" w:ascii="宋体" w:hAnsi="宋体"/>
          <w:color w:val="auto"/>
          <w:szCs w:val="21"/>
        </w:rPr>
        <w:t>备注：1．类似</w:t>
      </w:r>
      <w:r>
        <w:rPr>
          <w:rFonts w:hint="eastAsia" w:ascii="宋体" w:hAnsi="宋体"/>
          <w:color w:val="auto"/>
          <w:szCs w:val="21"/>
          <w:lang w:val="en-US" w:eastAsia="zh-CN"/>
        </w:rPr>
        <w:t>项目</w:t>
      </w:r>
      <w:r>
        <w:rPr>
          <w:rFonts w:ascii="宋体" w:hAnsi="宋体"/>
          <w:color w:val="auto"/>
          <w:szCs w:val="21"/>
        </w:rPr>
        <w:t>是指工程类型（如：高标准农田建设、土地整治、综合整治、农田水利建设、农业综合开发、千亿斤粮食等）与招标工程相同，且投资达到一定程度的工程。</w:t>
      </w:r>
    </w:p>
    <w:p w14:paraId="56E8B326">
      <w:pPr>
        <w:keepNext w:val="0"/>
        <w:keepLines w:val="0"/>
        <w:pageBreakBefore w:val="0"/>
        <w:widowControl w:val="0"/>
        <w:kinsoku/>
        <w:wordWrap/>
        <w:overflowPunct/>
        <w:topLinePunct w:val="0"/>
        <w:autoSpaceDE/>
        <w:autoSpaceDN/>
        <w:bidi w:val="0"/>
        <w:adjustRightInd/>
        <w:snapToGrid/>
        <w:spacing w:line="400" w:lineRule="exact"/>
        <w:ind w:left="945" w:leftChars="300" w:hanging="315" w:hangingChars="150"/>
        <w:textAlignment w:val="auto"/>
        <w:rPr>
          <w:rFonts w:hint="eastAsia" w:ascii="宋体" w:hAnsi="宋体"/>
          <w:color w:val="auto"/>
          <w:szCs w:val="21"/>
        </w:rPr>
      </w:pPr>
      <w:r>
        <w:rPr>
          <w:rFonts w:hint="eastAsia" w:ascii="宋体" w:hAnsi="宋体"/>
          <w:color w:val="auto"/>
          <w:szCs w:val="21"/>
        </w:rPr>
        <w:t>2.“投资达到一定程度”按以下标准确定：</w:t>
      </w:r>
      <w:r>
        <w:rPr>
          <w:rFonts w:ascii="宋体" w:hAnsi="宋体"/>
          <w:color w:val="auto"/>
          <w:szCs w:val="21"/>
        </w:rPr>
        <w:t>若标段最高限价</w:t>
      </w:r>
      <w:r>
        <w:rPr>
          <w:rFonts w:hint="eastAsia" w:ascii="宋体" w:hAnsi="宋体"/>
          <w:color w:val="auto"/>
          <w:szCs w:val="21"/>
        </w:rPr>
        <w:t>大于或等于</w:t>
      </w:r>
      <w:r>
        <w:rPr>
          <w:rFonts w:ascii="宋体" w:hAnsi="宋体"/>
          <w:color w:val="auto"/>
          <w:szCs w:val="21"/>
        </w:rPr>
        <w:t>1000万元，</w:t>
      </w:r>
      <w:r>
        <w:rPr>
          <w:rFonts w:hint="eastAsia" w:ascii="宋体" w:hAnsi="宋体"/>
          <w:color w:val="auto"/>
          <w:szCs w:val="21"/>
        </w:rPr>
        <w:t>类似</w:t>
      </w:r>
      <w:r>
        <w:rPr>
          <w:rFonts w:hint="eastAsia" w:ascii="宋体" w:hAnsi="宋体"/>
          <w:color w:val="auto"/>
          <w:szCs w:val="21"/>
          <w:lang w:val="en-US" w:eastAsia="zh-CN"/>
        </w:rPr>
        <w:t>项目</w:t>
      </w:r>
      <w:r>
        <w:rPr>
          <w:rFonts w:ascii="宋体" w:hAnsi="宋体"/>
          <w:color w:val="auto"/>
          <w:szCs w:val="21"/>
        </w:rPr>
        <w:t>须单项合同额不低于</w:t>
      </w:r>
      <w:r>
        <w:rPr>
          <w:rFonts w:hint="eastAsia" w:ascii="宋体" w:hAnsi="宋体"/>
          <w:color w:val="auto"/>
          <w:szCs w:val="21"/>
        </w:rPr>
        <w:t>5</w:t>
      </w:r>
      <w:r>
        <w:rPr>
          <w:rFonts w:ascii="宋体" w:hAnsi="宋体"/>
          <w:color w:val="auto"/>
          <w:szCs w:val="21"/>
        </w:rPr>
        <w:t>00万元；若标段最高限价</w:t>
      </w:r>
      <w:r>
        <w:rPr>
          <w:rFonts w:hint="eastAsia" w:ascii="宋体" w:hAnsi="宋体"/>
          <w:color w:val="auto"/>
          <w:szCs w:val="21"/>
        </w:rPr>
        <w:t>小于</w:t>
      </w:r>
      <w:r>
        <w:rPr>
          <w:rFonts w:ascii="宋体" w:hAnsi="宋体"/>
          <w:color w:val="auto"/>
          <w:szCs w:val="21"/>
        </w:rPr>
        <w:t>1000万元，</w:t>
      </w:r>
      <w:r>
        <w:rPr>
          <w:rFonts w:hint="eastAsia" w:ascii="宋体" w:hAnsi="宋体"/>
          <w:color w:val="auto"/>
          <w:szCs w:val="21"/>
        </w:rPr>
        <w:t>类似</w:t>
      </w:r>
      <w:r>
        <w:rPr>
          <w:rFonts w:hint="eastAsia" w:ascii="宋体" w:hAnsi="宋体"/>
          <w:color w:val="auto"/>
          <w:szCs w:val="21"/>
          <w:lang w:val="en-US" w:eastAsia="zh-CN"/>
        </w:rPr>
        <w:t>项目</w:t>
      </w:r>
      <w:r>
        <w:rPr>
          <w:rFonts w:ascii="宋体" w:hAnsi="宋体"/>
          <w:color w:val="auto"/>
          <w:szCs w:val="21"/>
        </w:rPr>
        <w:t>须单项合同额不低于本标段工程最高限价的</w:t>
      </w:r>
      <w:r>
        <w:rPr>
          <w:rFonts w:hint="eastAsia" w:ascii="宋体" w:hAnsi="宋体"/>
          <w:color w:val="auto"/>
          <w:szCs w:val="21"/>
        </w:rPr>
        <w:t>6</w:t>
      </w:r>
      <w:r>
        <w:rPr>
          <w:rFonts w:ascii="宋体" w:hAnsi="宋体"/>
          <w:color w:val="auto"/>
          <w:szCs w:val="21"/>
        </w:rPr>
        <w:t>0%。</w:t>
      </w:r>
    </w:p>
    <w:p w14:paraId="57C83BCB">
      <w:pPr>
        <w:keepNext w:val="0"/>
        <w:keepLines w:val="0"/>
        <w:pageBreakBefore w:val="0"/>
        <w:widowControl w:val="0"/>
        <w:kinsoku/>
        <w:wordWrap/>
        <w:overflowPunct/>
        <w:topLinePunct w:val="0"/>
        <w:autoSpaceDE/>
        <w:autoSpaceDN/>
        <w:bidi w:val="0"/>
        <w:adjustRightInd/>
        <w:snapToGrid/>
        <w:spacing w:line="400" w:lineRule="exact"/>
        <w:ind w:left="945" w:leftChars="300" w:hanging="315" w:hangingChars="150"/>
        <w:textAlignment w:val="auto"/>
        <w:rPr>
          <w:rFonts w:hint="eastAsia"/>
          <w:color w:val="auto"/>
        </w:rPr>
      </w:pPr>
      <w:r>
        <w:rPr>
          <w:rFonts w:hint="eastAsia" w:ascii="宋体" w:hAnsi="宋体"/>
          <w:color w:val="auto"/>
          <w:szCs w:val="21"/>
        </w:rPr>
        <w:t>3．在具体项目招标时，应在投标人须知前附表对类似</w:t>
      </w:r>
      <w:r>
        <w:rPr>
          <w:rFonts w:hint="eastAsia" w:ascii="宋体" w:hAnsi="宋体"/>
          <w:color w:val="auto"/>
          <w:szCs w:val="21"/>
          <w:lang w:val="en-US" w:eastAsia="zh-CN"/>
        </w:rPr>
        <w:t>项目</w:t>
      </w:r>
      <w:r>
        <w:rPr>
          <w:rFonts w:hint="eastAsia" w:ascii="宋体" w:hAnsi="宋体"/>
          <w:color w:val="auto"/>
          <w:szCs w:val="21"/>
        </w:rPr>
        <w:t>进行定义，对工程类型、规模及投资等加以明确。</w:t>
      </w:r>
    </w:p>
    <w:p w14:paraId="08C030B2">
      <w:pPr>
        <w:pStyle w:val="257"/>
        <w:keepNext w:val="0"/>
        <w:keepLines w:val="0"/>
        <w:pageBreakBefore w:val="0"/>
        <w:widowControl w:val="0"/>
        <w:kinsoku/>
        <w:wordWrap/>
        <w:overflowPunct/>
        <w:topLinePunct w:val="0"/>
        <w:bidi w:val="0"/>
        <w:spacing w:line="400" w:lineRule="exact"/>
        <w:textAlignment w:val="auto"/>
        <w:rPr>
          <w:rFonts w:hint="eastAsia"/>
          <w:b/>
          <w:bCs/>
          <w:color w:val="auto"/>
        </w:rPr>
      </w:pPr>
      <w:r>
        <w:rPr>
          <w:rFonts w:hint="eastAsia"/>
          <w:b/>
          <w:bCs/>
          <w:color w:val="auto"/>
        </w:rPr>
        <w:br w:type="page"/>
      </w:r>
      <w:bookmarkStart w:id="122" w:name="_Toc21966"/>
      <w:r>
        <w:rPr>
          <w:rFonts w:hint="eastAsia"/>
          <w:b/>
          <w:bCs/>
          <w:color w:val="auto"/>
        </w:rPr>
        <w:t>1. 总则</w:t>
      </w:r>
      <w:bookmarkEnd w:id="106"/>
      <w:bookmarkEnd w:id="107"/>
      <w:bookmarkEnd w:id="108"/>
      <w:bookmarkEnd w:id="109"/>
      <w:bookmarkEnd w:id="110"/>
      <w:bookmarkEnd w:id="111"/>
      <w:bookmarkEnd w:id="112"/>
      <w:bookmarkEnd w:id="122"/>
    </w:p>
    <w:p w14:paraId="0DE6B647">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123" w:name="_Toc9722"/>
      <w:bookmarkStart w:id="124" w:name="_Toc221950086"/>
      <w:r>
        <w:rPr>
          <w:rFonts w:hint="eastAsia" w:ascii="宋体" w:hAnsi="宋体" w:eastAsia="宋体" w:cs="宋体"/>
          <w:b/>
          <w:color w:val="auto"/>
          <w:szCs w:val="21"/>
        </w:rPr>
        <w:t>1.1项目概况</w:t>
      </w:r>
      <w:bookmarkEnd w:id="123"/>
    </w:p>
    <w:p w14:paraId="0E4A7FD5">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1.1.1根据《中华人民共和国招标投标法》、《中华人民共和国招标投标法实施条例》等有关法律、法规和规章的规定，本招标项目已具备招标条件，现对本标段监理进行招标。</w:t>
      </w:r>
    </w:p>
    <w:p w14:paraId="0D5809FB">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1.1.2本招标项目招标人：见投标人须知前附表。</w:t>
      </w:r>
    </w:p>
    <w:p w14:paraId="2677753E">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1.1.3本标段招标代理机构：见投标人须知前附表。</w:t>
      </w:r>
    </w:p>
    <w:p w14:paraId="54EEFAA0">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1.1.4本招标项目</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标段</w:t>
      </w:r>
      <w:r>
        <w:rPr>
          <w:rFonts w:hint="eastAsia" w:ascii="宋体" w:hAnsi="宋体" w:eastAsia="宋体" w:cs="宋体"/>
          <w:color w:val="auto"/>
          <w:szCs w:val="21"/>
        </w:rPr>
        <w:t>名称：见投标人须知前附表。</w:t>
      </w:r>
    </w:p>
    <w:p w14:paraId="02BD4B41">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1.1.5本标段建设地点：见投标人须知前附表。</w:t>
      </w:r>
    </w:p>
    <w:bookmarkEnd w:id="124"/>
    <w:p w14:paraId="4800A98C">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bookmarkStart w:id="125" w:name="_Toc152045531"/>
      <w:bookmarkStart w:id="126" w:name="_Toc152042307"/>
      <w:bookmarkStart w:id="127" w:name="_Toc179632548"/>
      <w:bookmarkStart w:id="128" w:name="_Toc144974499"/>
      <w:r>
        <w:rPr>
          <w:rFonts w:hint="eastAsia" w:ascii="宋体" w:hAnsi="宋体" w:eastAsia="宋体" w:cs="宋体"/>
          <w:color w:val="auto"/>
          <w:szCs w:val="21"/>
        </w:rPr>
        <w:t>1.1.6本项目建设规模：见投标人须知前附表。</w:t>
      </w:r>
    </w:p>
    <w:p w14:paraId="0D7C6042">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1.1.7本招标项目建设周期：见投标人须知前附表。</w:t>
      </w:r>
    </w:p>
    <w:p w14:paraId="65A59273">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bookmarkStart w:id="129" w:name="_Toc221950087"/>
      <w:r>
        <w:rPr>
          <w:rFonts w:hint="eastAsia" w:ascii="宋体" w:hAnsi="宋体" w:eastAsia="宋体" w:cs="宋体"/>
          <w:color w:val="auto"/>
          <w:szCs w:val="21"/>
        </w:rPr>
        <w:t>1.1.8本招标项目设计人：见投标人须知前附表。</w:t>
      </w:r>
      <w:bookmarkEnd w:id="129"/>
    </w:p>
    <w:p w14:paraId="331A8F9E">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bookmarkStart w:id="130" w:name="_Toc221950089"/>
      <w:r>
        <w:rPr>
          <w:rFonts w:hint="eastAsia" w:ascii="宋体" w:hAnsi="宋体" w:eastAsia="宋体" w:cs="宋体"/>
          <w:color w:val="auto"/>
          <w:szCs w:val="21"/>
        </w:rPr>
        <w:t>1.1.9本招标项目代建人：见投标人须知前附表。</w:t>
      </w:r>
      <w:bookmarkEnd w:id="130"/>
    </w:p>
    <w:p w14:paraId="0B4611C2">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1.1.10建筑安装工程费/工程概算：见投标人须知前附表。</w:t>
      </w:r>
    </w:p>
    <w:p w14:paraId="492ECA21">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1.1.</w:t>
      </w:r>
      <w:r>
        <w:rPr>
          <w:rFonts w:hint="eastAsia" w:ascii="宋体" w:hAnsi="宋体" w:eastAsia="宋体" w:cs="宋体"/>
          <w:color w:val="auto"/>
          <w:szCs w:val="21"/>
          <w:lang w:val="en-US" w:eastAsia="zh-CN"/>
        </w:rPr>
        <w:t>11</w:t>
      </w:r>
      <w:r>
        <w:rPr>
          <w:rFonts w:hint="eastAsia" w:ascii="宋体" w:hAnsi="宋体" w:eastAsia="宋体" w:cs="宋体"/>
          <w:color w:val="auto"/>
          <w:szCs w:val="21"/>
        </w:rPr>
        <w:t>本标段施工承包人以及建筑材料、建筑构配件和设备供应商：见投标人须知前附表。</w:t>
      </w:r>
    </w:p>
    <w:p w14:paraId="70AD6F38">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131" w:name="_Toc18719"/>
      <w:r>
        <w:rPr>
          <w:rFonts w:hint="eastAsia" w:ascii="宋体" w:hAnsi="宋体" w:eastAsia="宋体" w:cs="宋体"/>
          <w:b/>
          <w:color w:val="auto"/>
          <w:szCs w:val="21"/>
        </w:rPr>
        <w:t>1.2资金来源和落实情况</w:t>
      </w:r>
      <w:bookmarkEnd w:id="125"/>
      <w:bookmarkEnd w:id="126"/>
      <w:bookmarkEnd w:id="127"/>
      <w:bookmarkEnd w:id="128"/>
      <w:bookmarkEnd w:id="131"/>
    </w:p>
    <w:p w14:paraId="0A533B2A">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1.2.1本招标项目的资金来源及比例：见投标人须知前附表。</w:t>
      </w:r>
    </w:p>
    <w:p w14:paraId="0255F170">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1.2.2本招标项目的出资比例：见投标人须知前附表。</w:t>
      </w:r>
    </w:p>
    <w:p w14:paraId="79BDF090">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1.2.</w:t>
      </w:r>
      <w:r>
        <w:rPr>
          <w:rFonts w:hint="eastAsia" w:ascii="宋体" w:hAnsi="宋体" w:eastAsia="宋体" w:cs="宋体"/>
          <w:color w:val="auto"/>
          <w:szCs w:val="21"/>
          <w:lang w:val="en-US" w:eastAsia="zh-CN"/>
        </w:rPr>
        <w:t>3</w:t>
      </w:r>
      <w:r>
        <w:rPr>
          <w:rFonts w:hint="eastAsia" w:ascii="宋体" w:hAnsi="宋体" w:eastAsia="宋体" w:cs="宋体"/>
          <w:color w:val="auto"/>
          <w:szCs w:val="21"/>
        </w:rPr>
        <w:t>本招标项目的资金落实情况：见投标人须知前附表。</w:t>
      </w:r>
    </w:p>
    <w:p w14:paraId="602907BB">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1.2.4</w:t>
      </w:r>
      <w:r>
        <w:rPr>
          <w:rFonts w:hint="eastAsia" w:ascii="宋体" w:hAnsi="宋体" w:eastAsia="宋体" w:cs="宋体"/>
          <w:color w:val="auto"/>
          <w:szCs w:val="21"/>
        </w:rPr>
        <w:t>本招标项目是否属于政府采购与工程建设有关的服务：见投标人须知前附表。</w:t>
      </w:r>
    </w:p>
    <w:p w14:paraId="3351F65E">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132" w:name="_Toc1572"/>
      <w:r>
        <w:rPr>
          <w:rFonts w:hint="eastAsia" w:ascii="宋体" w:hAnsi="宋体" w:eastAsia="宋体" w:cs="宋体"/>
          <w:b/>
          <w:color w:val="auto"/>
          <w:szCs w:val="21"/>
        </w:rPr>
        <w:t>1.3招标范围和监理服务期</w:t>
      </w:r>
      <w:bookmarkEnd w:id="132"/>
    </w:p>
    <w:p w14:paraId="377D5FF2">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1.3.1招标范围：见投标人须知前附表；</w:t>
      </w:r>
    </w:p>
    <w:p w14:paraId="663DE1F3">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1.3.2本标段监理服务期：见投标人须知前附表；</w:t>
      </w:r>
    </w:p>
    <w:p w14:paraId="767637C9">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1.3.3质量标准：见投标人须知前附表；</w:t>
      </w:r>
    </w:p>
    <w:p w14:paraId="56001D26">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1.3.4本标段执行的政府采购政策：见投标人须知前附表。</w:t>
      </w:r>
    </w:p>
    <w:p w14:paraId="0D4672DA">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133" w:name="_Toc30572"/>
      <w:r>
        <w:rPr>
          <w:rFonts w:hint="eastAsia" w:ascii="宋体" w:hAnsi="宋体" w:eastAsia="宋体" w:cs="宋体"/>
          <w:b/>
          <w:color w:val="auto"/>
          <w:szCs w:val="21"/>
        </w:rPr>
        <w:t>1.4投标人资格要求</w:t>
      </w:r>
      <w:bookmarkEnd w:id="133"/>
    </w:p>
    <w:p w14:paraId="3A32B473">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
          <w:bCs/>
          <w:color w:val="auto"/>
          <w:szCs w:val="21"/>
        </w:rPr>
      </w:pPr>
      <w:bookmarkStart w:id="134" w:name="_Toc179632552"/>
      <w:bookmarkStart w:id="135" w:name="_Toc144974503"/>
      <w:bookmarkStart w:id="136" w:name="_Toc152042311"/>
      <w:bookmarkStart w:id="137" w:name="_Toc152045535"/>
      <w:r>
        <w:rPr>
          <w:rFonts w:hint="eastAsia" w:ascii="宋体" w:hAnsi="宋体" w:eastAsia="宋体" w:cs="宋体"/>
          <w:bCs/>
          <w:color w:val="auto"/>
          <w:szCs w:val="21"/>
        </w:rPr>
        <w:t>1.4.1投标人应具备承担本标段监理的资质条件、能力和信誉。</w:t>
      </w:r>
    </w:p>
    <w:p w14:paraId="664A17EF">
      <w:pPr>
        <w:keepNext w:val="0"/>
        <w:keepLines w:val="0"/>
        <w:pageBreakBefore w:val="0"/>
        <w:widowControl w:val="0"/>
        <w:kinsoku/>
        <w:wordWrap/>
        <w:overflowPunct/>
        <w:topLinePunct w:val="0"/>
        <w:bidi w:val="0"/>
        <w:adjustRightInd w:val="0"/>
        <w:snapToGrid w:val="0"/>
        <w:spacing w:line="400" w:lineRule="exact"/>
        <w:ind w:firstLine="539" w:firstLineChars="257"/>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（1）资质要求：见投标人须知前附表；</w:t>
      </w:r>
    </w:p>
    <w:p w14:paraId="16030FF6">
      <w:pPr>
        <w:keepNext w:val="0"/>
        <w:keepLines w:val="0"/>
        <w:pageBreakBefore w:val="0"/>
        <w:widowControl w:val="0"/>
        <w:kinsoku/>
        <w:wordWrap/>
        <w:overflowPunct/>
        <w:topLinePunct w:val="0"/>
        <w:bidi w:val="0"/>
        <w:snapToGrid w:val="0"/>
        <w:spacing w:line="400" w:lineRule="exact"/>
        <w:ind w:firstLine="539" w:firstLineChars="257"/>
        <w:jc w:val="both"/>
        <w:textAlignment w:val="auto"/>
        <w:rPr>
          <w:rFonts w:hint="eastAsia" w:ascii="宋体" w:hAnsi="宋体" w:eastAsia="宋体" w:cs="宋体"/>
          <w:color w:val="auto"/>
        </w:rPr>
      </w:pPr>
      <w:r>
        <w:rPr>
          <w:rFonts w:hint="eastAsia" w:ascii="宋体" w:hAnsi="宋体" w:eastAsia="宋体" w:cs="宋体"/>
          <w:color w:val="auto"/>
        </w:rPr>
        <w:t>（2）财务要求：见投标人须知前附表；</w:t>
      </w:r>
    </w:p>
    <w:p w14:paraId="615FF9DB">
      <w:pPr>
        <w:keepNext w:val="0"/>
        <w:keepLines w:val="0"/>
        <w:pageBreakBefore w:val="0"/>
        <w:widowControl w:val="0"/>
        <w:kinsoku/>
        <w:wordWrap/>
        <w:overflowPunct/>
        <w:topLinePunct w:val="0"/>
        <w:bidi w:val="0"/>
        <w:snapToGrid w:val="0"/>
        <w:spacing w:line="400" w:lineRule="exact"/>
        <w:ind w:firstLine="539" w:firstLineChars="257"/>
        <w:jc w:val="both"/>
        <w:textAlignment w:val="auto"/>
        <w:rPr>
          <w:rFonts w:hint="eastAsia" w:ascii="宋体" w:hAnsi="宋体" w:eastAsia="宋体" w:cs="宋体"/>
          <w:color w:val="auto"/>
        </w:rPr>
      </w:pPr>
      <w:r>
        <w:rPr>
          <w:rFonts w:hint="eastAsia" w:ascii="宋体" w:hAnsi="宋体" w:eastAsia="宋体" w:cs="宋体"/>
          <w:color w:val="auto"/>
        </w:rPr>
        <w:t>（3）</w:t>
      </w:r>
      <w:r>
        <w:rPr>
          <w:rFonts w:hint="eastAsia" w:ascii="宋体" w:hAnsi="宋体" w:eastAsia="宋体" w:cs="宋体"/>
          <w:bCs/>
          <w:color w:val="auto"/>
          <w:szCs w:val="21"/>
        </w:rPr>
        <w:t>业绩要求：见投标人须知前附表；</w:t>
      </w:r>
    </w:p>
    <w:p w14:paraId="7F9B8FE2">
      <w:pPr>
        <w:keepNext w:val="0"/>
        <w:keepLines w:val="0"/>
        <w:pageBreakBefore w:val="0"/>
        <w:widowControl w:val="0"/>
        <w:kinsoku/>
        <w:wordWrap/>
        <w:overflowPunct/>
        <w:topLinePunct w:val="0"/>
        <w:bidi w:val="0"/>
        <w:adjustRightInd w:val="0"/>
        <w:snapToGrid w:val="0"/>
        <w:spacing w:line="400" w:lineRule="exact"/>
        <w:ind w:firstLine="539" w:firstLineChars="257"/>
        <w:jc w:val="both"/>
        <w:textAlignment w:val="auto"/>
        <w:rPr>
          <w:rFonts w:hint="eastAsia" w:ascii="宋体" w:hAnsi="宋体" w:eastAsia="宋体" w:cs="宋体"/>
          <w:bCs/>
          <w:color w:val="auto"/>
          <w:szCs w:val="21"/>
        </w:rPr>
      </w:pPr>
      <w:r>
        <w:rPr>
          <w:rFonts w:hint="eastAsia" w:ascii="宋体" w:hAnsi="宋体" w:eastAsia="宋体" w:cs="宋体"/>
          <w:color w:val="auto"/>
        </w:rPr>
        <w:t>（4</w:t>
      </w:r>
      <w:r>
        <w:rPr>
          <w:rFonts w:hint="eastAsia" w:ascii="宋体" w:hAnsi="宋体" w:eastAsia="宋体" w:cs="宋体"/>
          <w:bCs/>
          <w:color w:val="auto"/>
          <w:szCs w:val="21"/>
        </w:rPr>
        <w:t>）</w:t>
      </w:r>
      <w:r>
        <w:rPr>
          <w:rFonts w:hint="eastAsia" w:ascii="宋体" w:hAnsi="宋体" w:eastAsia="宋体" w:cs="宋体"/>
          <w:color w:val="auto"/>
        </w:rPr>
        <w:t>信誉要求：见投标人须知前附表；</w:t>
      </w:r>
    </w:p>
    <w:p w14:paraId="45352002">
      <w:pPr>
        <w:keepNext w:val="0"/>
        <w:keepLines w:val="0"/>
        <w:pageBreakBefore w:val="0"/>
        <w:widowControl w:val="0"/>
        <w:kinsoku/>
        <w:wordWrap/>
        <w:overflowPunct/>
        <w:topLinePunct w:val="0"/>
        <w:bidi w:val="0"/>
        <w:adjustRightInd w:val="0"/>
        <w:snapToGrid w:val="0"/>
        <w:spacing w:line="400" w:lineRule="exact"/>
        <w:ind w:firstLine="539" w:firstLineChars="257"/>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（5）总监理工程师的资格要求：见投标人须知前附表；</w:t>
      </w:r>
    </w:p>
    <w:p w14:paraId="0DF1C236">
      <w:pPr>
        <w:keepNext w:val="0"/>
        <w:keepLines w:val="0"/>
        <w:pageBreakBefore w:val="0"/>
        <w:widowControl w:val="0"/>
        <w:kinsoku/>
        <w:wordWrap/>
        <w:overflowPunct/>
        <w:topLinePunct w:val="0"/>
        <w:bidi w:val="0"/>
        <w:adjustRightInd w:val="0"/>
        <w:snapToGrid w:val="0"/>
        <w:spacing w:line="400" w:lineRule="exact"/>
        <w:ind w:firstLine="539" w:firstLineChars="257"/>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（6）其他主要人员要求：见投标人须知前附表；</w:t>
      </w:r>
    </w:p>
    <w:p w14:paraId="0E89831B">
      <w:pPr>
        <w:keepNext w:val="0"/>
        <w:keepLines w:val="0"/>
        <w:pageBreakBefore w:val="0"/>
        <w:widowControl w:val="0"/>
        <w:kinsoku/>
        <w:wordWrap/>
        <w:overflowPunct/>
        <w:topLinePunct w:val="0"/>
        <w:bidi w:val="0"/>
        <w:adjustRightInd w:val="0"/>
        <w:snapToGrid w:val="0"/>
        <w:spacing w:line="400" w:lineRule="exact"/>
        <w:ind w:firstLine="539" w:firstLineChars="257"/>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（7）试验检测仪器设备要求：见投标人须知前附表；</w:t>
      </w:r>
    </w:p>
    <w:p w14:paraId="123CD561">
      <w:pPr>
        <w:keepNext w:val="0"/>
        <w:keepLines w:val="0"/>
        <w:pageBreakBefore w:val="0"/>
        <w:widowControl w:val="0"/>
        <w:kinsoku/>
        <w:wordWrap/>
        <w:overflowPunct/>
        <w:topLinePunct w:val="0"/>
        <w:bidi w:val="0"/>
        <w:adjustRightInd w:val="0"/>
        <w:snapToGrid w:val="0"/>
        <w:spacing w:line="400" w:lineRule="exact"/>
        <w:ind w:firstLine="539" w:firstLineChars="257"/>
        <w:jc w:val="both"/>
        <w:textAlignment w:val="auto"/>
        <w:rPr>
          <w:rFonts w:hint="eastAsia" w:ascii="宋体" w:hAnsi="宋体" w:eastAsia="宋体" w:cs="宋体"/>
          <w:bCs/>
          <w:color w:val="auto"/>
          <w:szCs w:val="21"/>
          <w:lang w:eastAsia="zh-CN"/>
        </w:rPr>
      </w:pPr>
      <w:r>
        <w:rPr>
          <w:rFonts w:hint="eastAsia" w:ascii="宋体" w:hAnsi="宋体" w:eastAsia="宋体" w:cs="宋体"/>
          <w:bCs/>
          <w:color w:val="auto"/>
          <w:szCs w:val="21"/>
        </w:rPr>
        <w:t>（8）其他要求：见投标人须知前附表</w:t>
      </w:r>
      <w:r>
        <w:rPr>
          <w:rFonts w:hint="eastAsia" w:ascii="宋体" w:hAnsi="宋体" w:eastAsia="宋体" w:cs="宋体"/>
          <w:bCs/>
          <w:color w:val="auto"/>
          <w:szCs w:val="21"/>
          <w:lang w:eastAsia="zh-CN"/>
        </w:rPr>
        <w:t>。</w:t>
      </w:r>
    </w:p>
    <w:p w14:paraId="05D26A82">
      <w:pPr>
        <w:keepNext w:val="0"/>
        <w:keepLines w:val="0"/>
        <w:pageBreakBefore w:val="0"/>
        <w:widowControl w:val="0"/>
        <w:kinsoku/>
        <w:wordWrap/>
        <w:overflowPunct/>
        <w:topLinePunct w:val="0"/>
        <w:bidi w:val="0"/>
        <w:adjustRightInd w:val="0"/>
        <w:snapToGrid w:val="0"/>
        <w:spacing w:line="400" w:lineRule="exact"/>
        <w:ind w:firstLine="539" w:firstLineChars="257"/>
        <w:jc w:val="both"/>
        <w:textAlignment w:val="auto"/>
        <w:rPr>
          <w:rFonts w:hint="eastAsia" w:ascii="宋体" w:hAnsi="宋体" w:eastAsia="宋体" w:cs="宋体"/>
          <w:bCs/>
          <w:color w:val="auto"/>
          <w:szCs w:val="21"/>
        </w:rPr>
      </w:pPr>
      <w:r>
        <w:rPr>
          <w:rFonts w:hint="eastAsia" w:ascii="宋体" w:hAnsi="宋体" w:eastAsia="宋体" w:cs="宋体"/>
          <w:color w:val="auto"/>
          <w:highlight w:val="none"/>
        </w:rPr>
        <w:t>需要提交的相关证明材料见本章第3.5款的规定</w:t>
      </w:r>
      <w:r>
        <w:rPr>
          <w:rFonts w:hint="eastAsia" w:ascii="宋体" w:hAnsi="宋体" w:eastAsia="宋体" w:cs="宋体"/>
          <w:bCs/>
          <w:color w:val="auto"/>
          <w:szCs w:val="21"/>
        </w:rPr>
        <w:t>。</w:t>
      </w:r>
    </w:p>
    <w:p w14:paraId="58C9AE5C">
      <w:pPr>
        <w:keepNext w:val="0"/>
        <w:keepLines w:val="0"/>
        <w:pageBreakBefore w:val="0"/>
        <w:widowControl w:val="0"/>
        <w:kinsoku/>
        <w:wordWrap/>
        <w:overflowPunct/>
        <w:topLinePunct w:val="0"/>
        <w:bidi w:val="0"/>
        <w:adjustRightInd w:val="0"/>
        <w:snapToGrid w:val="0"/>
        <w:spacing w:line="400" w:lineRule="exact"/>
        <w:ind w:firstLine="539" w:firstLineChars="257"/>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1.4.2投标人须知前附表规定接受联合体投标的，除应符合本章第1.4.1款和投标人须知前附表的要求外，还应遵守以下规定：</w:t>
      </w:r>
    </w:p>
    <w:p w14:paraId="08575C2B">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（1）联合体各方应按招标文件提供的格式签订联合体协议书，明确联合体牵头人和各方权利义务；</w:t>
      </w:r>
    </w:p>
    <w:p w14:paraId="41CF7814">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（2）由同一专业的单位组成的联合体，按照资质等级较低的单位确定资质等级；</w:t>
      </w:r>
    </w:p>
    <w:p w14:paraId="3E80A7ED">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（3）联合体各方不得再以自己名义单独或参加其他联合体在同一标段中投标。</w:t>
      </w:r>
    </w:p>
    <w:p w14:paraId="13A47491">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1.4.3投标人不得存在下列情形之一：</w:t>
      </w:r>
    </w:p>
    <w:p w14:paraId="17C6D478">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Cs/>
          <w:color w:val="auto"/>
          <w:szCs w:val="21"/>
        </w:rPr>
      </w:pPr>
      <w:r>
        <w:rPr>
          <w:rFonts w:hint="eastAsia" w:ascii="宋体" w:hAnsi="宋体" w:eastAsia="宋体" w:cs="宋体"/>
          <w:color w:val="auto"/>
        </w:rPr>
        <w:t>（1）为招标人不具有独立</w:t>
      </w:r>
      <w:r>
        <w:rPr>
          <w:rFonts w:hint="eastAsia" w:ascii="宋体" w:hAnsi="宋体" w:eastAsia="宋体" w:cs="宋体"/>
          <w:bCs/>
          <w:color w:val="auto"/>
          <w:szCs w:val="21"/>
        </w:rPr>
        <w:t>法人资格的附属机构（单位）；</w:t>
      </w:r>
    </w:p>
    <w:p w14:paraId="0A474F4D">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（2）与招标人存在利害关系且可能影响招标公正性的；</w:t>
      </w:r>
    </w:p>
    <w:p w14:paraId="22B70A4F">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（3）与本招标项目的其他投标人为同一单位负责人；</w:t>
      </w:r>
    </w:p>
    <w:p w14:paraId="067E4562">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（4）与本招标项目的其他投标人存在控股、管理关系；</w:t>
      </w:r>
    </w:p>
    <w:p w14:paraId="04FBAF40">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（5）为本招标项目的代建人；</w:t>
      </w:r>
    </w:p>
    <w:p w14:paraId="4BA8EAEF">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（6）为本招标项目提供招标代理服务；</w:t>
      </w:r>
    </w:p>
    <w:p w14:paraId="43B58304">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（7）与本招标项目的代建人或招标代理机构同为一个法定代表人；</w:t>
      </w:r>
    </w:p>
    <w:p w14:paraId="2A66245F">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（8）与本招标项目的代建人或招标代理机构相互控股或参股；</w:t>
      </w:r>
    </w:p>
    <w:p w14:paraId="34699996">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（9）与本招标项目的施工承包人以及建筑材料、建筑构配件和设备供应商有隶属关系或者其他利害关系；</w:t>
      </w:r>
    </w:p>
    <w:p w14:paraId="64015481">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（10）被责令停产停业、暂扣或者吊销许可证、暂扣或者吊销执照；</w:t>
      </w:r>
    </w:p>
    <w:p w14:paraId="1174E3F8">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（11）被依法暂停或取消投标资格（指被本</w:t>
      </w:r>
      <w:r>
        <w:rPr>
          <w:rFonts w:hint="eastAsia" w:ascii="宋体" w:hAnsi="宋体" w:eastAsia="宋体" w:cs="宋体"/>
          <w:bCs/>
          <w:color w:val="auto"/>
          <w:szCs w:val="21"/>
          <w:highlight w:val="none"/>
          <w:lang w:val="en-US" w:eastAsia="zh-CN"/>
        </w:rPr>
        <w:t>标段</w:t>
      </w:r>
      <w:r>
        <w:rPr>
          <w:rFonts w:hint="eastAsia" w:ascii="宋体" w:hAnsi="宋体" w:eastAsia="宋体" w:cs="宋体"/>
          <w:bCs/>
          <w:color w:val="auto"/>
          <w:szCs w:val="21"/>
        </w:rPr>
        <w:t>所在地县级及以上</w:t>
      </w:r>
      <w:r>
        <w:rPr>
          <w:rFonts w:hint="eastAsia" w:ascii="宋体" w:hAnsi="宋体" w:eastAsia="宋体" w:cs="宋体"/>
          <w:bCs/>
          <w:color w:val="auto"/>
          <w:szCs w:val="21"/>
          <w:highlight w:val="none"/>
        </w:rPr>
        <w:t>农业农村、</w:t>
      </w:r>
      <w:r>
        <w:rPr>
          <w:rFonts w:hint="eastAsia" w:ascii="宋体" w:hAnsi="宋体" w:eastAsia="宋体" w:cs="宋体"/>
          <w:bCs/>
          <w:color w:val="auto"/>
          <w:szCs w:val="21"/>
          <w:highlight w:val="none"/>
        </w:rPr>
        <w:t>水利</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住建行政</w:t>
      </w:r>
      <w:r>
        <w:rPr>
          <w:rFonts w:hint="eastAsia" w:ascii="宋体" w:hAnsi="宋体" w:eastAsia="宋体" w:cs="宋体"/>
          <w:bCs/>
          <w:color w:val="auto"/>
          <w:szCs w:val="21"/>
        </w:rPr>
        <w:t>主管部门暂停或取消投标资格或禁止进入该区域建设市场且处于有效期内）；</w:t>
      </w:r>
    </w:p>
    <w:p w14:paraId="3AC66922">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（12）进入清算程序，或被宣告破产，或其他丧失履约能力的情形；</w:t>
      </w:r>
    </w:p>
    <w:p w14:paraId="5041C76F">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（13）在最近三年内发生重大监理质量问题（以相关行业主管部门的行政处罚决定或司法机关出具的有关法律文书为准）；</w:t>
      </w:r>
    </w:p>
    <w:p w14:paraId="6417A9D6">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（14）被市场监督管理部门在“国家企业信用信息公示系统”（www.gsxt.gov.cn）列入严重违法失信企业名单；</w:t>
      </w:r>
    </w:p>
    <w:p w14:paraId="3031781D">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（15）被最高人民法院在“信用中国”（www.creditchina.gov.cn）</w:t>
      </w:r>
      <w:r>
        <w:rPr>
          <w:rFonts w:hint="eastAsia" w:ascii="宋体" w:hAnsi="宋体" w:eastAsia="宋体" w:cs="宋体"/>
          <w:color w:val="auto"/>
        </w:rPr>
        <w:t>或中国执行信息公开网（zxgk.court.gov.cn）</w:t>
      </w:r>
      <w:r>
        <w:rPr>
          <w:rFonts w:hint="eastAsia" w:ascii="宋体" w:hAnsi="宋体" w:eastAsia="宋体" w:cs="宋体"/>
          <w:bCs/>
          <w:color w:val="auto"/>
          <w:szCs w:val="21"/>
        </w:rPr>
        <w:t>列入失信被执行人名单；</w:t>
      </w:r>
    </w:p>
    <w:p w14:paraId="37025ED9">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（16）在近三年内投标人</w:t>
      </w:r>
      <w:r>
        <w:rPr>
          <w:rFonts w:hint="eastAsia" w:ascii="宋体" w:hAnsi="宋体" w:eastAsia="宋体" w:cs="宋体"/>
          <w:bCs/>
          <w:color w:val="auto"/>
          <w:szCs w:val="21"/>
          <w:lang w:eastAsia="zh-CN"/>
        </w:rPr>
        <w:t>，</w:t>
      </w:r>
      <w:r>
        <w:rPr>
          <w:rFonts w:hint="eastAsia" w:ascii="宋体" w:hAnsi="宋体" w:eastAsia="宋体" w:cs="宋体"/>
          <w:bCs/>
          <w:color w:val="auto"/>
          <w:szCs w:val="21"/>
        </w:rPr>
        <w:t>或其法定代表人</w:t>
      </w:r>
      <w:r>
        <w:rPr>
          <w:rFonts w:hint="eastAsia" w:ascii="宋体" w:hAnsi="宋体" w:eastAsia="宋体" w:cs="宋体"/>
          <w:bCs/>
          <w:color w:val="auto"/>
          <w:szCs w:val="21"/>
          <w:lang w:eastAsia="zh-CN"/>
        </w:rPr>
        <w:t>，</w:t>
      </w:r>
      <w:r>
        <w:rPr>
          <w:rFonts w:hint="eastAsia" w:ascii="宋体" w:hAnsi="宋体" w:eastAsia="宋体" w:cs="宋体"/>
          <w:bCs/>
          <w:color w:val="auto"/>
          <w:szCs w:val="21"/>
          <w:lang w:val="en-US" w:eastAsia="zh-CN"/>
        </w:rPr>
        <w:t>或其</w:t>
      </w:r>
      <w:r>
        <w:rPr>
          <w:rFonts w:hint="eastAsia" w:ascii="宋体" w:hAnsi="宋体" w:eastAsia="宋体" w:cs="宋体"/>
          <w:bCs/>
          <w:color w:val="auto"/>
          <w:szCs w:val="21"/>
        </w:rPr>
        <w:t>拟</w:t>
      </w:r>
      <w:r>
        <w:rPr>
          <w:rFonts w:hint="eastAsia" w:ascii="宋体" w:hAnsi="宋体" w:eastAsia="宋体" w:cs="宋体"/>
          <w:bCs/>
          <w:color w:val="auto"/>
          <w:szCs w:val="21"/>
          <w:lang w:val="en-US" w:eastAsia="zh-CN"/>
        </w:rPr>
        <w:t>派</w:t>
      </w:r>
      <w:r>
        <w:rPr>
          <w:rFonts w:hint="eastAsia" w:ascii="宋体" w:hAnsi="宋体" w:eastAsia="宋体" w:cs="宋体"/>
          <w:bCs/>
          <w:color w:val="auto"/>
          <w:szCs w:val="21"/>
        </w:rPr>
        <w:t>总监理工程师被人民法院判决为行贿罪；</w:t>
      </w:r>
    </w:p>
    <w:p w14:paraId="1AEC5040">
      <w:pPr>
        <w:keepNext w:val="0"/>
        <w:keepLines w:val="0"/>
        <w:pageBreakBefore w:val="0"/>
        <w:widowControl w:val="0"/>
        <w:kinsoku/>
        <w:wordWrap/>
        <w:overflowPunct/>
        <w:topLinePunct w:val="0"/>
        <w:bidi w:val="0"/>
        <w:adjustRightInd w:val="0"/>
        <w:snapToGrid w:val="0"/>
        <w:spacing w:line="400" w:lineRule="exact"/>
        <w:ind w:firstLine="420" w:firstLineChars="200"/>
        <w:jc w:val="both"/>
        <w:textAlignment w:val="auto"/>
        <w:rPr>
          <w:rFonts w:hint="eastAsia" w:ascii="宋体" w:hAnsi="宋体" w:eastAsia="宋体" w:cs="宋体"/>
          <w:bCs/>
          <w:color w:val="auto"/>
          <w:szCs w:val="21"/>
        </w:rPr>
      </w:pPr>
      <w:r>
        <w:rPr>
          <w:rFonts w:hint="eastAsia" w:ascii="宋体" w:hAnsi="宋体" w:eastAsia="宋体" w:cs="宋体"/>
          <w:bCs/>
          <w:color w:val="auto"/>
          <w:szCs w:val="21"/>
        </w:rPr>
        <w:t>（17）法律法规或投标人须知前附表规定的其他情形。</w:t>
      </w:r>
    </w:p>
    <w:p w14:paraId="1D8689E2">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138" w:name="_Toc6016"/>
      <w:r>
        <w:rPr>
          <w:rFonts w:hint="eastAsia" w:ascii="宋体" w:hAnsi="宋体" w:eastAsia="宋体" w:cs="宋体"/>
          <w:b/>
          <w:color w:val="auto"/>
          <w:szCs w:val="21"/>
        </w:rPr>
        <w:t>1.5费用承担</w:t>
      </w:r>
      <w:bookmarkEnd w:id="134"/>
      <w:bookmarkEnd w:id="135"/>
      <w:bookmarkEnd w:id="136"/>
      <w:bookmarkEnd w:id="137"/>
      <w:bookmarkEnd w:id="138"/>
    </w:p>
    <w:p w14:paraId="0F4BE833">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投标人准备和参加投标活动发生的费用自理。</w:t>
      </w:r>
    </w:p>
    <w:p w14:paraId="0F2D1A13">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139" w:name="_Toc144974504"/>
      <w:bookmarkStart w:id="140" w:name="_Toc21678"/>
      <w:bookmarkStart w:id="141" w:name="_Toc152045536"/>
      <w:bookmarkStart w:id="142" w:name="_Toc179632553"/>
      <w:bookmarkStart w:id="143" w:name="_Toc152042312"/>
      <w:r>
        <w:rPr>
          <w:rFonts w:hint="eastAsia" w:ascii="宋体" w:hAnsi="宋体" w:eastAsia="宋体" w:cs="宋体"/>
          <w:b/>
          <w:color w:val="auto"/>
          <w:szCs w:val="21"/>
        </w:rPr>
        <w:t>1.6保密</w:t>
      </w:r>
      <w:bookmarkEnd w:id="139"/>
      <w:bookmarkEnd w:id="140"/>
      <w:bookmarkEnd w:id="141"/>
      <w:bookmarkEnd w:id="142"/>
      <w:bookmarkEnd w:id="143"/>
    </w:p>
    <w:p w14:paraId="2DA56C8F">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参与招标投标活动的各方应对招标文件和投标文件中的商业和技术等秘密保密，违者应对由此造成的后果承担法律责任。</w:t>
      </w:r>
    </w:p>
    <w:p w14:paraId="73CDE890">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144" w:name="_Toc144974505"/>
      <w:bookmarkStart w:id="145" w:name="_Toc152045537"/>
      <w:bookmarkStart w:id="146" w:name="_Toc152042313"/>
      <w:bookmarkStart w:id="147" w:name="_Toc179632554"/>
      <w:bookmarkStart w:id="148" w:name="_Toc6486"/>
      <w:r>
        <w:rPr>
          <w:rFonts w:hint="eastAsia" w:ascii="宋体" w:hAnsi="宋体" w:eastAsia="宋体" w:cs="宋体"/>
          <w:b/>
          <w:color w:val="auto"/>
          <w:szCs w:val="21"/>
        </w:rPr>
        <w:t>1.7语言</w:t>
      </w:r>
      <w:bookmarkEnd w:id="144"/>
      <w:r>
        <w:rPr>
          <w:rFonts w:hint="eastAsia" w:ascii="宋体" w:hAnsi="宋体" w:eastAsia="宋体" w:cs="宋体"/>
          <w:b/>
          <w:color w:val="auto"/>
          <w:szCs w:val="21"/>
        </w:rPr>
        <w:t>文字</w:t>
      </w:r>
      <w:bookmarkEnd w:id="145"/>
      <w:bookmarkEnd w:id="146"/>
      <w:bookmarkEnd w:id="147"/>
      <w:bookmarkEnd w:id="148"/>
    </w:p>
    <w:p w14:paraId="6918602E">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除专用术语外，与招标投标有关的语言均使用中文。必要时专用术语应附有中文注释。</w:t>
      </w:r>
    </w:p>
    <w:p w14:paraId="21E2DD75">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149" w:name="_Toc179632555"/>
      <w:bookmarkStart w:id="150" w:name="_Toc152045538"/>
      <w:bookmarkStart w:id="151" w:name="_Toc144974506"/>
      <w:bookmarkStart w:id="152" w:name="_Toc6523"/>
      <w:bookmarkStart w:id="153" w:name="_Toc152042314"/>
      <w:r>
        <w:rPr>
          <w:rFonts w:hint="eastAsia" w:ascii="宋体" w:hAnsi="宋体" w:eastAsia="宋体" w:cs="宋体"/>
          <w:b/>
          <w:color w:val="auto"/>
          <w:szCs w:val="21"/>
        </w:rPr>
        <w:t>1.8计量单位</w:t>
      </w:r>
      <w:bookmarkEnd w:id="149"/>
      <w:bookmarkEnd w:id="150"/>
      <w:bookmarkEnd w:id="151"/>
      <w:bookmarkEnd w:id="152"/>
      <w:bookmarkEnd w:id="153"/>
    </w:p>
    <w:p w14:paraId="1E91B5BC">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所有计量均采用中华人民共和国法定计量单位。</w:t>
      </w:r>
    </w:p>
    <w:p w14:paraId="01AC1909">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154" w:name="_Toc9892"/>
      <w:bookmarkStart w:id="155" w:name="_Toc221950112"/>
      <w:r>
        <w:rPr>
          <w:rFonts w:hint="eastAsia" w:ascii="宋体" w:hAnsi="宋体" w:eastAsia="宋体" w:cs="宋体"/>
          <w:b/>
          <w:color w:val="auto"/>
          <w:szCs w:val="21"/>
        </w:rPr>
        <w:t>1.9踏勘现场</w:t>
      </w:r>
      <w:bookmarkEnd w:id="154"/>
    </w:p>
    <w:p w14:paraId="0D7E96BA">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1.9.1投标人须知前附表规定组织踏勘现场的，招标人按投标人须知前附表规定的时间和地点组织踏勘现场。</w:t>
      </w:r>
      <w:bookmarkEnd w:id="155"/>
    </w:p>
    <w:p w14:paraId="1CC9BB39">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1.9.2投标人踏勘现场发生的费用自理。</w:t>
      </w:r>
    </w:p>
    <w:p w14:paraId="46DCD0A9">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1.9.3除招标人的原因外，投标人自行负责在踏勘现场中所发生的人员伤亡和财产损失。</w:t>
      </w:r>
    </w:p>
    <w:p w14:paraId="6745448E">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1.9.4招标人在踏勘现场中介绍的工程场地和相关的周边环境情况，供投标人在编制投标文件时参考，招标人不对投标人据此作出的判断和决策负责。</w:t>
      </w:r>
    </w:p>
    <w:p w14:paraId="5DA11EC6">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156" w:name="_Toc11920"/>
      <w:r>
        <w:rPr>
          <w:rFonts w:hint="eastAsia" w:ascii="宋体" w:hAnsi="宋体" w:eastAsia="宋体" w:cs="宋体"/>
          <w:b/>
          <w:color w:val="auto"/>
          <w:szCs w:val="21"/>
        </w:rPr>
        <w:t>1.10投标预备会</w:t>
      </w:r>
      <w:bookmarkEnd w:id="156"/>
    </w:p>
    <w:p w14:paraId="64AA05A3">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1.10.1投标人须知前附表规定召开投标预备会的，招标人按投标人须知前附表规定的时间和地点召开投标预备会，澄清投标人提出的问题。</w:t>
      </w:r>
    </w:p>
    <w:p w14:paraId="554CBF06">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1.10.2</w:t>
      </w:r>
      <w:r>
        <w:rPr>
          <w:rFonts w:hint="eastAsia" w:ascii="宋体" w:hAnsi="宋体" w:eastAsia="宋体" w:cs="宋体"/>
          <w:color w:val="auto"/>
          <w:highlight w:val="none"/>
        </w:rPr>
        <w:t>在投标预备会召开前</w:t>
      </w:r>
      <w:r>
        <w:rPr>
          <w:rFonts w:hint="eastAsia" w:ascii="宋体" w:hAnsi="宋体" w:eastAsia="宋体" w:cs="宋体"/>
          <w:color w:val="auto"/>
          <w:szCs w:val="21"/>
        </w:rPr>
        <w:t>，投标人应使用CA数字证书登录“电子交易平台”，在“投标答疑”菜单以书面形式将需要招标人澄清的问题送达招标人，以便招标人澄清。</w:t>
      </w:r>
    </w:p>
    <w:p w14:paraId="1C41C429">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1.10.3在投标人须知第2.2.2项规定的时间内，招标人对投标人所提问题的澄清将以书面形式通过“电子交易平台”通知所有下载招标文件的投标人。该澄清内容为招标文件的组成部分。</w:t>
      </w:r>
      <w:bookmarkStart w:id="157" w:name="_Toc168476060"/>
      <w:bookmarkStart w:id="158" w:name="_Toc229305343"/>
      <w:bookmarkStart w:id="159" w:name="_Toc221950136"/>
      <w:bookmarkStart w:id="160" w:name="_Toc144974510"/>
      <w:bookmarkStart w:id="161" w:name="_Toc168475657"/>
      <w:bookmarkStart w:id="162" w:name="_Toc222033834"/>
      <w:bookmarkStart w:id="163" w:name="_Toc222032652"/>
      <w:bookmarkStart w:id="164" w:name="_Toc222029483"/>
      <w:bookmarkStart w:id="165" w:name="_Toc222030985"/>
    </w:p>
    <w:p w14:paraId="16F859B6">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166" w:name="_Toc16391"/>
      <w:r>
        <w:rPr>
          <w:rFonts w:hint="eastAsia" w:ascii="宋体" w:hAnsi="宋体" w:eastAsia="宋体" w:cs="宋体"/>
          <w:b/>
          <w:color w:val="auto"/>
          <w:szCs w:val="21"/>
        </w:rPr>
        <w:t>1.11分包</w:t>
      </w:r>
      <w:bookmarkEnd w:id="166"/>
    </w:p>
    <w:p w14:paraId="7887409C">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本项目严禁分包。</w:t>
      </w:r>
    </w:p>
    <w:p w14:paraId="742E7ADD">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167" w:name="_Toc10657"/>
      <w:r>
        <w:rPr>
          <w:rFonts w:hint="eastAsia" w:ascii="宋体" w:hAnsi="宋体" w:eastAsia="宋体" w:cs="宋体"/>
          <w:b/>
          <w:color w:val="auto"/>
          <w:szCs w:val="21"/>
        </w:rPr>
        <w:t>1.12响应和偏差</w:t>
      </w:r>
      <w:bookmarkEnd w:id="167"/>
    </w:p>
    <w:p w14:paraId="376330EF">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1.12.1投标文件应当对招标文件的实质性要求和条件作出满足性或更有利于招标人的响应，否则，投标人的投标将被否决。实质性要求和条件见投标人须知前附表。</w:t>
      </w:r>
    </w:p>
    <w:p w14:paraId="104A7441">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1.12.2投标人应根据招标文件的要求提供投标监理大纲等内容以对招标文件作出响应。</w:t>
      </w:r>
    </w:p>
    <w:p w14:paraId="4CD3B16E">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1.12.3投标人须知前附表允许投标文件偏离招标文件某些要求的，偏差应当符合招标文件 规定的偏差范围和幅度。</w:t>
      </w:r>
    </w:p>
    <w:p w14:paraId="4190E656">
      <w:pPr>
        <w:pStyle w:val="257"/>
        <w:keepNext w:val="0"/>
        <w:keepLines w:val="0"/>
        <w:pageBreakBefore w:val="0"/>
        <w:widowControl w:val="0"/>
        <w:kinsoku/>
        <w:wordWrap/>
        <w:overflowPunct/>
        <w:topLinePunct w:val="0"/>
        <w:bidi w:val="0"/>
        <w:spacing w:line="400" w:lineRule="exact"/>
        <w:textAlignment w:val="auto"/>
        <w:rPr>
          <w:rFonts w:hint="eastAsia" w:ascii="宋体" w:hAnsi="宋体"/>
          <w:b/>
          <w:bCs/>
          <w:color w:val="auto"/>
        </w:rPr>
      </w:pPr>
      <w:bookmarkStart w:id="168" w:name="_Toc387753552"/>
      <w:bookmarkStart w:id="169" w:name="_Toc387755333"/>
      <w:bookmarkStart w:id="170" w:name="_Toc1474"/>
      <w:r>
        <w:rPr>
          <w:rFonts w:hint="eastAsia" w:ascii="宋体" w:hAnsi="宋体"/>
          <w:b/>
          <w:bCs/>
          <w:color w:val="auto"/>
        </w:rPr>
        <w:t>2.招标文件</w:t>
      </w:r>
      <w:bookmarkEnd w:id="157"/>
      <w:bookmarkEnd w:id="158"/>
      <w:bookmarkEnd w:id="159"/>
      <w:bookmarkEnd w:id="160"/>
      <w:bookmarkEnd w:id="161"/>
      <w:bookmarkEnd w:id="162"/>
      <w:bookmarkEnd w:id="163"/>
      <w:bookmarkEnd w:id="164"/>
      <w:bookmarkEnd w:id="165"/>
      <w:bookmarkEnd w:id="168"/>
      <w:bookmarkEnd w:id="169"/>
      <w:bookmarkEnd w:id="170"/>
    </w:p>
    <w:p w14:paraId="1E68F4F0">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171" w:name="_Toc144974511"/>
      <w:bookmarkStart w:id="172" w:name="_Toc3520"/>
      <w:bookmarkStart w:id="173" w:name="_Toc179632561"/>
      <w:bookmarkStart w:id="174" w:name="_Toc152045543"/>
      <w:bookmarkStart w:id="175" w:name="_Toc152042319"/>
      <w:r>
        <w:rPr>
          <w:rFonts w:hint="eastAsia" w:ascii="宋体" w:hAnsi="宋体" w:eastAsia="宋体" w:cs="宋体"/>
          <w:b/>
          <w:color w:val="auto"/>
          <w:szCs w:val="21"/>
        </w:rPr>
        <w:t>2.1招标文件的组成</w:t>
      </w:r>
      <w:bookmarkEnd w:id="171"/>
      <w:bookmarkEnd w:id="172"/>
      <w:bookmarkEnd w:id="173"/>
      <w:bookmarkEnd w:id="174"/>
      <w:bookmarkEnd w:id="175"/>
    </w:p>
    <w:p w14:paraId="27DCB0EF">
      <w:pPr>
        <w:keepNext w:val="0"/>
        <w:keepLines w:val="0"/>
        <w:pageBreakBefore w:val="0"/>
        <w:widowControl w:val="0"/>
        <w:kinsoku/>
        <w:wordWrap/>
        <w:overflowPunct/>
        <w:topLinePunct w:val="0"/>
        <w:bidi w:val="0"/>
        <w:adjustRightInd w:val="0"/>
        <w:snapToGrid w:val="0"/>
        <w:spacing w:before="50" w:after="50"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rPr>
        <w:t>本招标文件包括：</w:t>
      </w:r>
    </w:p>
    <w:p w14:paraId="2E870D31">
      <w:pPr>
        <w:keepNext w:val="0"/>
        <w:keepLines w:val="0"/>
        <w:pageBreakBefore w:val="0"/>
        <w:widowControl w:val="0"/>
        <w:kinsoku/>
        <w:wordWrap/>
        <w:overflowPunct/>
        <w:topLinePunct w:val="0"/>
        <w:bidi w:val="0"/>
        <w:adjustRightInd w:val="0"/>
        <w:snapToGrid w:val="0"/>
        <w:spacing w:before="50" w:after="50"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（1）招标公告或投标邀请书；</w:t>
      </w:r>
    </w:p>
    <w:p w14:paraId="2AE348F7">
      <w:pPr>
        <w:keepNext w:val="0"/>
        <w:keepLines w:val="0"/>
        <w:pageBreakBefore w:val="0"/>
        <w:widowControl w:val="0"/>
        <w:kinsoku/>
        <w:wordWrap/>
        <w:overflowPunct/>
        <w:topLinePunct w:val="0"/>
        <w:bidi w:val="0"/>
        <w:adjustRightInd w:val="0"/>
        <w:snapToGrid w:val="0"/>
        <w:spacing w:before="50" w:after="50"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（2）投标人须知；</w:t>
      </w:r>
    </w:p>
    <w:p w14:paraId="2A1D6EAF">
      <w:pPr>
        <w:keepNext w:val="0"/>
        <w:keepLines w:val="0"/>
        <w:pageBreakBefore w:val="0"/>
        <w:widowControl w:val="0"/>
        <w:kinsoku/>
        <w:wordWrap/>
        <w:overflowPunct/>
        <w:topLinePunct w:val="0"/>
        <w:bidi w:val="0"/>
        <w:adjustRightInd w:val="0"/>
        <w:snapToGrid w:val="0"/>
        <w:spacing w:before="50" w:after="50"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（3）评标办法；</w:t>
      </w:r>
    </w:p>
    <w:p w14:paraId="5E49EBD0">
      <w:pPr>
        <w:keepNext w:val="0"/>
        <w:keepLines w:val="0"/>
        <w:pageBreakBefore w:val="0"/>
        <w:widowControl w:val="0"/>
        <w:kinsoku/>
        <w:wordWrap/>
        <w:overflowPunct/>
        <w:topLinePunct w:val="0"/>
        <w:bidi w:val="0"/>
        <w:adjustRightInd w:val="0"/>
        <w:snapToGrid w:val="0"/>
        <w:spacing w:before="50" w:after="50"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（4）合同文件；</w:t>
      </w:r>
    </w:p>
    <w:p w14:paraId="7671D1C9">
      <w:pPr>
        <w:keepNext w:val="0"/>
        <w:keepLines w:val="0"/>
        <w:pageBreakBefore w:val="0"/>
        <w:widowControl w:val="0"/>
        <w:kinsoku/>
        <w:wordWrap/>
        <w:overflowPunct/>
        <w:topLinePunct w:val="0"/>
        <w:bidi w:val="0"/>
        <w:adjustRightInd w:val="0"/>
        <w:snapToGrid w:val="0"/>
        <w:spacing w:before="50" w:after="50"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（5）委托人要求；</w:t>
      </w:r>
    </w:p>
    <w:p w14:paraId="5F923DF3">
      <w:pPr>
        <w:keepNext w:val="0"/>
        <w:keepLines w:val="0"/>
        <w:pageBreakBefore w:val="0"/>
        <w:widowControl w:val="0"/>
        <w:kinsoku/>
        <w:wordWrap/>
        <w:overflowPunct/>
        <w:topLinePunct w:val="0"/>
        <w:bidi w:val="0"/>
        <w:adjustRightInd w:val="0"/>
        <w:snapToGrid w:val="0"/>
        <w:spacing w:before="50" w:after="50"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（6）投标文件格式。</w:t>
      </w:r>
    </w:p>
    <w:p w14:paraId="61A850A7">
      <w:pPr>
        <w:keepNext w:val="0"/>
        <w:keepLines w:val="0"/>
        <w:pageBreakBefore w:val="0"/>
        <w:widowControl w:val="0"/>
        <w:kinsoku/>
        <w:wordWrap/>
        <w:overflowPunct/>
        <w:topLinePunct w:val="0"/>
        <w:bidi w:val="0"/>
        <w:adjustRightInd w:val="0"/>
        <w:snapToGrid w:val="0"/>
        <w:spacing w:before="50" w:after="50"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（7）投标人须知前附表规定的其他资料。</w:t>
      </w:r>
    </w:p>
    <w:p w14:paraId="0ADBA327">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根据本章第1.10款、第2.2款和第2.3款对招标文件所作的澄清、修改，构成招标文件的组成部分。</w:t>
      </w:r>
    </w:p>
    <w:p w14:paraId="7C51F79C">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176" w:name="_Toc11029"/>
      <w:bookmarkStart w:id="177" w:name="_Toc221950142"/>
      <w:r>
        <w:rPr>
          <w:rFonts w:hint="eastAsia" w:ascii="宋体" w:hAnsi="宋体" w:eastAsia="宋体" w:cs="宋体"/>
          <w:b/>
          <w:color w:val="auto"/>
          <w:szCs w:val="21"/>
        </w:rPr>
        <w:t>2.2招标文件的澄清</w:t>
      </w:r>
      <w:bookmarkEnd w:id="176"/>
    </w:p>
    <w:bookmarkEnd w:id="177"/>
    <w:p w14:paraId="053DB9E4">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bookmarkStart w:id="178" w:name="_Toc221950151"/>
      <w:bookmarkStart w:id="179" w:name="_Toc144974514"/>
      <w:bookmarkStart w:id="180" w:name="_Toc168476064"/>
      <w:bookmarkStart w:id="181" w:name="_Toc168475661"/>
      <w:bookmarkStart w:id="182" w:name="_Toc222030986"/>
      <w:bookmarkStart w:id="183" w:name="_Toc222032653"/>
      <w:bookmarkStart w:id="184" w:name="_Toc222029484"/>
      <w:bookmarkStart w:id="185" w:name="_Toc229305344"/>
      <w:bookmarkStart w:id="186" w:name="_Toc222033835"/>
      <w:r>
        <w:rPr>
          <w:rFonts w:hint="eastAsia" w:ascii="宋体" w:hAnsi="宋体" w:eastAsia="宋体" w:cs="宋体"/>
          <w:color w:val="auto"/>
          <w:szCs w:val="21"/>
        </w:rPr>
        <w:t>2.2.1投标人应仔细阅读和检查招标文件的全部内容。如对招标文件有任何疑问，应在投标人须知前附表规定的时间前，使用CA数字证书登录“电子交易平台”，在“投标答疑”菜单以书面形式要求招标人对招标文件予以澄清。</w:t>
      </w:r>
    </w:p>
    <w:p w14:paraId="1788100A">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2.2.2招标人对招标文件的澄清通过“电子交易平台”以</w:t>
      </w:r>
      <w:r>
        <w:rPr>
          <w:rFonts w:hint="eastAsia" w:ascii="宋体" w:hAnsi="宋体" w:eastAsia="宋体" w:cs="宋体"/>
          <w:color w:val="auto"/>
          <w:szCs w:val="21"/>
          <w:lang w:val="en-US" w:eastAsia="zh-CN"/>
        </w:rPr>
        <w:t>书面形式</w:t>
      </w:r>
      <w:r>
        <w:rPr>
          <w:rFonts w:hint="eastAsia" w:ascii="宋体" w:hAnsi="宋体" w:eastAsia="宋体" w:cs="宋体"/>
          <w:color w:val="auto"/>
          <w:szCs w:val="21"/>
        </w:rPr>
        <w:t>发给所有下载招标文件的投标人，但不指明澄清问题的来源。如果澄清通知发出的时间距投标人须知前附表4.2.1项规定的投标截止时间不足15日，并且澄清的内容影响投标文件编制的，相应延长投标截止时间。</w:t>
      </w:r>
    </w:p>
    <w:p w14:paraId="629DCCAC">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2.2.3投标人应实时关注“电子交易平台”上发出的澄清通知，因投标人自身原因未及时获知澄清内容而导致的任何后果将由投标人自行承担。</w:t>
      </w:r>
    </w:p>
    <w:p w14:paraId="5D25A5A7">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2.2.4除非招标人认为确有必要答复，否则，招标人有权拒绝回复投标人在本章第2.2.1项规定的时间后的任何澄清要求。</w:t>
      </w:r>
    </w:p>
    <w:p w14:paraId="3CD76B9D">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187" w:name="_Toc21460"/>
      <w:r>
        <w:rPr>
          <w:rFonts w:hint="eastAsia" w:ascii="宋体" w:hAnsi="宋体" w:eastAsia="宋体" w:cs="宋体"/>
          <w:b/>
          <w:color w:val="auto"/>
          <w:szCs w:val="21"/>
        </w:rPr>
        <w:t>2.3招标文件的修改</w:t>
      </w:r>
      <w:bookmarkEnd w:id="187"/>
    </w:p>
    <w:p w14:paraId="5E3015B4">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2.3.1招标人可以书面形式修改招标文件，并通过“电子交易平台”通知所有已下载招标文件的投标人。修改通知发出的时间距投标人须知前附表4.2.1项规定的投标截止时间不足15日，并且修改的内容影响投标文件编制的，相应延长投标截止时间。</w:t>
      </w:r>
    </w:p>
    <w:p w14:paraId="734DDAC3">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2.3.2投标人应实时关注“电子交易平台”上发出的修改通知，因投标人自身原因未及时获知修改内容而导致的任何后果将由投标人自行承担。</w:t>
      </w:r>
    </w:p>
    <w:p w14:paraId="33624746">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188" w:name="_Toc13644"/>
      <w:r>
        <w:rPr>
          <w:rFonts w:hint="eastAsia" w:ascii="宋体" w:hAnsi="宋体" w:eastAsia="宋体" w:cs="宋体"/>
          <w:b/>
          <w:color w:val="auto"/>
          <w:szCs w:val="21"/>
        </w:rPr>
        <w:t>2.4招标文件的异议</w:t>
      </w:r>
      <w:bookmarkEnd w:id="188"/>
    </w:p>
    <w:p w14:paraId="2A3D4FC9">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2.4.1投标人或者其他利害关系人对招标文件（包括对招标文件澄清和修改的内容）有异议的，应当在投标人须知前附表4.2.1项规定的投标截止时间10日前提出。招标人自收到异议之日起3日内作出答复；作出答复前，招标人将暂停招标投标活动。逾期提出的，招标人可不予受理。异议与答复应通过“电子交易平台”在“异议与答复”菜单以</w:t>
      </w:r>
      <w:r>
        <w:rPr>
          <w:rFonts w:hint="eastAsia" w:ascii="宋体" w:hAnsi="宋体" w:eastAsia="宋体" w:cs="宋体"/>
          <w:color w:val="auto"/>
          <w:szCs w:val="21"/>
          <w:lang w:val="en-US" w:eastAsia="zh-CN"/>
        </w:rPr>
        <w:t>书面形式</w:t>
      </w:r>
      <w:r>
        <w:rPr>
          <w:rFonts w:hint="eastAsia" w:ascii="宋体" w:hAnsi="宋体" w:eastAsia="宋体" w:cs="宋体"/>
          <w:color w:val="auto"/>
        </w:rPr>
        <w:t>进行</w:t>
      </w:r>
      <w:r>
        <w:rPr>
          <w:rFonts w:hint="eastAsia" w:ascii="宋体" w:hAnsi="宋体" w:eastAsia="宋体" w:cs="宋体"/>
          <w:color w:val="auto"/>
          <w:szCs w:val="21"/>
        </w:rPr>
        <w:t>。</w:t>
      </w:r>
    </w:p>
    <w:p w14:paraId="1925F6CD">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本处所称异议是指投标人或者其他利害关系人认为招标文件的内容违反法律、法规、规章的强制性规定，违反公开、公平、公正和诚实信用原则，影响投标人投标而向招标人提出的质疑。</w:t>
      </w:r>
    </w:p>
    <w:p w14:paraId="0DA06A08">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2.4.2招标人对异议的答复构成对招标文件澄清或者修改的，招标人将按照本章第2.2款、第2.3款规定办理。</w:t>
      </w:r>
    </w:p>
    <w:p w14:paraId="007ECC3E">
      <w:pPr>
        <w:pStyle w:val="257"/>
        <w:keepNext w:val="0"/>
        <w:keepLines w:val="0"/>
        <w:pageBreakBefore w:val="0"/>
        <w:widowControl w:val="0"/>
        <w:kinsoku/>
        <w:wordWrap/>
        <w:overflowPunct/>
        <w:topLinePunct w:val="0"/>
        <w:bidi w:val="0"/>
        <w:spacing w:line="400" w:lineRule="exact"/>
        <w:textAlignment w:val="auto"/>
        <w:rPr>
          <w:rFonts w:hint="eastAsia" w:ascii="宋体" w:hAnsi="宋体"/>
          <w:b/>
          <w:bCs/>
          <w:color w:val="auto"/>
        </w:rPr>
      </w:pPr>
      <w:bookmarkStart w:id="189" w:name="_Toc9211"/>
      <w:bookmarkStart w:id="190" w:name="_Toc387755334"/>
      <w:bookmarkStart w:id="191" w:name="_Toc387753553"/>
      <w:r>
        <w:rPr>
          <w:rFonts w:hint="eastAsia" w:ascii="宋体" w:hAnsi="宋体"/>
          <w:b/>
          <w:bCs/>
          <w:color w:val="auto"/>
        </w:rPr>
        <w:t>3.投标文件</w:t>
      </w:r>
      <w:bookmarkEnd w:id="178"/>
      <w:bookmarkEnd w:id="179"/>
      <w:bookmarkEnd w:id="180"/>
      <w:bookmarkEnd w:id="181"/>
      <w:bookmarkEnd w:id="182"/>
      <w:bookmarkEnd w:id="183"/>
      <w:bookmarkEnd w:id="184"/>
      <w:bookmarkEnd w:id="185"/>
      <w:bookmarkEnd w:id="186"/>
      <w:bookmarkEnd w:id="189"/>
      <w:bookmarkEnd w:id="190"/>
      <w:bookmarkEnd w:id="191"/>
    </w:p>
    <w:p w14:paraId="3B2DA8A8">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192" w:name="_Toc152045547"/>
      <w:bookmarkStart w:id="193" w:name="_Toc27679"/>
      <w:bookmarkStart w:id="194" w:name="_Toc179632565"/>
      <w:bookmarkStart w:id="195" w:name="_Toc152042323"/>
      <w:bookmarkStart w:id="196" w:name="_Toc144974515"/>
      <w:r>
        <w:rPr>
          <w:rFonts w:hint="eastAsia" w:ascii="宋体" w:hAnsi="宋体" w:eastAsia="宋体" w:cs="宋体"/>
          <w:b/>
          <w:color w:val="auto"/>
          <w:szCs w:val="21"/>
        </w:rPr>
        <w:t>3.1投标文件的组成</w:t>
      </w:r>
      <w:bookmarkEnd w:id="192"/>
      <w:bookmarkEnd w:id="193"/>
      <w:bookmarkEnd w:id="194"/>
      <w:bookmarkEnd w:id="195"/>
      <w:bookmarkEnd w:id="196"/>
    </w:p>
    <w:p w14:paraId="7C88C699">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3.1.1投标人的投标文件，应包括下列内容：</w:t>
      </w:r>
    </w:p>
    <w:p w14:paraId="02EB639D">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rPr>
        <w:t>投标函及投标函附录</w:t>
      </w:r>
      <w:r>
        <w:rPr>
          <w:rFonts w:hint="eastAsia" w:ascii="宋体" w:hAnsi="宋体" w:eastAsia="宋体" w:cs="宋体"/>
          <w:color w:val="auto"/>
          <w:szCs w:val="21"/>
        </w:rPr>
        <w:t>；</w:t>
      </w:r>
    </w:p>
    <w:p w14:paraId="5CF2BF83">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（2）法定代表人身份证明；</w:t>
      </w:r>
    </w:p>
    <w:p w14:paraId="6404ED9D">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（3）联合体协议书；</w:t>
      </w:r>
    </w:p>
    <w:p w14:paraId="6FFBC2DE">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（4）投标保证金；</w:t>
      </w:r>
    </w:p>
    <w:p w14:paraId="3DEBAD0B">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highlight w:val="none"/>
        </w:rPr>
        <w:t>中小企业声明函</w:t>
      </w:r>
      <w:r>
        <w:rPr>
          <w:rFonts w:hint="eastAsia" w:ascii="宋体" w:hAnsi="宋体" w:eastAsia="宋体" w:cs="宋体"/>
          <w:color w:val="auto"/>
          <w:szCs w:val="21"/>
          <w:highlight w:val="none"/>
        </w:rPr>
        <w:t>；</w:t>
      </w:r>
      <w:r>
        <w:rPr>
          <w:rFonts w:hint="eastAsia" w:ascii="宋体" w:hAnsi="宋体" w:eastAsia="宋体" w:cs="宋体"/>
          <w:color w:val="auto"/>
          <w:szCs w:val="21"/>
        </w:rPr>
        <w:t>（适用于</w:t>
      </w:r>
      <w:r>
        <w:rPr>
          <w:rFonts w:hint="eastAsia" w:ascii="宋体" w:hAnsi="宋体" w:eastAsia="宋体" w:cs="宋体"/>
          <w:color w:val="auto"/>
          <w:highlight w:val="none"/>
        </w:rPr>
        <w:t>政府采购与工程建设有关的服务</w:t>
      </w:r>
      <w:r>
        <w:rPr>
          <w:rFonts w:hint="eastAsia" w:ascii="宋体" w:hAnsi="宋体" w:eastAsia="宋体" w:cs="宋体"/>
          <w:color w:val="auto"/>
          <w:szCs w:val="21"/>
        </w:rPr>
        <w:t>）</w:t>
      </w:r>
    </w:p>
    <w:p w14:paraId="68523F04">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rPr>
      </w:pPr>
      <w:r>
        <w:rPr>
          <w:rFonts w:hint="eastAsia" w:ascii="宋体" w:hAnsi="宋体" w:eastAsia="宋体" w:cs="宋体"/>
          <w:color w:val="auto"/>
          <w:szCs w:val="21"/>
        </w:rPr>
        <w:t>（6）监理报酬清单；</w:t>
      </w:r>
    </w:p>
    <w:p w14:paraId="094C7F84">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7</w:t>
      </w:r>
      <w:r>
        <w:rPr>
          <w:rFonts w:hint="eastAsia" w:ascii="宋体" w:hAnsi="宋体" w:eastAsia="宋体" w:cs="宋体"/>
          <w:color w:val="auto"/>
          <w:szCs w:val="21"/>
        </w:rPr>
        <w:t>）监理大纲；</w:t>
      </w:r>
    </w:p>
    <w:p w14:paraId="1EDE9A8B">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8</w:t>
      </w:r>
      <w:r>
        <w:rPr>
          <w:rFonts w:hint="eastAsia" w:ascii="宋体" w:hAnsi="宋体" w:eastAsia="宋体" w:cs="宋体"/>
          <w:color w:val="auto"/>
          <w:szCs w:val="21"/>
        </w:rPr>
        <w:t>）资格审查资料；</w:t>
      </w:r>
    </w:p>
    <w:p w14:paraId="097B74B8">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9</w:t>
      </w:r>
      <w:r>
        <w:rPr>
          <w:rFonts w:hint="eastAsia" w:ascii="宋体" w:hAnsi="宋体" w:eastAsia="宋体" w:cs="宋体"/>
          <w:color w:val="auto"/>
          <w:szCs w:val="21"/>
        </w:rPr>
        <w:t>）投标人须知前附表规定的其他材料。</w:t>
      </w:r>
    </w:p>
    <w:p w14:paraId="1321CC7E">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投标人在评标过程中作出的符合法律法规和招标文件规定的澄清确认，构成投标文件的组成部分。</w:t>
      </w:r>
    </w:p>
    <w:p w14:paraId="58F50D99">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3.1.2投标人须知前附表第1.4.2项规定不接受联合体投标的，或投标人没有组成联合体的，投标文件不包括本章第3.1.1（3）目所指的联合体协议书。</w:t>
      </w:r>
    </w:p>
    <w:p w14:paraId="4333F250">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3.1.3投标人须知前附表未要求提交投标保证金的，投标文件不包括本章第3.1.1（4）目所指的投标保证金。</w:t>
      </w:r>
    </w:p>
    <w:p w14:paraId="10440BFE">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3.1.</w:t>
      </w:r>
      <w:r>
        <w:rPr>
          <w:rFonts w:hint="eastAsia" w:ascii="宋体" w:hAnsi="宋体" w:eastAsia="宋体" w:cs="宋体"/>
          <w:color w:val="auto"/>
          <w:szCs w:val="21"/>
          <w:lang w:val="en-US" w:eastAsia="zh-CN"/>
        </w:rPr>
        <w:t>4</w:t>
      </w:r>
      <w:r>
        <w:rPr>
          <w:rFonts w:hint="eastAsia" w:ascii="宋体" w:hAnsi="宋体" w:eastAsia="宋体" w:cs="宋体"/>
          <w:color w:val="auto"/>
          <w:szCs w:val="21"/>
        </w:rPr>
        <w:t>投标人须知前附表第1.2.</w:t>
      </w:r>
      <w:r>
        <w:rPr>
          <w:rFonts w:hint="eastAsia" w:ascii="宋体" w:hAnsi="宋体" w:eastAsia="宋体" w:cs="宋体"/>
          <w:color w:val="auto"/>
          <w:szCs w:val="21"/>
          <w:lang w:val="en-US" w:eastAsia="zh-CN"/>
        </w:rPr>
        <w:t>4</w:t>
      </w:r>
      <w:r>
        <w:rPr>
          <w:rFonts w:hint="eastAsia" w:ascii="宋体" w:hAnsi="宋体" w:eastAsia="宋体" w:cs="宋体"/>
          <w:color w:val="auto"/>
          <w:szCs w:val="21"/>
        </w:rPr>
        <w:t>项载明本招标项目不属于政府采购与工程建设有关的服务的，投标文件不包括本章第3.1.1（5）目所指的中小企业声明函。</w:t>
      </w:r>
    </w:p>
    <w:p w14:paraId="54984120">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197" w:name="_Toc144974516"/>
      <w:bookmarkStart w:id="198" w:name="_Toc152045548"/>
      <w:bookmarkStart w:id="199" w:name="_Toc11979"/>
      <w:bookmarkStart w:id="200" w:name="_Toc179632566"/>
      <w:bookmarkStart w:id="201" w:name="_Toc152042324"/>
      <w:r>
        <w:rPr>
          <w:rFonts w:hint="eastAsia" w:ascii="宋体" w:hAnsi="宋体" w:eastAsia="宋体" w:cs="宋体"/>
          <w:b/>
          <w:color w:val="auto"/>
          <w:szCs w:val="21"/>
        </w:rPr>
        <w:t>3.2投标报价</w:t>
      </w:r>
      <w:bookmarkEnd w:id="197"/>
      <w:bookmarkEnd w:id="198"/>
      <w:bookmarkEnd w:id="199"/>
      <w:bookmarkEnd w:id="200"/>
      <w:bookmarkEnd w:id="201"/>
    </w:p>
    <w:p w14:paraId="2DB21F1E">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bookmarkStart w:id="202" w:name="_Toc152042325"/>
      <w:bookmarkStart w:id="203" w:name="_Toc144974517"/>
      <w:bookmarkStart w:id="204" w:name="_Toc152045549"/>
      <w:bookmarkStart w:id="205" w:name="_Toc179632567"/>
      <w:r>
        <w:rPr>
          <w:rFonts w:hint="eastAsia" w:ascii="宋体" w:hAnsi="宋体" w:eastAsia="宋体" w:cs="宋体"/>
          <w:color w:val="auto"/>
          <w:szCs w:val="21"/>
        </w:rPr>
        <w:t>3.2.1投标报价应包括国家规定的增值税税金，除投标人须知前附表另有规定处，增值税税金按一般计税方法计算。投标人应按第六章“投标文件格式”的要求在投标函中进行报价并填写监理报酬清单。</w:t>
      </w:r>
    </w:p>
    <w:p w14:paraId="70B17D35">
      <w:pPr>
        <w:keepNext w:val="0"/>
        <w:keepLines w:val="0"/>
        <w:pageBreakBefore w:val="0"/>
        <w:widowControl w:val="0"/>
        <w:kinsoku/>
        <w:wordWrap/>
        <w:overflowPunct/>
        <w:topLinePunct w:val="0"/>
        <w:bidi w:val="0"/>
        <w:spacing w:line="400" w:lineRule="exact"/>
        <w:ind w:firstLine="359" w:firstLineChars="171"/>
        <w:jc w:val="both"/>
        <w:textAlignment w:val="auto"/>
        <w:rPr>
          <w:rFonts w:hint="eastAsia" w:ascii="宋体" w:hAnsi="宋体" w:eastAsia="宋体" w:cs="宋体"/>
          <w:color w:val="auto"/>
          <w:szCs w:val="21"/>
        </w:rPr>
      </w:pPr>
      <w:r>
        <w:rPr>
          <w:rFonts w:hint="eastAsia" w:ascii="宋体" w:hAnsi="宋体" w:eastAsia="宋体" w:cs="宋体"/>
          <w:color w:val="auto"/>
          <w:szCs w:val="21"/>
        </w:rPr>
        <w:t>3.2.2投标人应充分了解该项目的总体情况以及影响投标报价的其他要素。</w:t>
      </w:r>
      <w:r>
        <w:rPr>
          <w:rFonts w:hint="eastAsia" w:ascii="宋体" w:hAnsi="宋体" w:eastAsia="宋体" w:cs="宋体"/>
          <w:color w:val="auto"/>
          <w:highlight w:val="none"/>
        </w:rPr>
        <w:t>投标报价的其他要求见投标人须知前附表。</w:t>
      </w:r>
    </w:p>
    <w:p w14:paraId="42D5A861">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3.2.3投标人在投标截止时间前修改投标函中的投标报价总额，应同时修改投标文件“监理报酬清单”中的相应报价。此修改须符合本意第4.3款的有关要求。</w:t>
      </w:r>
    </w:p>
    <w:p w14:paraId="2D1072EB">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highlight w:val="yellow"/>
        </w:rPr>
      </w:pPr>
      <w:r>
        <w:rPr>
          <w:rFonts w:hint="eastAsia" w:ascii="宋体" w:hAnsi="宋体" w:eastAsia="宋体" w:cs="宋体"/>
          <w:color w:val="auto"/>
          <w:szCs w:val="21"/>
          <w:highlight w:val="yellow"/>
        </w:rPr>
        <w:t>3.2.4招标人设有最高投标限价的，</w:t>
      </w:r>
      <w:r>
        <w:rPr>
          <w:rFonts w:hint="eastAsia" w:ascii="宋体" w:hAnsi="宋体" w:eastAsia="宋体" w:cs="宋体"/>
          <w:color w:val="auto"/>
          <w:highlight w:val="yellow"/>
        </w:rPr>
        <w:t>投标人的投标报价（指</w:t>
      </w:r>
      <w:r>
        <w:rPr>
          <w:rFonts w:hint="eastAsia" w:ascii="宋体" w:hAnsi="宋体" w:eastAsia="宋体" w:cs="宋体"/>
          <w:color w:val="auto"/>
          <w:highlight w:val="yellow"/>
          <w:lang w:eastAsia="zh-CN"/>
        </w:rPr>
        <w:t>投标函中的大写投标总报价</w:t>
      </w:r>
      <w:r>
        <w:rPr>
          <w:rFonts w:hint="eastAsia" w:ascii="宋体" w:hAnsi="宋体" w:eastAsia="宋体" w:cs="宋体"/>
          <w:color w:val="auto"/>
          <w:highlight w:val="yellow"/>
        </w:rPr>
        <w:t>或算术错误修正后的投标报价）不得高于招标人公布的最高投标限价或低于其成本，否则，其投标将被否决。</w:t>
      </w:r>
      <w:r>
        <w:rPr>
          <w:rFonts w:hint="eastAsia" w:ascii="宋体" w:hAnsi="宋体" w:eastAsia="宋体" w:cs="宋体"/>
          <w:color w:val="auto"/>
          <w:szCs w:val="21"/>
          <w:highlight w:val="yellow"/>
        </w:rPr>
        <w:t>最高投标限价在投标人须知前附表中载明。</w:t>
      </w:r>
      <w:r>
        <w:rPr>
          <w:rFonts w:hint="eastAsia" w:ascii="宋体" w:hAnsi="宋体" w:eastAsia="宋体" w:cs="宋体"/>
          <w:color w:val="auto"/>
          <w:highlight w:val="yellow"/>
        </w:rPr>
        <w:t>最高投标限价中的监理服务费宜按照《湖北省建设工程监理与相关服务收费参考标准（试行）》的通知（鄂建文〔2023〕34号）的相关规定计算。</w:t>
      </w:r>
    </w:p>
    <w:p w14:paraId="59B4EA5D">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lang w:eastAsia="zh-CN"/>
        </w:rPr>
      </w:pPr>
      <w:r>
        <w:rPr>
          <w:rFonts w:hint="eastAsia" w:ascii="宋体" w:hAnsi="宋体" w:eastAsia="宋体" w:cs="宋体"/>
          <w:color w:val="auto"/>
          <w:highlight w:val="none"/>
        </w:rPr>
        <w:t>3.2.5每标段只允许有一个投标报价，任何有选择性的投标报价，其投标将被否决</w:t>
      </w:r>
      <w:r>
        <w:rPr>
          <w:rFonts w:hint="eastAsia" w:ascii="宋体" w:hAnsi="宋体" w:eastAsia="宋体" w:cs="宋体"/>
          <w:color w:val="auto"/>
          <w:highlight w:val="none"/>
          <w:lang w:eastAsia="zh-CN"/>
        </w:rPr>
        <w:t>。</w:t>
      </w:r>
    </w:p>
    <w:p w14:paraId="4CCFBBA9">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206" w:name="_Toc20076"/>
      <w:r>
        <w:rPr>
          <w:rFonts w:hint="eastAsia" w:ascii="宋体" w:hAnsi="宋体" w:eastAsia="宋体" w:cs="宋体"/>
          <w:b/>
          <w:color w:val="auto"/>
          <w:szCs w:val="21"/>
        </w:rPr>
        <w:t>3.3投标有效期</w:t>
      </w:r>
      <w:bookmarkEnd w:id="202"/>
      <w:bookmarkEnd w:id="203"/>
      <w:bookmarkEnd w:id="204"/>
      <w:bookmarkEnd w:id="205"/>
      <w:bookmarkEnd w:id="206"/>
    </w:p>
    <w:p w14:paraId="40415CD0">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3.3.1在投标人须知前附表规定的投标有效期内，投标人不得要求撤销或修改其投标文件。</w:t>
      </w:r>
    </w:p>
    <w:p w14:paraId="45C1246F">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4F170D47">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207" w:name="_Toc144974518"/>
      <w:bookmarkStart w:id="208" w:name="_Toc152042326"/>
      <w:bookmarkStart w:id="209" w:name="_Toc19919"/>
      <w:bookmarkStart w:id="210" w:name="_Toc179632568"/>
      <w:bookmarkStart w:id="211" w:name="_Toc152045550"/>
      <w:r>
        <w:rPr>
          <w:rFonts w:hint="eastAsia" w:ascii="宋体" w:hAnsi="宋体" w:eastAsia="宋体" w:cs="宋体"/>
          <w:b/>
          <w:color w:val="auto"/>
          <w:szCs w:val="21"/>
        </w:rPr>
        <w:t>3.4投标保证金</w:t>
      </w:r>
      <w:bookmarkEnd w:id="207"/>
      <w:bookmarkEnd w:id="208"/>
      <w:bookmarkEnd w:id="209"/>
      <w:bookmarkEnd w:id="210"/>
      <w:bookmarkEnd w:id="211"/>
    </w:p>
    <w:p w14:paraId="7F4EB49C">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3.4.1投标人须知前附表规定提交投标保证金的，投标人在递交投标文件的同时，应按投标人须知前附表规定的形式、金额、递交截止时间、递交方式提交投标保证金，并作为其投标文件的组成部分。联合体投标的，其投标保证金由牵头人递交，并应符合投标人须知前附表的规定。</w:t>
      </w:r>
    </w:p>
    <w:p w14:paraId="22654F84">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3.4.2投标人不按本章第3.4.1项要求提交投标保证金的，其投标将被否决。</w:t>
      </w:r>
    </w:p>
    <w:p w14:paraId="34C6E1D3">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3.4.3招标人最迟在与中标人签订合同后5日内，向未中标的投标人和中标人退还投标保证金。招标人同时退还投标保证金的银行同期存款利息。投标保证金及利息的计息标准和退还方式见投标人须知前附表。</w:t>
      </w:r>
    </w:p>
    <w:p w14:paraId="02B11202">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3.4.4有下列情形之一的，投标保证金将不予退还：</w:t>
      </w:r>
    </w:p>
    <w:p w14:paraId="78684716">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（1）投标人在投标有效期内撤销投标文件；</w:t>
      </w:r>
    </w:p>
    <w:p w14:paraId="0D5EB928">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（2）中标人在收到中标通知书后，无正当理由不与招标人订立合同，在签订合同时向招标人提出附加条件，或者不按照招标文件要求提交履约保证金；</w:t>
      </w:r>
    </w:p>
    <w:p w14:paraId="20C03B99">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（3）发生投标人须知前附表规定的其他可以不予退还投标保证金的情形。</w:t>
      </w:r>
    </w:p>
    <w:p w14:paraId="24C626E9">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212" w:name="_Toc13637"/>
      <w:bookmarkStart w:id="213" w:name="_Toc221950168"/>
      <w:r>
        <w:rPr>
          <w:rFonts w:hint="eastAsia" w:ascii="宋体" w:hAnsi="宋体" w:eastAsia="宋体" w:cs="宋体"/>
          <w:b/>
          <w:color w:val="auto"/>
          <w:szCs w:val="21"/>
        </w:rPr>
        <w:t>3.5资格审查资料</w:t>
      </w:r>
      <w:bookmarkEnd w:id="212"/>
    </w:p>
    <w:bookmarkEnd w:id="213"/>
    <w:p w14:paraId="4C67EFFE">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rPr>
      </w:pPr>
      <w:bookmarkStart w:id="214" w:name="_Toc387753554"/>
      <w:r>
        <w:rPr>
          <w:rFonts w:hint="eastAsia" w:ascii="宋体" w:hAnsi="宋体" w:eastAsia="宋体" w:cs="宋体"/>
          <w:color w:val="auto"/>
          <w:szCs w:val="21"/>
        </w:rPr>
        <w:t>3.5.1</w:t>
      </w:r>
      <w:r>
        <w:rPr>
          <w:rFonts w:hint="eastAsia" w:ascii="宋体" w:hAnsi="宋体" w:eastAsia="宋体" w:cs="宋体"/>
          <w:color w:val="auto"/>
        </w:rPr>
        <w:t>投标人须按招标文件第</w:t>
      </w:r>
      <w:r>
        <w:rPr>
          <w:rFonts w:hint="eastAsia" w:ascii="宋体" w:hAnsi="宋体" w:eastAsia="宋体" w:cs="宋体"/>
          <w:color w:val="auto"/>
          <w:lang w:val="en-US" w:eastAsia="zh-CN"/>
        </w:rPr>
        <w:t>六</w:t>
      </w:r>
      <w:r>
        <w:rPr>
          <w:rFonts w:hint="eastAsia" w:ascii="宋体" w:hAnsi="宋体" w:eastAsia="宋体" w:cs="宋体"/>
          <w:color w:val="auto"/>
        </w:rPr>
        <w:t>章“投标文件格式”中规定的表格内容填写资格审查表，并按各资格审查表的具体要求提供相关证件及证明材料。</w:t>
      </w:r>
    </w:p>
    <w:p w14:paraId="66A92FDF">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rPr>
      </w:pPr>
      <w:r>
        <w:rPr>
          <w:rFonts w:hint="eastAsia" w:ascii="宋体" w:hAnsi="宋体" w:eastAsia="宋体" w:cs="宋体"/>
          <w:color w:val="auto"/>
        </w:rPr>
        <w:t>本招标文件中“类似</w:t>
      </w:r>
      <w:r>
        <w:rPr>
          <w:rFonts w:hint="eastAsia" w:ascii="宋体" w:hAnsi="宋体" w:eastAsia="宋体" w:cs="宋体"/>
          <w:color w:val="auto"/>
          <w:highlight w:val="none"/>
        </w:rPr>
        <w:t>项目</w:t>
      </w:r>
      <w:r>
        <w:rPr>
          <w:rFonts w:hint="eastAsia" w:ascii="宋体" w:hAnsi="宋体" w:eastAsia="宋体" w:cs="宋体"/>
          <w:color w:val="auto"/>
        </w:rPr>
        <w:t>”</w:t>
      </w:r>
      <w:r>
        <w:rPr>
          <w:rFonts w:hint="eastAsia" w:ascii="宋体" w:hAnsi="宋体" w:eastAsia="宋体" w:cs="宋体"/>
          <w:color w:val="auto"/>
          <w:highlight w:val="none"/>
        </w:rPr>
        <w:t>业绩</w:t>
      </w:r>
      <w:r>
        <w:rPr>
          <w:rFonts w:hint="eastAsia" w:ascii="宋体" w:hAnsi="宋体" w:eastAsia="宋体" w:cs="宋体"/>
          <w:color w:val="auto"/>
        </w:rPr>
        <w:t>的定义见投标人须知前附表。</w:t>
      </w:r>
    </w:p>
    <w:p w14:paraId="3BA868F1">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rPr>
      </w:pPr>
      <w:r>
        <w:rPr>
          <w:rFonts w:hint="eastAsia" w:ascii="宋体" w:hAnsi="宋体" w:eastAsia="宋体" w:cs="宋体"/>
          <w:color w:val="auto"/>
          <w:szCs w:val="21"/>
        </w:rPr>
        <w:t>3.5.2</w:t>
      </w:r>
      <w:r>
        <w:rPr>
          <w:rFonts w:hint="eastAsia" w:ascii="宋体" w:hAnsi="宋体" w:eastAsia="宋体" w:cs="宋体"/>
          <w:color w:val="auto"/>
        </w:rPr>
        <w:t>投标人须知前附表规定接受联合体投标的，本章第3.5.1项规定的表格和资料应包括联合体各方相关情况。</w:t>
      </w:r>
    </w:p>
    <w:p w14:paraId="148DF7E3">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215" w:name="_Toc3250"/>
      <w:r>
        <w:rPr>
          <w:rFonts w:hint="eastAsia" w:ascii="宋体" w:hAnsi="宋体" w:eastAsia="宋体" w:cs="宋体"/>
          <w:b/>
          <w:color w:val="auto"/>
          <w:szCs w:val="21"/>
        </w:rPr>
        <w:t>3.6投标文件的编制</w:t>
      </w:r>
      <w:bookmarkEnd w:id="214"/>
      <w:bookmarkEnd w:id="215"/>
    </w:p>
    <w:p w14:paraId="67542CB4">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3.6.1投标文件应按第六章“投标文件格式”进行编写，如有必要，可以增加附页，作为投标文件的组成部分。</w:t>
      </w:r>
    </w:p>
    <w:p w14:paraId="30559207">
      <w:pPr>
        <w:pStyle w:val="134"/>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3.6.2投标文件应当对招标文件有关监理服务期、投标有效期、委托人要求、招标范围等实质性内容作出响应。</w:t>
      </w:r>
    </w:p>
    <w:p w14:paraId="4F8BA6D8">
      <w:pPr>
        <w:pStyle w:val="134"/>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3.6.3电子投标文件制作</w:t>
      </w:r>
    </w:p>
    <w:p w14:paraId="57336C59">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（1）电子投标文件由投标人使用“</w:t>
      </w:r>
      <w:r>
        <w:rPr>
          <w:rFonts w:hint="eastAsia" w:ascii="宋体" w:hAnsi="宋体" w:eastAsia="宋体" w:cs="宋体"/>
          <w:color w:val="auto"/>
        </w:rPr>
        <w:t>电子交易平台</w:t>
      </w:r>
      <w:r>
        <w:rPr>
          <w:rFonts w:hint="eastAsia" w:ascii="宋体" w:hAnsi="宋体" w:eastAsia="宋体" w:cs="宋体"/>
          <w:color w:val="auto"/>
          <w:szCs w:val="21"/>
        </w:rPr>
        <w:t>”</w:t>
      </w:r>
      <w:r>
        <w:rPr>
          <w:rFonts w:hint="eastAsia" w:ascii="宋体" w:hAnsi="宋体" w:eastAsia="宋体" w:cs="宋体"/>
          <w:color w:val="auto"/>
        </w:rPr>
        <w:t>提供的“电子</w:t>
      </w:r>
      <w:r>
        <w:rPr>
          <w:rFonts w:hint="eastAsia" w:ascii="宋体" w:hAnsi="宋体" w:eastAsia="宋体" w:cs="宋体"/>
          <w:color w:val="auto"/>
          <w:szCs w:val="21"/>
        </w:rPr>
        <w:t>投标文件制作</w:t>
      </w:r>
      <w:r>
        <w:rPr>
          <w:rFonts w:hint="eastAsia" w:ascii="宋体" w:hAnsi="宋体" w:eastAsia="宋体" w:cs="宋体"/>
          <w:color w:val="auto"/>
        </w:rPr>
        <w:t>软件</w:t>
      </w:r>
      <w:r>
        <w:rPr>
          <w:rFonts w:hint="eastAsia" w:ascii="宋体" w:hAnsi="宋体" w:eastAsia="宋体" w:cs="宋体"/>
          <w:color w:val="auto"/>
          <w:szCs w:val="21"/>
        </w:rPr>
        <w:t>”制作生成。</w:t>
      </w:r>
    </w:p>
    <w:p w14:paraId="472BB29B">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rPr>
      </w:pPr>
      <w:r>
        <w:rPr>
          <w:rFonts w:hint="eastAsia" w:ascii="宋体" w:hAnsi="宋体" w:eastAsia="宋体" w:cs="宋体"/>
          <w:color w:val="auto"/>
        </w:rPr>
        <w:t>（2）投标人在编制电子投标文件时应当建立分级目录，并按照标签提示导入相关内容。</w:t>
      </w:r>
    </w:p>
    <w:p w14:paraId="64F77810">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（3）电子投标文件中的</w:t>
      </w:r>
      <w:r>
        <w:rPr>
          <w:rFonts w:hint="eastAsia" w:ascii="宋体" w:hAnsi="宋体" w:eastAsia="宋体" w:cs="宋体"/>
          <w:color w:val="auto"/>
        </w:rPr>
        <w:t>证明材料均为相关原件的“扫描件</w:t>
      </w:r>
      <w:r>
        <w:rPr>
          <w:rFonts w:hint="eastAsia" w:ascii="宋体" w:hAnsi="宋体" w:eastAsia="宋体" w:cs="宋体"/>
          <w:color w:val="auto"/>
          <w:szCs w:val="21"/>
        </w:rPr>
        <w:t>”，应从“</w:t>
      </w:r>
      <w:r>
        <w:rPr>
          <w:rFonts w:hint="eastAsia" w:ascii="宋体" w:hAnsi="宋体" w:eastAsia="宋体" w:cs="宋体"/>
          <w:color w:val="auto"/>
        </w:rPr>
        <w:t>电子交易平台</w:t>
      </w:r>
      <w:r>
        <w:rPr>
          <w:rFonts w:hint="eastAsia" w:ascii="宋体" w:hAnsi="宋体" w:eastAsia="宋体" w:cs="宋体"/>
          <w:color w:val="auto"/>
          <w:szCs w:val="21"/>
        </w:rPr>
        <w:t>”交易主体诚信库中选择，交易主体诚信库中没有的</w:t>
      </w:r>
      <w:r>
        <w:rPr>
          <w:rFonts w:hint="eastAsia" w:ascii="宋体" w:hAnsi="宋体" w:eastAsia="宋体" w:cs="宋体"/>
          <w:color w:val="auto"/>
        </w:rPr>
        <w:t>“扫描件</w:t>
      </w:r>
      <w:r>
        <w:rPr>
          <w:rFonts w:hint="eastAsia" w:ascii="宋体" w:hAnsi="宋体" w:eastAsia="宋体" w:cs="宋体"/>
          <w:color w:val="auto"/>
          <w:szCs w:val="21"/>
        </w:rPr>
        <w:t>”，应以附件形式直接导入，未标示</w:t>
      </w:r>
      <w:r>
        <w:rPr>
          <w:rFonts w:hint="eastAsia" w:ascii="宋体" w:hAnsi="宋体" w:eastAsia="宋体" w:cs="宋体"/>
          <w:color w:val="auto"/>
        </w:rPr>
        <w:t>“扫描件</w:t>
      </w:r>
      <w:r>
        <w:rPr>
          <w:rFonts w:hint="eastAsia" w:ascii="宋体" w:hAnsi="宋体" w:eastAsia="宋体" w:cs="宋体"/>
          <w:color w:val="auto"/>
          <w:szCs w:val="21"/>
        </w:rPr>
        <w:t>”的证明材料均应直接制作生成。</w:t>
      </w:r>
    </w:p>
    <w:p w14:paraId="44A764F1">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（4）第六章投标文件格式文件</w:t>
      </w:r>
      <w:r>
        <w:rPr>
          <w:rFonts w:hint="eastAsia" w:ascii="宋体" w:hAnsi="宋体" w:eastAsia="宋体" w:cs="宋体"/>
          <w:color w:val="auto"/>
        </w:rPr>
        <w:t>要求“盖单位章”的地方，投标人应使用CA 数字证书加盖投标人的单位电子印章；要求“签字”的地方，投标人应使用CA 数字证书加盖法定代表人的个人电子印章或电子签名章。联合体投标的，投标文件由联合体牵头人按上述规定在要求“盖单位章”的地方加盖联合体牵头人单位电子印章；在要求“签字”的地方加盖联合体牵头人法定代表人的个人电子印章或电子签名章。招标文件有特别说明的除外。</w:t>
      </w:r>
    </w:p>
    <w:p w14:paraId="63D49C63">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（5）电子投标文件制作完成后，将生成一份加密的电子投标文件（后缀名为.HBSTF）和一份不加密的电子投标文件（后缀名为.NHBSTF）。</w:t>
      </w:r>
    </w:p>
    <w:p w14:paraId="6D4A609D">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（6）电子投标文件制作的具体方法详见“电子投标文件制作软件”中的帮助文档。</w:t>
      </w:r>
    </w:p>
    <w:p w14:paraId="628F76A2">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3.6.4</w:t>
      </w:r>
      <w:r>
        <w:rPr>
          <w:rFonts w:hint="eastAsia" w:ascii="宋体" w:hAnsi="宋体" w:eastAsia="宋体" w:cs="宋体"/>
          <w:color w:val="auto"/>
          <w:szCs w:val="21"/>
          <w:highlight w:val="none"/>
        </w:rPr>
        <w:t>投标人须知前附表规定“</w:t>
      </w:r>
      <w:r>
        <w:rPr>
          <w:rFonts w:hint="eastAsia" w:ascii="宋体" w:hAnsi="宋体" w:eastAsia="宋体" w:cs="宋体"/>
          <w:color w:val="auto"/>
          <w:szCs w:val="21"/>
          <w:highlight w:val="none"/>
          <w:lang w:val="en-US" w:eastAsia="zh-CN"/>
        </w:rPr>
        <w:t>监理大纲</w:t>
      </w:r>
      <w:r>
        <w:rPr>
          <w:rFonts w:hint="eastAsia" w:ascii="宋体" w:hAnsi="宋体" w:eastAsia="宋体" w:cs="宋体"/>
          <w:color w:val="auto"/>
          <w:szCs w:val="21"/>
          <w:highlight w:val="none"/>
        </w:rPr>
        <w:t>”采用无标识“技术暗标”时，则“</w:t>
      </w:r>
      <w:r>
        <w:rPr>
          <w:rFonts w:hint="eastAsia" w:ascii="宋体" w:hAnsi="宋体" w:eastAsia="宋体" w:cs="宋体"/>
          <w:color w:val="auto"/>
          <w:szCs w:val="21"/>
          <w:highlight w:val="none"/>
          <w:lang w:val="en-US" w:eastAsia="zh-CN"/>
        </w:rPr>
        <w:t>监理大纲</w:t>
      </w:r>
      <w:r>
        <w:rPr>
          <w:rFonts w:hint="eastAsia" w:ascii="宋体" w:hAnsi="宋体" w:eastAsia="宋体" w:cs="宋体"/>
          <w:color w:val="auto"/>
          <w:szCs w:val="21"/>
          <w:highlight w:val="none"/>
        </w:rPr>
        <w:t>”按本章第3.6.3项制作</w:t>
      </w:r>
      <w:r>
        <w:rPr>
          <w:rFonts w:hint="eastAsia" w:ascii="宋体" w:hAnsi="宋体" w:eastAsia="宋体" w:cs="宋体"/>
          <w:color w:val="auto"/>
          <w:highlight w:val="none"/>
        </w:rPr>
        <w:t>投标文件</w:t>
      </w:r>
      <w:r>
        <w:rPr>
          <w:rFonts w:hint="eastAsia" w:ascii="宋体" w:hAnsi="宋体" w:eastAsia="宋体" w:cs="宋体"/>
          <w:color w:val="auto"/>
          <w:szCs w:val="21"/>
          <w:highlight w:val="none"/>
        </w:rPr>
        <w:t>时应满足下列要求。</w:t>
      </w:r>
    </w:p>
    <w:p w14:paraId="7133215D">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（1）封面设置要求：采用A4规格白色底色，</w:t>
      </w:r>
      <w:r>
        <w:rPr>
          <w:rFonts w:hint="eastAsia" w:ascii="宋体" w:hAnsi="宋体" w:eastAsia="宋体" w:cs="宋体"/>
          <w:color w:val="auto"/>
          <w:highlight w:val="none"/>
        </w:rPr>
        <w:t>写明“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（项目名称）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（标</w:t>
      </w:r>
      <w:r>
        <w:rPr>
          <w:rFonts w:hint="eastAsia" w:ascii="宋体" w:hAnsi="宋体" w:eastAsia="宋体" w:cs="宋体"/>
          <w:color w:val="auto"/>
          <w:szCs w:val="21"/>
          <w:highlight w:val="none"/>
        </w:rPr>
        <w:t>段名称）</w:t>
      </w:r>
      <w:r>
        <w:rPr>
          <w:rFonts w:hint="eastAsia" w:ascii="宋体" w:hAnsi="宋体" w:eastAsia="宋体" w:cs="宋体"/>
          <w:color w:val="auto"/>
          <w:szCs w:val="21"/>
          <w:highlight w:val="none"/>
          <w:lang w:val="en-US" w:eastAsia="zh-CN"/>
        </w:rPr>
        <w:t>监理大纲</w:t>
      </w:r>
      <w:r>
        <w:rPr>
          <w:rFonts w:hint="eastAsia" w:ascii="宋体" w:hAnsi="宋体" w:eastAsia="宋体" w:cs="宋体"/>
          <w:color w:val="auto"/>
          <w:szCs w:val="21"/>
          <w:highlight w:val="none"/>
        </w:rPr>
        <w:t>”</w:t>
      </w:r>
      <w:r>
        <w:rPr>
          <w:rFonts w:hint="eastAsia" w:ascii="宋体" w:hAnsi="宋体" w:eastAsia="宋体" w:cs="宋体"/>
          <w:color w:val="auto"/>
          <w:highlight w:val="none"/>
        </w:rPr>
        <w:t>字样，</w:t>
      </w:r>
      <w:r>
        <w:rPr>
          <w:rFonts w:hint="eastAsia" w:ascii="宋体" w:hAnsi="宋体" w:eastAsia="宋体" w:cs="宋体"/>
          <w:color w:val="auto"/>
          <w:szCs w:val="21"/>
          <w:highlight w:val="none"/>
        </w:rPr>
        <w:t>文字为黑色2号宋体，可加粗</w:t>
      </w:r>
      <w:r>
        <w:rPr>
          <w:rFonts w:hint="eastAsia" w:ascii="宋体" w:hAnsi="宋体" w:eastAsia="宋体" w:cs="宋体"/>
          <w:color w:val="auto"/>
          <w:highlight w:val="none"/>
        </w:rPr>
        <w:t>；</w:t>
      </w:r>
    </w:p>
    <w:p w14:paraId="76DA357A">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（2）目录、正文标题（包括章、节、条、款、项）、正文要求：采用A4规格白色底色，文字为黑色小4号宋体，标题可加粗；</w:t>
      </w:r>
    </w:p>
    <w:p w14:paraId="391C325F">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（3）图表、</w:t>
      </w:r>
      <w:r>
        <w:rPr>
          <w:rFonts w:hint="eastAsia" w:ascii="宋体" w:hAnsi="宋体" w:eastAsia="宋体" w:cs="宋体"/>
          <w:color w:val="auto"/>
          <w:highlight w:val="none"/>
        </w:rPr>
        <w:t>图片</w:t>
      </w:r>
      <w:r>
        <w:rPr>
          <w:rFonts w:hint="eastAsia" w:ascii="宋体" w:hAnsi="宋体" w:eastAsia="宋体" w:cs="宋体"/>
          <w:color w:val="auto"/>
          <w:szCs w:val="21"/>
          <w:highlight w:val="none"/>
        </w:rPr>
        <w:t>要求：图表应尽可能采用A4规格白色底色，对于比较大的图表可使用A3规格白色底色，图表中的文字采用黑色，字体、字号不限。需要采用图片的，图片中的字体、字号不限，图片颜色不限；</w:t>
      </w:r>
    </w:p>
    <w:p w14:paraId="45BE33C6">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（4）页眉和页脚（包括页码）设置要求：不允许出现页眉，且页脚只准出现页码，页码格式采用阿拉伯数字格式，字体为五号宋体，设在页脚居中位置，页码应当连续；</w:t>
      </w:r>
    </w:p>
    <w:p w14:paraId="42C27AD0">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（5）任何情况下，监理</w:t>
      </w:r>
      <w:r>
        <w:rPr>
          <w:rFonts w:hint="eastAsia" w:ascii="宋体" w:hAnsi="宋体" w:eastAsia="宋体" w:cs="宋体"/>
          <w:color w:val="auto"/>
          <w:szCs w:val="21"/>
          <w:highlight w:val="none"/>
          <w:lang w:val="en-US" w:eastAsia="zh-CN"/>
        </w:rPr>
        <w:t>大纲</w:t>
      </w:r>
      <w:r>
        <w:rPr>
          <w:rFonts w:hint="eastAsia" w:ascii="宋体" w:hAnsi="宋体" w:eastAsia="宋体" w:cs="宋体"/>
          <w:color w:val="auto"/>
          <w:szCs w:val="21"/>
          <w:highlight w:val="none"/>
        </w:rPr>
        <w:t>中不得出现投标人的名称和其它可识别投标人身份的字符、徽标、人员名称等；</w:t>
      </w:r>
    </w:p>
    <w:p w14:paraId="76543C35">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color w:val="auto"/>
          <w:szCs w:val="21"/>
        </w:rPr>
      </w:pPr>
      <w:r>
        <w:rPr>
          <w:rFonts w:hint="eastAsia" w:ascii="宋体" w:hAnsi="宋体" w:eastAsia="宋体" w:cs="宋体"/>
          <w:color w:val="auto"/>
          <w:szCs w:val="21"/>
          <w:highlight w:val="none"/>
        </w:rPr>
        <w:t>（6）监理</w:t>
      </w:r>
      <w:r>
        <w:rPr>
          <w:rFonts w:hint="eastAsia" w:ascii="宋体" w:hAnsi="宋体" w:eastAsia="宋体" w:cs="宋体"/>
          <w:color w:val="auto"/>
          <w:szCs w:val="21"/>
          <w:highlight w:val="none"/>
          <w:lang w:val="en-US" w:eastAsia="zh-CN"/>
        </w:rPr>
        <w:t>大纲</w:t>
      </w:r>
      <w:r>
        <w:rPr>
          <w:rFonts w:hint="eastAsia" w:ascii="宋体" w:hAnsi="宋体" w:eastAsia="宋体" w:cs="宋体"/>
          <w:color w:val="auto"/>
          <w:szCs w:val="21"/>
          <w:highlight w:val="none"/>
        </w:rPr>
        <w:t>的页数不超过150页（不包括封面及目录）。</w:t>
      </w:r>
    </w:p>
    <w:p w14:paraId="6DFB7AEB">
      <w:pPr>
        <w:pStyle w:val="257"/>
        <w:keepNext w:val="0"/>
        <w:keepLines w:val="0"/>
        <w:pageBreakBefore w:val="0"/>
        <w:widowControl w:val="0"/>
        <w:kinsoku/>
        <w:wordWrap/>
        <w:overflowPunct/>
        <w:topLinePunct w:val="0"/>
        <w:bidi w:val="0"/>
        <w:spacing w:line="400" w:lineRule="exact"/>
        <w:textAlignment w:val="auto"/>
        <w:rPr>
          <w:rFonts w:hint="eastAsia" w:ascii="宋体" w:hAnsi="宋体"/>
          <w:b/>
          <w:bCs/>
          <w:color w:val="auto"/>
        </w:rPr>
      </w:pPr>
      <w:bookmarkStart w:id="216" w:name="_Toc24810"/>
      <w:bookmarkStart w:id="217" w:name="_Toc387755335"/>
      <w:bookmarkStart w:id="218" w:name="_Toc387753555"/>
      <w:r>
        <w:rPr>
          <w:rFonts w:hint="eastAsia" w:ascii="宋体" w:hAnsi="宋体"/>
          <w:b/>
          <w:bCs/>
          <w:color w:val="auto"/>
        </w:rPr>
        <w:t>4．投标</w:t>
      </w:r>
      <w:bookmarkEnd w:id="216"/>
      <w:bookmarkEnd w:id="217"/>
      <w:bookmarkEnd w:id="218"/>
    </w:p>
    <w:p w14:paraId="67B3F357">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219" w:name="_Toc2293"/>
      <w:r>
        <w:rPr>
          <w:rFonts w:hint="eastAsia" w:ascii="宋体" w:hAnsi="宋体" w:eastAsia="宋体" w:cs="宋体"/>
          <w:b/>
          <w:color w:val="auto"/>
          <w:szCs w:val="21"/>
        </w:rPr>
        <w:t>4.1投标文件的加密</w:t>
      </w:r>
      <w:bookmarkEnd w:id="219"/>
    </w:p>
    <w:p w14:paraId="3CCC74D1">
      <w:pPr>
        <w:pStyle w:val="134"/>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kern w:val="2"/>
          <w:sz w:val="21"/>
        </w:rPr>
      </w:pPr>
      <w:r>
        <w:rPr>
          <w:rFonts w:hint="eastAsia" w:ascii="宋体" w:hAnsi="宋体" w:eastAsia="宋体" w:cs="宋体"/>
          <w:color w:val="auto"/>
          <w:kern w:val="2"/>
          <w:sz w:val="21"/>
        </w:rPr>
        <w:t>投标人应当按照本章本章第3.6.3项要求制作电子投标文件，，并在投标时上传加密的电子投标文件，未加密的电子投标文件，招标人（“电子交易平台”）将拒收并提示。</w:t>
      </w:r>
    </w:p>
    <w:p w14:paraId="5C684B9A">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220" w:name="_Toc17967"/>
      <w:r>
        <w:rPr>
          <w:rFonts w:hint="eastAsia" w:ascii="宋体" w:hAnsi="宋体" w:eastAsia="宋体" w:cs="宋体"/>
          <w:b/>
          <w:color w:val="auto"/>
          <w:szCs w:val="21"/>
        </w:rPr>
        <w:t>4.2投标文件的递交</w:t>
      </w:r>
      <w:bookmarkEnd w:id="220"/>
    </w:p>
    <w:p w14:paraId="3F79276E">
      <w:pPr>
        <w:pStyle w:val="134"/>
        <w:keepNext w:val="0"/>
        <w:keepLines w:val="0"/>
        <w:pageBreakBefore w:val="0"/>
        <w:widowControl w:val="0"/>
        <w:kinsoku/>
        <w:wordWrap/>
        <w:overflowPunct/>
        <w:topLinePunct w:val="0"/>
        <w:bidi w:val="0"/>
        <w:snapToGrid/>
        <w:spacing w:line="400" w:lineRule="exact"/>
        <w:ind w:firstLine="420" w:firstLineChars="20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4.2.1投标人递交投标文件截止时间（投标截止时间）：见投标人须知前附表。</w:t>
      </w:r>
    </w:p>
    <w:p w14:paraId="4E2D13E9">
      <w:pPr>
        <w:keepNext w:val="0"/>
        <w:keepLines w:val="0"/>
        <w:pageBreakBefore w:val="0"/>
        <w:widowControl w:val="0"/>
        <w:kinsoku/>
        <w:wordWrap/>
        <w:overflowPunct/>
        <w:topLinePunct w:val="0"/>
        <w:bidi w:val="0"/>
        <w:snapToGrid/>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4.2.2投标人应当在投标截止时间前，通过互联网使用CA数字证书登录“电子交易平台”，</w:t>
      </w:r>
      <w:r>
        <w:rPr>
          <w:rFonts w:hint="eastAsia" w:ascii="宋体" w:hAnsi="宋体" w:eastAsia="宋体" w:cs="宋体"/>
          <w:color w:val="auto"/>
        </w:rPr>
        <w:t>选择所投标段</w:t>
      </w:r>
      <w:r>
        <w:rPr>
          <w:rFonts w:hint="eastAsia" w:ascii="宋体" w:hAnsi="宋体" w:eastAsia="宋体" w:cs="宋体"/>
          <w:color w:val="auto"/>
          <w:szCs w:val="21"/>
        </w:rPr>
        <w:t>将加密的电子投标文件上传。</w:t>
      </w:r>
      <w:r>
        <w:rPr>
          <w:rFonts w:hint="eastAsia" w:ascii="宋体" w:hAnsi="宋体" w:eastAsia="宋体" w:cs="宋体"/>
          <w:color w:val="auto"/>
        </w:rPr>
        <w:t>投标人完成投标文件上传后，“电子交易平台”即时向投标人发出电子签收凭证，递交时间以电子签收凭证载明的传输完成时间为准。</w:t>
      </w:r>
      <w:r>
        <w:rPr>
          <w:rFonts w:hint="eastAsia" w:ascii="宋体" w:hAnsi="宋体" w:eastAsia="宋体" w:cs="宋体"/>
          <w:color w:val="auto"/>
          <w:szCs w:val="21"/>
        </w:rPr>
        <w:t>投标人应充分考虑上传文件时的不可预见因素，</w:t>
      </w:r>
      <w:r>
        <w:rPr>
          <w:rFonts w:hint="eastAsia" w:ascii="宋体" w:hAnsi="宋体" w:eastAsia="宋体" w:cs="宋体"/>
          <w:color w:val="auto"/>
        </w:rPr>
        <w:t>投标文件</w:t>
      </w:r>
      <w:r>
        <w:rPr>
          <w:rFonts w:hint="eastAsia" w:ascii="宋体" w:hAnsi="宋体" w:eastAsia="宋体" w:cs="宋体"/>
          <w:color w:val="auto"/>
          <w:szCs w:val="21"/>
        </w:rPr>
        <w:t>未在投标截止时间前完成上传的，视为逾期送达，招标人（“</w:t>
      </w:r>
      <w:r>
        <w:rPr>
          <w:rFonts w:hint="eastAsia" w:ascii="宋体" w:hAnsi="宋体" w:eastAsia="宋体" w:cs="宋体"/>
          <w:color w:val="auto"/>
        </w:rPr>
        <w:t>电子交易平台”）</w:t>
      </w:r>
      <w:r>
        <w:rPr>
          <w:rFonts w:hint="eastAsia" w:ascii="宋体" w:hAnsi="宋体" w:eastAsia="宋体" w:cs="宋体"/>
          <w:color w:val="auto"/>
          <w:szCs w:val="21"/>
        </w:rPr>
        <w:t>将拒收。</w:t>
      </w:r>
    </w:p>
    <w:p w14:paraId="5C316DDB">
      <w:pPr>
        <w:keepNext w:val="0"/>
        <w:keepLines w:val="0"/>
        <w:pageBreakBefore w:val="0"/>
        <w:widowControl w:val="0"/>
        <w:kinsoku/>
        <w:wordWrap/>
        <w:overflowPunct/>
        <w:topLinePunct w:val="0"/>
        <w:bidi w:val="0"/>
        <w:snapToGrid/>
        <w:spacing w:line="400" w:lineRule="exact"/>
        <w:ind w:firstLine="420" w:firstLineChars="200"/>
        <w:jc w:val="both"/>
        <w:textAlignment w:val="auto"/>
        <w:rPr>
          <w:rFonts w:hint="eastAsia" w:ascii="宋体" w:hAnsi="宋体" w:eastAsia="宋体" w:cs="宋体"/>
          <w:color w:val="auto"/>
        </w:rPr>
      </w:pPr>
      <w:bookmarkStart w:id="221" w:name="_Toc144974526"/>
      <w:bookmarkStart w:id="222" w:name="_Toc152045558"/>
      <w:bookmarkStart w:id="223" w:name="_Toc179632576"/>
      <w:bookmarkStart w:id="224" w:name="_Toc152042334"/>
      <w:r>
        <w:rPr>
          <w:rFonts w:hint="eastAsia" w:ascii="宋体" w:hAnsi="宋体" w:eastAsia="宋体" w:cs="宋体"/>
          <w:color w:val="auto"/>
          <w:szCs w:val="21"/>
        </w:rPr>
        <w:t>4.2.3</w:t>
      </w:r>
      <w:r>
        <w:rPr>
          <w:rFonts w:hint="eastAsia" w:ascii="宋体" w:hAnsi="宋体" w:eastAsia="宋体" w:cs="宋体"/>
          <w:color w:val="auto"/>
        </w:rPr>
        <w:t>除投标人须知前附表另有规定外，投标人所递交的投标文件不予退还。</w:t>
      </w:r>
    </w:p>
    <w:p w14:paraId="0B62715C">
      <w:pPr>
        <w:keepNext w:val="0"/>
        <w:keepLines w:val="0"/>
        <w:pageBreakBefore w:val="0"/>
        <w:widowControl w:val="0"/>
        <w:kinsoku/>
        <w:wordWrap/>
        <w:overflowPunct/>
        <w:topLinePunct w:val="0"/>
        <w:bidi w:val="0"/>
        <w:spacing w:line="400" w:lineRule="exact"/>
        <w:jc w:val="both"/>
        <w:textAlignment w:val="auto"/>
        <w:outlineLvl w:val="2"/>
        <w:rPr>
          <w:rFonts w:hint="eastAsia" w:ascii="宋体" w:hAnsi="宋体" w:eastAsia="宋体" w:cs="宋体"/>
          <w:b/>
          <w:color w:val="auto"/>
          <w:szCs w:val="21"/>
        </w:rPr>
      </w:pPr>
      <w:bookmarkStart w:id="225" w:name="_Toc17442"/>
      <w:r>
        <w:rPr>
          <w:rFonts w:hint="eastAsia" w:ascii="宋体" w:hAnsi="宋体" w:eastAsia="宋体" w:cs="宋体"/>
          <w:b/>
          <w:color w:val="auto"/>
          <w:szCs w:val="21"/>
        </w:rPr>
        <w:t>4.3投标文件的修改与撤回</w:t>
      </w:r>
      <w:bookmarkEnd w:id="221"/>
      <w:bookmarkEnd w:id="222"/>
      <w:bookmarkEnd w:id="223"/>
      <w:bookmarkEnd w:id="224"/>
      <w:bookmarkEnd w:id="225"/>
    </w:p>
    <w:p w14:paraId="3BCEE4CE">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bookmarkStart w:id="226" w:name="_Toc168475674"/>
      <w:bookmarkStart w:id="227" w:name="_Toc222029485"/>
      <w:bookmarkStart w:id="228" w:name="_Toc221950189"/>
      <w:bookmarkStart w:id="229" w:name="_Toc168476077"/>
      <w:bookmarkStart w:id="230" w:name="_Toc222030987"/>
      <w:bookmarkStart w:id="231" w:name="_Toc144974527"/>
      <w:bookmarkStart w:id="232" w:name="_Toc222032654"/>
      <w:bookmarkStart w:id="233" w:name="_Toc229305345"/>
      <w:bookmarkStart w:id="234" w:name="_Toc222033836"/>
      <w:r>
        <w:rPr>
          <w:rFonts w:hint="eastAsia" w:ascii="宋体" w:hAnsi="宋体" w:eastAsia="宋体" w:cs="宋体"/>
          <w:color w:val="auto"/>
          <w:szCs w:val="21"/>
        </w:rPr>
        <w:t>4.3.1在本章第4.2.1项规定的投标截止时间前，投标人可以修改或撤回已递交的投标文件。</w:t>
      </w:r>
    </w:p>
    <w:p w14:paraId="44473AC7">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4.3.2</w:t>
      </w:r>
      <w:r>
        <w:rPr>
          <w:rFonts w:hint="eastAsia" w:ascii="宋体" w:hAnsi="宋体" w:eastAsia="宋体" w:cs="宋体"/>
          <w:color w:val="auto"/>
        </w:rPr>
        <w:t>投标人撤回投标文件的，在“电子交易平台”直接进行撤回操作。</w:t>
      </w:r>
    </w:p>
    <w:p w14:paraId="5B112F0D">
      <w:pPr>
        <w:keepNext w:val="0"/>
        <w:keepLines w:val="0"/>
        <w:pageBreakBefore w:val="0"/>
        <w:widowControl w:val="0"/>
        <w:kinsoku/>
        <w:wordWrap/>
        <w:overflowPunct/>
        <w:topLinePunct w:val="0"/>
        <w:bidi w:val="0"/>
        <w:spacing w:line="400" w:lineRule="exact"/>
        <w:ind w:firstLine="420" w:firstLineChars="200"/>
        <w:jc w:val="both"/>
        <w:textAlignment w:val="auto"/>
        <w:rPr>
          <w:rFonts w:hint="eastAsia" w:ascii="宋体" w:hAnsi="宋体" w:eastAsia="宋体" w:cs="宋体"/>
          <w:color w:val="auto"/>
          <w:szCs w:val="21"/>
        </w:rPr>
      </w:pPr>
      <w:r>
        <w:rPr>
          <w:rFonts w:hint="eastAsia" w:ascii="宋体" w:hAnsi="宋体" w:eastAsia="宋体" w:cs="宋体"/>
          <w:color w:val="auto"/>
          <w:szCs w:val="21"/>
        </w:rPr>
        <w:t>4.3.3投标人修改投标文件的，应当先按本章第4.3.2项的规定撤回投标文件，再使用“电子投标文件制作工具”制作成完整的投标文件，并按照本章第3条、第4条规定进行编制和递交。</w:t>
      </w:r>
    </w:p>
    <w:p w14:paraId="6786F781">
      <w:pPr>
        <w:pStyle w:val="257"/>
        <w:keepNext w:val="0"/>
        <w:keepLines w:val="0"/>
        <w:pageBreakBefore w:val="0"/>
        <w:widowControl w:val="0"/>
        <w:kinsoku/>
        <w:wordWrap/>
        <w:overflowPunct/>
        <w:topLinePunct w:val="0"/>
        <w:bidi w:val="0"/>
        <w:spacing w:line="400" w:lineRule="exact"/>
        <w:textAlignment w:val="auto"/>
        <w:rPr>
          <w:rFonts w:hint="eastAsia" w:ascii="宋体" w:hAnsi="宋体"/>
          <w:b/>
          <w:bCs/>
          <w:color w:val="auto"/>
        </w:rPr>
      </w:pPr>
      <w:bookmarkStart w:id="235" w:name="_Toc387753556"/>
      <w:bookmarkStart w:id="236" w:name="_Toc387755336"/>
      <w:bookmarkStart w:id="237" w:name="_Toc26705"/>
      <w:r>
        <w:rPr>
          <w:rFonts w:hint="eastAsia" w:ascii="宋体" w:hAnsi="宋体"/>
          <w:b/>
          <w:bCs/>
          <w:color w:val="auto"/>
        </w:rPr>
        <w:t>5.开标</w:t>
      </w:r>
      <w:bookmarkEnd w:id="226"/>
      <w:bookmarkEnd w:id="227"/>
      <w:bookmarkEnd w:id="228"/>
      <w:bookmarkEnd w:id="229"/>
      <w:bookmarkEnd w:id="230"/>
      <w:bookmarkEnd w:id="231"/>
      <w:bookmarkEnd w:id="232"/>
      <w:bookmarkEnd w:id="233"/>
      <w:bookmarkEnd w:id="234"/>
      <w:bookmarkEnd w:id="235"/>
      <w:bookmarkEnd w:id="236"/>
      <w:bookmarkEnd w:id="237"/>
    </w:p>
    <w:p w14:paraId="6E535C6C">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Cs w:val="21"/>
        </w:rPr>
      </w:pPr>
      <w:bookmarkStart w:id="238" w:name="_Toc9440"/>
      <w:r>
        <w:rPr>
          <w:rFonts w:hint="eastAsia" w:ascii="宋体" w:hAnsi="宋体" w:eastAsia="宋体" w:cs="宋体"/>
          <w:b/>
          <w:color w:val="auto"/>
          <w:szCs w:val="21"/>
        </w:rPr>
        <w:t>5.1开标时间和地点</w:t>
      </w:r>
      <w:bookmarkEnd w:id="238"/>
    </w:p>
    <w:p w14:paraId="1F8FFEC6">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5.1.1招标人在本章第4.2.1项规定的投标截止时间（开标时间）</w:t>
      </w:r>
      <w:r>
        <w:rPr>
          <w:rFonts w:hint="eastAsia" w:ascii="宋体" w:hAnsi="宋体" w:eastAsia="宋体" w:cs="宋体"/>
          <w:bCs/>
          <w:iCs/>
          <w:color w:val="auto"/>
        </w:rPr>
        <w:t>在</w:t>
      </w:r>
      <w:r>
        <w:rPr>
          <w:rFonts w:hint="eastAsia" w:ascii="宋体" w:hAnsi="宋体" w:eastAsia="宋体" w:cs="宋体"/>
          <w:color w:val="auto"/>
        </w:rPr>
        <w:t>“电子交易平台”</w:t>
      </w:r>
      <w:r>
        <w:rPr>
          <w:rFonts w:hint="eastAsia" w:ascii="宋体" w:hAnsi="宋体" w:eastAsia="宋体" w:cs="宋体"/>
          <w:bCs/>
          <w:iCs/>
          <w:color w:val="auto"/>
        </w:rPr>
        <w:t>上</w:t>
      </w:r>
      <w:r>
        <w:rPr>
          <w:rFonts w:hint="eastAsia" w:ascii="宋体" w:hAnsi="宋体" w:eastAsia="宋体" w:cs="宋体"/>
          <w:color w:val="auto"/>
        </w:rPr>
        <w:t>公开进行开标，</w:t>
      </w:r>
      <w:r>
        <w:rPr>
          <w:rFonts w:hint="eastAsia" w:ascii="宋体" w:hAnsi="宋体" w:eastAsia="宋体" w:cs="宋体"/>
          <w:bCs/>
          <w:iCs/>
          <w:color w:val="auto"/>
        </w:rPr>
        <w:t>所有投</w:t>
      </w:r>
      <w:r>
        <w:rPr>
          <w:rFonts w:hint="eastAsia" w:ascii="宋体" w:hAnsi="宋体" w:eastAsia="宋体" w:cs="宋体"/>
          <w:b w:val="0"/>
          <w:bCs/>
          <w:iCs/>
          <w:color w:val="auto"/>
        </w:rPr>
        <w:t>标人均应当准时在线参加开标</w:t>
      </w:r>
      <w:r>
        <w:rPr>
          <w:rFonts w:hint="eastAsia" w:ascii="宋体" w:hAnsi="宋体" w:eastAsia="宋体" w:cs="宋体"/>
          <w:b w:val="0"/>
          <w:bCs/>
          <w:color w:val="auto"/>
        </w:rPr>
        <w:t>。</w:t>
      </w:r>
    </w:p>
    <w:p w14:paraId="48DF1ABD">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5.1.2招标人通过互联网在投标人须知前附表规定的地点组织开标，并在投标截止时间30分钟前，使用CA数字证书登录“电子交易平台”，进入“开标大厅”选择相应标段作在线开标的准备工作。</w:t>
      </w:r>
    </w:p>
    <w:p w14:paraId="0DC2F2FE">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5.1.3投标人应当在能够保证设施设备可靠、互联网畅通</w:t>
      </w:r>
      <w:r>
        <w:rPr>
          <w:rFonts w:hint="eastAsia" w:ascii="宋体" w:hAnsi="宋体" w:eastAsia="宋体" w:cs="宋体"/>
          <w:b w:val="0"/>
          <w:bCs w:val="0"/>
          <w:color w:val="auto"/>
        </w:rPr>
        <w:t>的任意地点</w:t>
      </w:r>
      <w:r>
        <w:rPr>
          <w:rFonts w:hint="eastAsia" w:ascii="宋体" w:hAnsi="宋体" w:eastAsia="宋体" w:cs="宋体"/>
          <w:color w:val="auto"/>
        </w:rPr>
        <w:t>，通过互联网在线参加开标</w:t>
      </w:r>
      <w:r>
        <w:rPr>
          <w:rFonts w:hint="eastAsia" w:ascii="宋体" w:hAnsi="宋体" w:eastAsia="宋体" w:cs="宋体"/>
          <w:color w:val="auto"/>
          <w:szCs w:val="21"/>
        </w:rPr>
        <w:t>。在</w:t>
      </w:r>
      <w:r>
        <w:rPr>
          <w:rFonts w:hint="eastAsia" w:ascii="宋体" w:hAnsi="宋体" w:eastAsia="宋体" w:cs="宋体"/>
          <w:color w:val="auto"/>
        </w:rPr>
        <w:t>投标截止时间前，</w:t>
      </w:r>
      <w:r>
        <w:rPr>
          <w:rFonts w:hint="eastAsia" w:ascii="宋体" w:hAnsi="宋体" w:eastAsia="宋体" w:cs="宋体"/>
          <w:b w:val="0"/>
          <w:bCs/>
          <w:color w:val="auto"/>
        </w:rPr>
        <w:t>使用加密其投标文件的CA数字证书</w:t>
      </w:r>
      <w:r>
        <w:rPr>
          <w:rFonts w:hint="eastAsia" w:ascii="宋体" w:hAnsi="宋体" w:eastAsia="宋体" w:cs="宋体"/>
          <w:color w:val="auto"/>
        </w:rPr>
        <w:t>登录“电子交易平台”，进入“开标大厅”选择所投标段进行签到，并实时在线关注招标人的操作情况。</w:t>
      </w:r>
    </w:p>
    <w:p w14:paraId="2939134C">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Cs w:val="21"/>
        </w:rPr>
      </w:pPr>
      <w:bookmarkStart w:id="239" w:name="_Toc10833"/>
      <w:r>
        <w:rPr>
          <w:rFonts w:hint="eastAsia" w:ascii="宋体" w:hAnsi="宋体" w:eastAsia="宋体" w:cs="宋体"/>
          <w:b/>
          <w:color w:val="auto"/>
          <w:szCs w:val="21"/>
        </w:rPr>
        <w:t>5.2开标程序</w:t>
      </w:r>
      <w:bookmarkEnd w:id="239"/>
    </w:p>
    <w:p w14:paraId="36F13B7B">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5.2.1主持人按下列程序进行电子开标：</w:t>
      </w:r>
    </w:p>
    <w:p w14:paraId="50A4B26B">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（1）宣布开标纪律；</w:t>
      </w:r>
    </w:p>
    <w:p w14:paraId="13E1223D">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（2）公布主持人、招标人代表、监标人等有关人员姓名；</w:t>
      </w:r>
    </w:p>
    <w:p w14:paraId="701AEF32">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（3）公布在投标截止时间前投标文件的递交情况；</w:t>
      </w:r>
    </w:p>
    <w:p w14:paraId="38C9E78D">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（4）公布投标保证金递交情况；</w:t>
      </w:r>
    </w:p>
    <w:p w14:paraId="082B0EE4">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（5）投标人根据提示在投标人须知前附表规定的时间内解密投标文件；</w:t>
      </w:r>
    </w:p>
    <w:p w14:paraId="11E03F24">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（6）读取所有的电子投标文件的内容；</w:t>
      </w:r>
    </w:p>
    <w:p w14:paraId="6AE97441">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（7）公布投标人名称、标段名称、投标保证金的递交情况、投标报价、总监理工程师姓名及其他内容，并生成开标记录；</w:t>
      </w:r>
    </w:p>
    <w:p w14:paraId="39C668A9">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（8）开标结束。</w:t>
      </w:r>
    </w:p>
    <w:p w14:paraId="453E9757">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bCs/>
          <w:iCs/>
          <w:color w:val="auto"/>
        </w:rPr>
      </w:pPr>
      <w:r>
        <w:rPr>
          <w:rFonts w:hint="eastAsia" w:ascii="宋体" w:hAnsi="宋体" w:eastAsia="宋体" w:cs="宋体"/>
          <w:color w:val="auto"/>
          <w:szCs w:val="21"/>
        </w:rPr>
        <w:t>5.2.2</w:t>
      </w:r>
      <w:r>
        <w:rPr>
          <w:rFonts w:hint="eastAsia" w:ascii="宋体" w:hAnsi="宋体" w:eastAsia="宋体" w:cs="宋体"/>
          <w:bCs/>
          <w:iCs/>
          <w:color w:val="auto"/>
        </w:rPr>
        <w:t>在本章第</w:t>
      </w:r>
      <w:r>
        <w:rPr>
          <w:rFonts w:hint="eastAsia" w:ascii="宋体" w:hAnsi="宋体" w:eastAsia="宋体" w:cs="宋体"/>
          <w:color w:val="auto"/>
        </w:rPr>
        <w:t>5.2.1（5）目规定的</w:t>
      </w:r>
      <w:r>
        <w:rPr>
          <w:rFonts w:hint="eastAsia" w:ascii="宋体" w:hAnsi="宋体" w:eastAsia="宋体" w:cs="宋体"/>
          <w:color w:val="auto"/>
          <w:szCs w:val="21"/>
        </w:rPr>
        <w:t>时间内</w:t>
      </w:r>
      <w:r>
        <w:rPr>
          <w:rFonts w:hint="eastAsia" w:ascii="宋体" w:hAnsi="宋体" w:eastAsia="宋体" w:cs="宋体"/>
          <w:bCs/>
          <w:iCs/>
          <w:color w:val="auto"/>
        </w:rPr>
        <w:t>，非因“电子交易平台”原因造成投标文件未解密的，视为投标人撤回投标文件。已解密的投标文件少于三个的，招标失败；已解密的投标文件不少于三个，开标继续进行。</w:t>
      </w:r>
    </w:p>
    <w:p w14:paraId="11FC7F71">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Cs w:val="21"/>
        </w:rPr>
      </w:pPr>
      <w:bookmarkStart w:id="240" w:name="_Toc1360"/>
      <w:r>
        <w:rPr>
          <w:rFonts w:hint="eastAsia" w:ascii="宋体" w:hAnsi="宋体" w:eastAsia="宋体" w:cs="宋体"/>
          <w:b/>
          <w:color w:val="auto"/>
          <w:szCs w:val="21"/>
        </w:rPr>
        <w:t>5.3开标异议</w:t>
      </w:r>
      <w:bookmarkEnd w:id="240"/>
    </w:p>
    <w:p w14:paraId="2D124968">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kern w:val="0"/>
          <w:szCs w:val="21"/>
        </w:rPr>
        <w:t>5.3.1投</w:t>
      </w:r>
      <w:r>
        <w:rPr>
          <w:rFonts w:hint="eastAsia" w:ascii="宋体" w:hAnsi="宋体" w:eastAsia="宋体" w:cs="宋体"/>
          <w:color w:val="auto"/>
          <w:szCs w:val="21"/>
        </w:rPr>
        <w:t>标人对开标有异议的，应当在开标过程中提出；招标人当场对异议作出答复，</w:t>
      </w:r>
      <w:r>
        <w:rPr>
          <w:rFonts w:hint="eastAsia" w:ascii="宋体" w:hAnsi="宋体" w:eastAsia="宋体" w:cs="宋体"/>
          <w:color w:val="auto"/>
        </w:rPr>
        <w:t>并计入开标记录。异议与答复应通过“开标大厅”在“异议与答复”菜单以书面形式进行。</w:t>
      </w:r>
    </w:p>
    <w:p w14:paraId="1D46EC39">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本处所称异议是指投标人在开标过程中对投标文件提交、投标截止时间、开标程序、开标记录以及投标人和招标人或者投标人相互之间存在利益冲突的情形等提出的质疑。</w:t>
      </w:r>
    </w:p>
    <w:p w14:paraId="077BAA40">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kern w:val="0"/>
          <w:szCs w:val="21"/>
        </w:rPr>
        <w:t>5.3.2投</w:t>
      </w:r>
      <w:r>
        <w:rPr>
          <w:rFonts w:hint="eastAsia" w:ascii="宋体" w:hAnsi="宋体" w:eastAsia="宋体" w:cs="宋体"/>
          <w:color w:val="auto"/>
        </w:rPr>
        <w:t>标人异议成立的，招标人将及时采取纠正措施，或者提交评标委员会评审确认；投标人异议不成立的，招标人将当场给予解释说明。</w:t>
      </w:r>
    </w:p>
    <w:p w14:paraId="56BCCF4B">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Cs w:val="21"/>
        </w:rPr>
      </w:pPr>
      <w:bookmarkStart w:id="241" w:name="_Toc7245"/>
      <w:r>
        <w:rPr>
          <w:rFonts w:hint="eastAsia" w:ascii="宋体" w:hAnsi="宋体" w:eastAsia="宋体" w:cs="宋体"/>
          <w:b/>
          <w:color w:val="auto"/>
          <w:szCs w:val="21"/>
        </w:rPr>
        <w:t>5.4特殊情况的处置</w:t>
      </w:r>
      <w:bookmarkEnd w:id="241"/>
    </w:p>
    <w:p w14:paraId="0BB02BE3">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szCs w:val="21"/>
        </w:rPr>
        <w:t>5.4.1</w:t>
      </w:r>
      <w:r>
        <w:rPr>
          <w:rFonts w:hint="eastAsia" w:ascii="宋体" w:hAnsi="宋体" w:eastAsia="宋体" w:cs="宋体"/>
          <w:color w:val="auto"/>
        </w:rPr>
        <w:t>因“电子交易平台”系统故障导致无法投标的，交易中心及时通知招标人，招标人视情况决定是否顺延投标截止时间。因投标人自身原因导致无法完成投标的，由投标人自行承担后果。</w:t>
      </w:r>
    </w:p>
    <w:p w14:paraId="12F73842">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5.4.2</w:t>
      </w:r>
      <w:r>
        <w:rPr>
          <w:rFonts w:hint="eastAsia" w:ascii="宋体" w:hAnsi="宋体" w:eastAsia="宋体" w:cs="宋体"/>
          <w:color w:val="auto"/>
        </w:rPr>
        <w:t>因“电子交易平台”系统故障导致无法正常开标的，招标人将暂停开标，待系统恢复正常后继续开标。</w:t>
      </w:r>
    </w:p>
    <w:p w14:paraId="79D75132">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szCs w:val="21"/>
        </w:rPr>
        <w:t>5.4.3</w:t>
      </w:r>
      <w:r>
        <w:rPr>
          <w:rFonts w:hint="eastAsia" w:ascii="宋体" w:hAnsi="宋体" w:eastAsia="宋体" w:cs="宋体"/>
          <w:color w:val="auto"/>
        </w:rPr>
        <w:t>“电子交易平台”系统故障是指下列情形：</w:t>
      </w:r>
    </w:p>
    <w:p w14:paraId="501F99C3">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（1）系统服务器发生故障，无法访问或无法使用系统；</w:t>
      </w:r>
    </w:p>
    <w:p w14:paraId="2742F205">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（2）系统的软件或数据库出现错误，不能进行正常操作；</w:t>
      </w:r>
    </w:p>
    <w:p w14:paraId="1BB3AA01">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（3）系统发现有安全漏洞，有潜在的泄密危险；</w:t>
      </w:r>
    </w:p>
    <w:p w14:paraId="3FA0D319">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（4）出现断电、断网事故；</w:t>
      </w:r>
    </w:p>
    <w:p w14:paraId="5AACEA6E">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（5）其他无法保证招投标过程正常进行的情形。</w:t>
      </w:r>
    </w:p>
    <w:p w14:paraId="3E819EFC">
      <w:pPr>
        <w:pStyle w:val="257"/>
        <w:keepNext w:val="0"/>
        <w:keepLines w:val="0"/>
        <w:pageBreakBefore w:val="0"/>
        <w:widowControl w:val="0"/>
        <w:kinsoku/>
        <w:wordWrap/>
        <w:overflowPunct/>
        <w:topLinePunct w:val="0"/>
        <w:bidi w:val="0"/>
        <w:spacing w:line="400" w:lineRule="exact"/>
        <w:textAlignment w:val="auto"/>
        <w:rPr>
          <w:rFonts w:hint="eastAsia" w:ascii="宋体" w:hAnsi="宋体"/>
          <w:b/>
          <w:bCs/>
          <w:color w:val="auto"/>
        </w:rPr>
      </w:pPr>
      <w:bookmarkStart w:id="242" w:name="_Toc222029486"/>
      <w:bookmarkStart w:id="243" w:name="_Toc387755337"/>
      <w:bookmarkStart w:id="244" w:name="_Toc144974530"/>
      <w:bookmarkStart w:id="245" w:name="_Toc387753557"/>
      <w:bookmarkStart w:id="246" w:name="_Toc221950200"/>
      <w:bookmarkStart w:id="247" w:name="_Toc168475677"/>
      <w:bookmarkStart w:id="248" w:name="_Toc24982"/>
      <w:bookmarkStart w:id="249" w:name="_Toc222030988"/>
      <w:bookmarkStart w:id="250" w:name="_Toc168476080"/>
      <w:bookmarkStart w:id="251" w:name="_Toc229305346"/>
      <w:bookmarkStart w:id="252" w:name="_Toc222032655"/>
      <w:bookmarkStart w:id="253" w:name="_Toc222033837"/>
      <w:r>
        <w:rPr>
          <w:rFonts w:hint="eastAsia" w:ascii="宋体" w:hAnsi="宋体"/>
          <w:b/>
          <w:bCs/>
          <w:color w:val="auto"/>
        </w:rPr>
        <w:t>6.评标</w:t>
      </w:r>
      <w:bookmarkEnd w:id="242"/>
      <w:bookmarkEnd w:id="243"/>
      <w:bookmarkEnd w:id="244"/>
      <w:bookmarkEnd w:id="245"/>
      <w:bookmarkEnd w:id="246"/>
      <w:bookmarkEnd w:id="247"/>
      <w:bookmarkEnd w:id="248"/>
      <w:bookmarkEnd w:id="249"/>
      <w:bookmarkEnd w:id="250"/>
      <w:bookmarkEnd w:id="251"/>
      <w:bookmarkEnd w:id="252"/>
      <w:bookmarkEnd w:id="253"/>
    </w:p>
    <w:p w14:paraId="78A766B5">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Cs w:val="21"/>
        </w:rPr>
      </w:pPr>
      <w:bookmarkStart w:id="254" w:name="_Toc152045563"/>
      <w:bookmarkStart w:id="255" w:name="_Toc144974531"/>
      <w:bookmarkStart w:id="256" w:name="_Toc11373"/>
      <w:bookmarkStart w:id="257" w:name="_Toc179632581"/>
      <w:bookmarkStart w:id="258" w:name="_Toc152042339"/>
      <w:r>
        <w:rPr>
          <w:rFonts w:hint="eastAsia" w:ascii="宋体" w:hAnsi="宋体" w:eastAsia="宋体" w:cs="宋体"/>
          <w:b/>
          <w:color w:val="auto"/>
          <w:szCs w:val="21"/>
        </w:rPr>
        <w:t>6.1评标委员会</w:t>
      </w:r>
      <w:bookmarkEnd w:id="254"/>
      <w:bookmarkEnd w:id="255"/>
      <w:bookmarkEnd w:id="256"/>
      <w:bookmarkEnd w:id="257"/>
      <w:bookmarkEnd w:id="258"/>
    </w:p>
    <w:p w14:paraId="0ED6AEC5">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6.1.1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37B3EED4">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6.1.2评标委员会成员有下列情形之一的，应当回避：</w:t>
      </w:r>
    </w:p>
    <w:p w14:paraId="162DB339">
      <w:pPr>
        <w:keepNext w:val="0"/>
        <w:keepLines w:val="0"/>
        <w:pageBreakBefore w:val="0"/>
        <w:widowControl w:val="0"/>
        <w:kinsoku/>
        <w:wordWrap/>
        <w:overflowPunct/>
        <w:topLinePunct w:val="0"/>
        <w:bidi w:val="0"/>
        <w:spacing w:line="400" w:lineRule="exact"/>
        <w:ind w:firstLine="718" w:firstLineChars="342"/>
        <w:textAlignment w:val="auto"/>
        <w:rPr>
          <w:rFonts w:hint="eastAsia" w:ascii="宋体" w:hAnsi="宋体" w:eastAsia="宋体" w:cs="宋体"/>
          <w:color w:val="auto"/>
          <w:szCs w:val="21"/>
        </w:rPr>
      </w:pPr>
      <w:r>
        <w:rPr>
          <w:rFonts w:hint="eastAsia" w:ascii="宋体" w:hAnsi="宋体" w:eastAsia="宋体" w:cs="宋体"/>
          <w:color w:val="auto"/>
          <w:szCs w:val="21"/>
        </w:rPr>
        <w:t>（1）投标人或投标人的主要负责人的近亲属；</w:t>
      </w:r>
    </w:p>
    <w:p w14:paraId="3E73942A">
      <w:pPr>
        <w:keepNext w:val="0"/>
        <w:keepLines w:val="0"/>
        <w:pageBreakBefore w:val="0"/>
        <w:widowControl w:val="0"/>
        <w:kinsoku/>
        <w:wordWrap/>
        <w:overflowPunct/>
        <w:topLinePunct w:val="0"/>
        <w:bidi w:val="0"/>
        <w:spacing w:line="400" w:lineRule="exact"/>
        <w:ind w:firstLine="718" w:firstLineChars="342"/>
        <w:textAlignment w:val="auto"/>
        <w:rPr>
          <w:rFonts w:hint="eastAsia" w:ascii="宋体" w:hAnsi="宋体" w:eastAsia="宋体" w:cs="宋体"/>
          <w:color w:val="auto"/>
          <w:szCs w:val="21"/>
        </w:rPr>
      </w:pPr>
      <w:r>
        <w:rPr>
          <w:rFonts w:hint="eastAsia" w:ascii="宋体" w:hAnsi="宋体" w:eastAsia="宋体" w:cs="宋体"/>
          <w:color w:val="auto"/>
          <w:szCs w:val="21"/>
        </w:rPr>
        <w:t>（2）项目主管部门或者行政监督部门的人员；</w:t>
      </w:r>
    </w:p>
    <w:p w14:paraId="3643D4DE">
      <w:pPr>
        <w:keepNext w:val="0"/>
        <w:keepLines w:val="0"/>
        <w:pageBreakBefore w:val="0"/>
        <w:widowControl w:val="0"/>
        <w:kinsoku/>
        <w:wordWrap/>
        <w:overflowPunct/>
        <w:topLinePunct w:val="0"/>
        <w:bidi w:val="0"/>
        <w:spacing w:line="400" w:lineRule="exact"/>
        <w:ind w:firstLine="718" w:firstLineChars="342"/>
        <w:textAlignment w:val="auto"/>
        <w:rPr>
          <w:rFonts w:hint="eastAsia" w:ascii="宋体" w:hAnsi="宋体" w:eastAsia="宋体" w:cs="宋体"/>
          <w:color w:val="auto"/>
          <w:szCs w:val="21"/>
        </w:rPr>
      </w:pPr>
      <w:r>
        <w:rPr>
          <w:rFonts w:hint="eastAsia" w:ascii="宋体" w:hAnsi="宋体" w:eastAsia="宋体" w:cs="宋体"/>
          <w:color w:val="auto"/>
          <w:szCs w:val="21"/>
        </w:rPr>
        <w:t>（3）与投标人有经济利益关系，可能影响对投标公正评审的；</w:t>
      </w:r>
    </w:p>
    <w:p w14:paraId="5D9B4B7D">
      <w:pPr>
        <w:keepNext w:val="0"/>
        <w:keepLines w:val="0"/>
        <w:pageBreakBefore w:val="0"/>
        <w:widowControl w:val="0"/>
        <w:kinsoku/>
        <w:wordWrap/>
        <w:overflowPunct/>
        <w:topLinePunct w:val="0"/>
        <w:bidi w:val="0"/>
        <w:spacing w:line="400" w:lineRule="exact"/>
        <w:ind w:firstLine="718" w:firstLineChars="342"/>
        <w:textAlignment w:val="auto"/>
        <w:rPr>
          <w:rFonts w:hint="eastAsia" w:ascii="宋体" w:hAnsi="宋体" w:eastAsia="宋体" w:cs="宋体"/>
          <w:color w:val="auto"/>
          <w:szCs w:val="21"/>
        </w:rPr>
      </w:pPr>
      <w:r>
        <w:rPr>
          <w:rFonts w:hint="eastAsia" w:ascii="宋体" w:hAnsi="宋体" w:eastAsia="宋体" w:cs="宋体"/>
          <w:color w:val="auto"/>
          <w:szCs w:val="21"/>
        </w:rPr>
        <w:t>（4）曾因在招标、评标以及其他与招标投标有关活动中从事违法行为而受过行政处罚或刑事处罚的。</w:t>
      </w:r>
    </w:p>
    <w:p w14:paraId="244E81D7">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Cs w:val="21"/>
        </w:rPr>
      </w:pPr>
      <w:bookmarkStart w:id="259" w:name="_Toc3973"/>
      <w:r>
        <w:rPr>
          <w:rFonts w:hint="eastAsia" w:ascii="宋体" w:hAnsi="宋体" w:eastAsia="宋体" w:cs="宋体"/>
          <w:b/>
          <w:color w:val="auto"/>
          <w:szCs w:val="21"/>
        </w:rPr>
        <w:t>6.2评标原则</w:t>
      </w:r>
      <w:bookmarkEnd w:id="259"/>
      <w:r>
        <w:rPr>
          <w:rFonts w:hint="eastAsia" w:ascii="宋体" w:hAnsi="宋体" w:eastAsia="宋体" w:cs="宋体"/>
          <w:b/>
          <w:color w:val="auto"/>
          <w:szCs w:val="21"/>
        </w:rPr>
        <w:tab/>
      </w:r>
    </w:p>
    <w:p w14:paraId="7F6D5415">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评标活动遵循公平、公正、科学和择优的原则。</w:t>
      </w:r>
    </w:p>
    <w:p w14:paraId="6EA88A94">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Cs w:val="21"/>
        </w:rPr>
      </w:pPr>
      <w:bookmarkStart w:id="260" w:name="_Toc179632583"/>
      <w:bookmarkStart w:id="261" w:name="_Toc8280"/>
      <w:bookmarkStart w:id="262" w:name="_Toc144974533"/>
      <w:bookmarkStart w:id="263" w:name="_Toc152042341"/>
      <w:bookmarkStart w:id="264" w:name="_Toc152045565"/>
      <w:r>
        <w:rPr>
          <w:rFonts w:hint="eastAsia" w:ascii="宋体" w:hAnsi="宋体" w:eastAsia="宋体" w:cs="宋体"/>
          <w:b/>
          <w:color w:val="auto"/>
          <w:szCs w:val="21"/>
        </w:rPr>
        <w:t>6.3评标</w:t>
      </w:r>
      <w:bookmarkEnd w:id="260"/>
      <w:bookmarkEnd w:id="261"/>
      <w:bookmarkEnd w:id="262"/>
      <w:bookmarkEnd w:id="263"/>
      <w:bookmarkEnd w:id="264"/>
    </w:p>
    <w:p w14:paraId="312286F8">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评标委员会按照第三章“评标办法”规定的方法、评审因素、标准和程序对投标文件进行评审。第三章“评标办法”没有规定的方法、评审因素和标准，不作为评标依据。</w:t>
      </w:r>
    </w:p>
    <w:p w14:paraId="4433EFAF">
      <w:pPr>
        <w:pStyle w:val="257"/>
        <w:keepNext w:val="0"/>
        <w:keepLines w:val="0"/>
        <w:pageBreakBefore w:val="0"/>
        <w:widowControl w:val="0"/>
        <w:kinsoku/>
        <w:wordWrap/>
        <w:overflowPunct/>
        <w:topLinePunct w:val="0"/>
        <w:bidi w:val="0"/>
        <w:spacing w:line="400" w:lineRule="exact"/>
        <w:textAlignment w:val="auto"/>
        <w:rPr>
          <w:rFonts w:hint="eastAsia" w:ascii="宋体" w:hAnsi="宋体"/>
          <w:b/>
          <w:bCs/>
          <w:color w:val="auto"/>
        </w:rPr>
      </w:pPr>
      <w:bookmarkStart w:id="265" w:name="_Toc168475681"/>
      <w:bookmarkStart w:id="266" w:name="_Toc144974534"/>
      <w:bookmarkStart w:id="267" w:name="_Toc222029487"/>
      <w:bookmarkStart w:id="268" w:name="_Toc387753558"/>
      <w:bookmarkStart w:id="269" w:name="_Toc28863"/>
      <w:bookmarkStart w:id="270" w:name="_Toc221950208"/>
      <w:bookmarkStart w:id="271" w:name="_Toc229305347"/>
      <w:bookmarkStart w:id="272" w:name="_Toc222032656"/>
      <w:bookmarkStart w:id="273" w:name="_Toc387755338"/>
      <w:bookmarkStart w:id="274" w:name="_Toc168476084"/>
      <w:bookmarkStart w:id="275" w:name="_Toc222030989"/>
      <w:bookmarkStart w:id="276" w:name="_Toc222033838"/>
      <w:r>
        <w:rPr>
          <w:rFonts w:hint="eastAsia" w:ascii="宋体" w:hAnsi="宋体"/>
          <w:b/>
          <w:bCs/>
          <w:color w:val="auto"/>
        </w:rPr>
        <w:t>7.合同授予</w:t>
      </w:r>
      <w:bookmarkEnd w:id="265"/>
      <w:bookmarkEnd w:id="266"/>
      <w:bookmarkEnd w:id="267"/>
      <w:bookmarkEnd w:id="268"/>
      <w:bookmarkEnd w:id="269"/>
      <w:bookmarkEnd w:id="270"/>
      <w:bookmarkEnd w:id="271"/>
      <w:bookmarkEnd w:id="272"/>
      <w:bookmarkEnd w:id="273"/>
      <w:bookmarkEnd w:id="274"/>
      <w:bookmarkEnd w:id="275"/>
      <w:bookmarkEnd w:id="276"/>
    </w:p>
    <w:p w14:paraId="723BC0EF">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 w:val="21"/>
          <w:szCs w:val="21"/>
        </w:rPr>
      </w:pPr>
      <w:bookmarkStart w:id="277" w:name="_Toc9049"/>
      <w:bookmarkStart w:id="278" w:name="_Toc221950211"/>
      <w:r>
        <w:rPr>
          <w:rFonts w:hint="eastAsia" w:ascii="宋体" w:hAnsi="宋体" w:eastAsia="宋体" w:cs="宋体"/>
          <w:b/>
          <w:color w:val="auto"/>
          <w:sz w:val="21"/>
          <w:szCs w:val="21"/>
        </w:rPr>
        <w:t>7.1</w:t>
      </w:r>
      <w:bookmarkStart w:id="279" w:name="_Toc429598451"/>
      <w:r>
        <w:rPr>
          <w:rFonts w:hint="eastAsia" w:ascii="宋体" w:hAnsi="宋体" w:eastAsia="宋体" w:cs="宋体"/>
          <w:b/>
          <w:color w:val="auto"/>
          <w:sz w:val="21"/>
          <w:szCs w:val="21"/>
        </w:rPr>
        <w:t>评标结果公示</w:t>
      </w:r>
      <w:bookmarkEnd w:id="277"/>
      <w:bookmarkEnd w:id="279"/>
    </w:p>
    <w:p w14:paraId="1EBAB43C">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招标人将自收到评标报告之日起3日内，按照投标人须知前附表规定的公示媒介和期限公示中标候选人。公示期不少于3日。</w:t>
      </w:r>
    </w:p>
    <w:p w14:paraId="2897EC7E">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 w:val="21"/>
          <w:szCs w:val="21"/>
        </w:rPr>
      </w:pPr>
      <w:bookmarkStart w:id="280" w:name="_Toc23246"/>
      <w:r>
        <w:rPr>
          <w:rFonts w:hint="eastAsia" w:ascii="宋体" w:hAnsi="宋体" w:eastAsia="宋体" w:cs="宋体"/>
          <w:b/>
          <w:color w:val="auto"/>
          <w:sz w:val="21"/>
          <w:szCs w:val="21"/>
        </w:rPr>
        <w:t>7.2评标结果异议</w:t>
      </w:r>
      <w:bookmarkEnd w:id="280"/>
    </w:p>
    <w:p w14:paraId="73F3E5FA">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人或者其它利害关系人对评标结果有异议的，应当在评标结果公示期间提出，招标人应当自收到异议之日起3日内作出答复；作出答复前，应当暂停招投标活动。异议和答复应当通过“电子交易平台”在“异议与答复”菜单以书面形式进行。</w:t>
      </w:r>
    </w:p>
    <w:p w14:paraId="64A304D7">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 w:val="21"/>
          <w:szCs w:val="21"/>
        </w:rPr>
      </w:pPr>
      <w:bookmarkStart w:id="281" w:name="_Toc22165"/>
      <w:bookmarkStart w:id="282" w:name="_Toc429598452"/>
      <w:bookmarkStart w:id="283" w:name="_Toc400530233"/>
      <w:r>
        <w:rPr>
          <w:rFonts w:hint="eastAsia" w:ascii="宋体" w:hAnsi="宋体" w:eastAsia="宋体" w:cs="宋体"/>
          <w:b/>
          <w:color w:val="auto"/>
          <w:sz w:val="21"/>
          <w:szCs w:val="21"/>
        </w:rPr>
        <w:t>7.3中标候选人履约能力审查</w:t>
      </w:r>
      <w:bookmarkEnd w:id="281"/>
      <w:bookmarkEnd w:id="282"/>
      <w:bookmarkEnd w:id="283"/>
    </w:p>
    <w:p w14:paraId="2C322C5D">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中标候选人的经营、财务状况发生较大变化或者存在违法行为，招标人认为可能影响其履约能力的，将在发出中标通知书前报行政监督部门后，召集原评标委员会按照招标文件规定的标准和方法进行审查确认。</w:t>
      </w:r>
    </w:p>
    <w:p w14:paraId="7F2E79E6">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 w:val="21"/>
          <w:szCs w:val="21"/>
        </w:rPr>
      </w:pPr>
      <w:bookmarkStart w:id="284" w:name="_Toc3323"/>
      <w:r>
        <w:rPr>
          <w:rFonts w:hint="eastAsia" w:ascii="宋体" w:hAnsi="宋体" w:eastAsia="宋体" w:cs="宋体"/>
          <w:b/>
          <w:color w:val="auto"/>
          <w:sz w:val="21"/>
          <w:szCs w:val="21"/>
        </w:rPr>
        <w:t>7.4定</w:t>
      </w:r>
      <w:r>
        <w:rPr>
          <w:rFonts w:hint="eastAsia" w:ascii="宋体" w:hAnsi="宋体" w:eastAsia="宋体" w:cs="宋体"/>
          <w:b/>
          <w:color w:val="auto"/>
          <w:sz w:val="21"/>
          <w:szCs w:val="21"/>
        </w:rPr>
        <w:t>标</w:t>
      </w:r>
      <w:r>
        <w:rPr>
          <w:rFonts w:hint="eastAsia" w:ascii="宋体" w:hAnsi="宋体" w:eastAsia="宋体" w:cs="宋体"/>
          <w:b/>
          <w:color w:val="auto"/>
          <w:sz w:val="21"/>
          <w:szCs w:val="21"/>
          <w:lang w:val="en-US" w:eastAsia="zh-CN"/>
        </w:rPr>
        <w:t>方式</w:t>
      </w:r>
      <w:bookmarkEnd w:id="284"/>
    </w:p>
    <w:p w14:paraId="009FA8CB">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rPr>
        <w:t>除投标人须知前附表规定评标委员会直接确定中标人外，招标人依据评标委员会推荐的中标候选人确定中标人，评标委员会推荐中标候选人的人数见投标人须知前附表</w:t>
      </w:r>
      <w:r>
        <w:rPr>
          <w:rFonts w:hint="eastAsia" w:ascii="宋体" w:hAnsi="宋体" w:eastAsia="宋体" w:cs="宋体"/>
          <w:color w:val="auto"/>
          <w:sz w:val="21"/>
          <w:szCs w:val="21"/>
        </w:rPr>
        <w:t>。</w:t>
      </w:r>
      <w:bookmarkEnd w:id="278"/>
    </w:p>
    <w:p w14:paraId="3438A6C4">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投标人须知前附表规定评标委员会直接确定中标人的，评标委员会可根据招标人授权直接确定中标人，但投标报价低于其成本的除外。</w:t>
      </w:r>
    </w:p>
    <w:p w14:paraId="03BC764A">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须知前附表规定评标委员会推荐中标候选人不超过3名的：原则上每个标段推荐3名中标候选人，如经评标委员会评审后有效投标人不足3名且仍认定为具有可竞争性的，可推荐1到2名中标候选人,并标明排序，招标人依据评标委员会推荐的中标候选人确定中标人。</w:t>
      </w:r>
    </w:p>
    <w:p w14:paraId="199F3D70">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 w:val="21"/>
          <w:szCs w:val="21"/>
        </w:rPr>
      </w:pPr>
      <w:bookmarkStart w:id="285" w:name="_Toc31746"/>
      <w:r>
        <w:rPr>
          <w:rFonts w:hint="eastAsia" w:ascii="宋体" w:hAnsi="宋体" w:eastAsia="宋体" w:cs="宋体"/>
          <w:b/>
          <w:color w:val="auto"/>
          <w:sz w:val="21"/>
          <w:szCs w:val="21"/>
        </w:rPr>
        <w:t>7.</w:t>
      </w:r>
      <w:bookmarkStart w:id="286" w:name="_Toc144974536"/>
      <w:bookmarkStart w:id="287" w:name="_Toc179632586"/>
      <w:bookmarkStart w:id="288" w:name="_Toc152045568"/>
      <w:bookmarkStart w:id="289" w:name="_Toc152042344"/>
      <w:r>
        <w:rPr>
          <w:rFonts w:hint="eastAsia" w:ascii="宋体" w:hAnsi="宋体" w:eastAsia="宋体" w:cs="宋体"/>
          <w:b/>
          <w:color w:val="auto"/>
          <w:sz w:val="21"/>
          <w:szCs w:val="21"/>
        </w:rPr>
        <w:t>5中标通知</w:t>
      </w:r>
      <w:bookmarkEnd w:id="285"/>
      <w:bookmarkEnd w:id="286"/>
      <w:bookmarkEnd w:id="287"/>
      <w:bookmarkEnd w:id="288"/>
      <w:bookmarkEnd w:id="289"/>
    </w:p>
    <w:p w14:paraId="5A4CBAF9">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 w:val="21"/>
          <w:szCs w:val="21"/>
        </w:rPr>
      </w:pPr>
      <w:bookmarkStart w:id="290" w:name="_Toc179632587"/>
      <w:bookmarkStart w:id="291" w:name="_Toc152042345"/>
      <w:bookmarkStart w:id="292" w:name="_Toc152045569"/>
      <w:bookmarkStart w:id="293" w:name="_Toc144974537"/>
      <w:r>
        <w:rPr>
          <w:rFonts w:hint="eastAsia" w:ascii="宋体" w:hAnsi="宋体" w:eastAsia="宋体" w:cs="宋体"/>
          <w:color w:val="auto"/>
          <w:sz w:val="21"/>
          <w:szCs w:val="21"/>
        </w:rPr>
        <w:t>在本章第3.3款规定的投标有效期内，招标人通过“电子交易平台”以书面形式向中标人发出中标通知书，同时将中标结果通知未中标的投标人。</w:t>
      </w:r>
    </w:p>
    <w:p w14:paraId="297F6A58">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中标通知书发出的同时，招标人将在投标人须知前附表第7.1.款规定的媒介发布中标结果公示。</w:t>
      </w:r>
    </w:p>
    <w:p w14:paraId="3E5AADF5">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 w:val="21"/>
          <w:szCs w:val="21"/>
        </w:rPr>
      </w:pPr>
      <w:bookmarkStart w:id="294" w:name="_Toc2548"/>
      <w:r>
        <w:rPr>
          <w:rFonts w:hint="eastAsia" w:ascii="宋体" w:hAnsi="宋体" w:eastAsia="宋体" w:cs="宋体"/>
          <w:b/>
          <w:color w:val="auto"/>
          <w:sz w:val="21"/>
          <w:szCs w:val="21"/>
        </w:rPr>
        <w:t>7.6履约</w:t>
      </w:r>
      <w:bookmarkEnd w:id="290"/>
      <w:bookmarkEnd w:id="291"/>
      <w:bookmarkEnd w:id="292"/>
      <w:bookmarkEnd w:id="293"/>
      <w:r>
        <w:rPr>
          <w:rFonts w:hint="eastAsia" w:ascii="宋体" w:hAnsi="宋体" w:eastAsia="宋体" w:cs="宋体"/>
          <w:b/>
          <w:color w:val="auto"/>
          <w:sz w:val="21"/>
          <w:szCs w:val="21"/>
        </w:rPr>
        <w:t>保证金</w:t>
      </w:r>
      <w:bookmarkEnd w:id="294"/>
    </w:p>
    <w:p w14:paraId="34208199">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7.6.1在签订合同前，中标人应按投标人须知前附表规定的金额、担保形式和招标文件第四章“合同文件”规定的或者事先经过招标人书面认可的履约保证金格式向招标人提交履约保证金。除投标人须知前附表另有规定外，履约保证金为中标合同金额的10%。联合体中标的，其履约保证金以联合体各方或者联合体中牵头人的名义递交。</w:t>
      </w:r>
    </w:p>
    <w:p w14:paraId="4F48D723">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7.6.2中标人不能按本章第7.6.1项要求提交履约保证金的，视为放弃中标，其投标保证金不予退还，给招标人造成的损失超过投标保证金数额的，中标人还应当对超过部分予以赔偿。</w:t>
      </w:r>
    </w:p>
    <w:p w14:paraId="114DCA6A">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 w:val="21"/>
          <w:szCs w:val="21"/>
        </w:rPr>
      </w:pPr>
      <w:bookmarkStart w:id="295" w:name="_Toc23036"/>
      <w:r>
        <w:rPr>
          <w:rFonts w:hint="eastAsia" w:ascii="宋体" w:hAnsi="宋体" w:eastAsia="宋体" w:cs="宋体"/>
          <w:b/>
          <w:color w:val="auto"/>
          <w:sz w:val="21"/>
          <w:szCs w:val="21"/>
        </w:rPr>
        <w:t>7.7签订合同</w:t>
      </w:r>
      <w:bookmarkEnd w:id="295"/>
    </w:p>
    <w:p w14:paraId="35E41520">
      <w:pPr>
        <w:keepNext w:val="0"/>
        <w:keepLines w:val="0"/>
        <w:pageBreakBefore w:val="0"/>
        <w:widowControl w:val="0"/>
        <w:kinsoku/>
        <w:wordWrap/>
        <w:overflowPunct/>
        <w:topLinePunct w:val="0"/>
        <w:bidi w:val="0"/>
        <w:spacing w:line="400" w:lineRule="exact"/>
        <w:ind w:firstLine="525" w:firstLineChars="250"/>
        <w:textAlignment w:val="auto"/>
        <w:rPr>
          <w:rFonts w:hint="eastAsia" w:ascii="宋体" w:hAnsi="宋体" w:eastAsia="宋体" w:cs="宋体"/>
          <w:color w:val="auto"/>
          <w:sz w:val="21"/>
          <w:szCs w:val="21"/>
        </w:rPr>
      </w:pPr>
      <w:bookmarkStart w:id="296" w:name="_Toc221950219"/>
      <w:r>
        <w:rPr>
          <w:rFonts w:hint="eastAsia" w:ascii="宋体" w:hAnsi="宋体" w:eastAsia="宋体" w:cs="宋体"/>
          <w:color w:val="auto"/>
          <w:sz w:val="21"/>
          <w:szCs w:val="21"/>
        </w:rPr>
        <w:t>7.7.1招标人和中标人应当在投标有效期内并在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2E12E959">
      <w:pPr>
        <w:keepNext w:val="0"/>
        <w:keepLines w:val="0"/>
        <w:pageBreakBefore w:val="0"/>
        <w:widowControl w:val="0"/>
        <w:kinsoku/>
        <w:wordWrap/>
        <w:overflowPunct/>
        <w:topLinePunct w:val="0"/>
        <w:bidi w:val="0"/>
        <w:spacing w:line="400" w:lineRule="exact"/>
        <w:ind w:firstLine="525" w:firstLineChars="25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7.7.2发出中标通知书后，招标人无正当理由拒签合同的，招标人向中标人退还投标保证金；给中标人造成损失的，还应当赔偿损失。</w:t>
      </w:r>
      <w:bookmarkEnd w:id="296"/>
      <w:bookmarkStart w:id="297" w:name="_Toc144974539"/>
      <w:bookmarkStart w:id="298" w:name="_Toc221950220"/>
      <w:bookmarkStart w:id="299" w:name="_Toc222033839"/>
      <w:bookmarkStart w:id="300" w:name="_Toc222032657"/>
      <w:bookmarkStart w:id="301" w:name="_Toc222030990"/>
      <w:bookmarkStart w:id="302" w:name="_Toc222029488"/>
      <w:bookmarkStart w:id="303" w:name="_Toc168476089"/>
      <w:bookmarkStart w:id="304" w:name="_Toc229305348"/>
      <w:bookmarkStart w:id="305" w:name="_Toc168475686"/>
    </w:p>
    <w:p w14:paraId="4EA69ECC">
      <w:pPr>
        <w:keepNext w:val="0"/>
        <w:keepLines w:val="0"/>
        <w:pageBreakBefore w:val="0"/>
        <w:widowControl w:val="0"/>
        <w:kinsoku/>
        <w:wordWrap/>
        <w:overflowPunct/>
        <w:topLinePunct w:val="0"/>
        <w:bidi w:val="0"/>
        <w:spacing w:line="400" w:lineRule="exact"/>
        <w:ind w:firstLine="525" w:firstLineChars="25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7.7.3签约合同价的确定原则如下：</w:t>
      </w:r>
    </w:p>
    <w:p w14:paraId="3393350F">
      <w:pPr>
        <w:keepNext w:val="0"/>
        <w:keepLines w:val="0"/>
        <w:pageBreakBefore w:val="0"/>
        <w:widowControl w:val="0"/>
        <w:kinsoku/>
        <w:wordWrap/>
        <w:overflowPunct/>
        <w:topLinePunct w:val="0"/>
        <w:bidi w:val="0"/>
        <w:spacing w:line="400" w:lineRule="exact"/>
        <w:ind w:firstLine="525" w:firstLineChars="25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开标时投标函中大写投标总价应为签约合同价。按照第三章“评标办法”的规定，如投标报价有算术错误的，修正的价格经投标人书面确认后，以修正后的投标总价为签约合同价。</w:t>
      </w:r>
    </w:p>
    <w:p w14:paraId="245B238B">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7.7.4中标人应当在合同签订后15日内，登录“电子交易平台”</w:t>
      </w:r>
      <w:r>
        <w:rPr>
          <w:rFonts w:hint="eastAsia" w:ascii="宋体" w:hAnsi="宋体" w:eastAsia="宋体" w:cs="宋体"/>
          <w:color w:val="auto"/>
          <w:sz w:val="21"/>
          <w:szCs w:val="21"/>
          <w:shd w:val="clear" w:color="auto" w:fill="FFFFFF"/>
        </w:rPr>
        <w:t>提交电子合同文件归档。</w:t>
      </w:r>
    </w:p>
    <w:p w14:paraId="18B41F14">
      <w:pPr>
        <w:pStyle w:val="257"/>
        <w:keepNext w:val="0"/>
        <w:keepLines w:val="0"/>
        <w:pageBreakBefore w:val="0"/>
        <w:widowControl w:val="0"/>
        <w:kinsoku/>
        <w:wordWrap/>
        <w:overflowPunct/>
        <w:topLinePunct w:val="0"/>
        <w:bidi w:val="0"/>
        <w:spacing w:line="400" w:lineRule="exact"/>
        <w:textAlignment w:val="auto"/>
        <w:rPr>
          <w:rFonts w:hint="eastAsia" w:ascii="宋体" w:hAnsi="宋体"/>
          <w:b/>
          <w:bCs/>
          <w:color w:val="auto"/>
        </w:rPr>
      </w:pPr>
      <w:bookmarkStart w:id="306" w:name="_Toc387755339"/>
      <w:bookmarkStart w:id="307" w:name="_Toc387753559"/>
      <w:bookmarkStart w:id="308" w:name="_Toc7033"/>
      <w:r>
        <w:rPr>
          <w:rFonts w:hint="eastAsia" w:ascii="宋体" w:hAnsi="宋体"/>
          <w:b/>
          <w:bCs/>
          <w:color w:val="auto"/>
        </w:rPr>
        <w:t>8.重新招标</w:t>
      </w:r>
      <w:bookmarkEnd w:id="297"/>
      <w:bookmarkEnd w:id="298"/>
      <w:bookmarkEnd w:id="299"/>
      <w:bookmarkEnd w:id="300"/>
      <w:bookmarkEnd w:id="301"/>
      <w:bookmarkEnd w:id="302"/>
      <w:bookmarkEnd w:id="303"/>
      <w:bookmarkEnd w:id="304"/>
      <w:bookmarkEnd w:id="305"/>
      <w:bookmarkEnd w:id="306"/>
      <w:bookmarkEnd w:id="307"/>
      <w:r>
        <w:rPr>
          <w:rFonts w:hint="eastAsia" w:ascii="宋体" w:hAnsi="宋体"/>
          <w:b/>
          <w:bCs/>
          <w:color w:val="auto"/>
        </w:rPr>
        <w:t>、不再招标和终止招标</w:t>
      </w:r>
      <w:bookmarkEnd w:id="308"/>
    </w:p>
    <w:p w14:paraId="3893225B">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Cs w:val="21"/>
        </w:rPr>
      </w:pPr>
      <w:bookmarkStart w:id="309" w:name="_Toc179632590"/>
      <w:bookmarkStart w:id="310" w:name="_Toc144974540"/>
      <w:bookmarkStart w:id="311" w:name="_Toc152045572"/>
      <w:bookmarkStart w:id="312" w:name="_Toc152042348"/>
      <w:bookmarkStart w:id="313" w:name="_Toc9393"/>
      <w:bookmarkStart w:id="314" w:name="_Toc221950225"/>
      <w:r>
        <w:rPr>
          <w:rFonts w:hint="eastAsia" w:ascii="宋体" w:hAnsi="宋体" w:eastAsia="宋体" w:cs="宋体"/>
          <w:b/>
          <w:color w:val="auto"/>
          <w:szCs w:val="21"/>
        </w:rPr>
        <w:t>8.1重新招标</w:t>
      </w:r>
      <w:bookmarkEnd w:id="309"/>
      <w:bookmarkEnd w:id="310"/>
      <w:bookmarkEnd w:id="311"/>
      <w:bookmarkEnd w:id="312"/>
      <w:bookmarkEnd w:id="313"/>
    </w:p>
    <w:p w14:paraId="2AB4D9BA">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有下列情形之一的，招标人将重新招标：</w:t>
      </w:r>
    </w:p>
    <w:p w14:paraId="0F257F10">
      <w:pPr>
        <w:keepNext w:val="0"/>
        <w:keepLines w:val="0"/>
        <w:pageBreakBefore w:val="0"/>
        <w:widowControl w:val="0"/>
        <w:kinsoku/>
        <w:wordWrap/>
        <w:overflowPunct/>
        <w:topLinePunct w:val="0"/>
        <w:bidi w:val="0"/>
        <w:spacing w:line="400" w:lineRule="exact"/>
        <w:ind w:firstLine="359" w:firstLineChars="171"/>
        <w:textAlignment w:val="auto"/>
        <w:rPr>
          <w:rFonts w:hint="eastAsia" w:ascii="宋体" w:hAnsi="宋体" w:eastAsia="宋体" w:cs="宋体"/>
          <w:color w:val="auto"/>
          <w:szCs w:val="21"/>
        </w:rPr>
      </w:pPr>
      <w:r>
        <w:rPr>
          <w:rFonts w:hint="eastAsia" w:ascii="宋体" w:hAnsi="宋体" w:eastAsia="宋体" w:cs="宋体"/>
          <w:color w:val="auto"/>
          <w:szCs w:val="21"/>
        </w:rPr>
        <w:t>（1）投标截止时间止，投标人少于3个的；</w:t>
      </w:r>
    </w:p>
    <w:p w14:paraId="5C1367CE">
      <w:pPr>
        <w:keepNext w:val="0"/>
        <w:keepLines w:val="0"/>
        <w:pageBreakBefore w:val="0"/>
        <w:widowControl w:val="0"/>
        <w:kinsoku/>
        <w:wordWrap/>
        <w:overflowPunct/>
        <w:topLinePunct w:val="0"/>
        <w:bidi w:val="0"/>
        <w:spacing w:line="400" w:lineRule="exact"/>
        <w:ind w:firstLine="359" w:firstLineChars="171"/>
        <w:textAlignment w:val="auto"/>
        <w:rPr>
          <w:rFonts w:hint="eastAsia" w:ascii="宋体" w:hAnsi="宋体" w:eastAsia="宋体" w:cs="宋体"/>
          <w:color w:val="auto"/>
          <w:szCs w:val="21"/>
        </w:rPr>
      </w:pPr>
      <w:r>
        <w:rPr>
          <w:rFonts w:hint="eastAsia" w:ascii="宋体" w:hAnsi="宋体" w:eastAsia="宋体" w:cs="宋体"/>
          <w:color w:val="auto"/>
          <w:szCs w:val="21"/>
        </w:rPr>
        <w:t>（2）经评标委员会评审后否决所有投标的；</w:t>
      </w:r>
    </w:p>
    <w:p w14:paraId="7C297622">
      <w:pPr>
        <w:keepNext w:val="0"/>
        <w:keepLines w:val="0"/>
        <w:pageBreakBefore w:val="0"/>
        <w:widowControl w:val="0"/>
        <w:kinsoku/>
        <w:wordWrap/>
        <w:overflowPunct/>
        <w:topLinePunct w:val="0"/>
        <w:bidi w:val="0"/>
        <w:spacing w:line="400" w:lineRule="exact"/>
        <w:ind w:firstLine="359" w:firstLineChars="171"/>
        <w:textAlignment w:val="auto"/>
        <w:rPr>
          <w:rFonts w:hint="eastAsia" w:ascii="宋体" w:hAnsi="宋体" w:eastAsia="宋体" w:cs="宋体"/>
          <w:color w:val="auto"/>
          <w:szCs w:val="21"/>
        </w:rPr>
      </w:pPr>
      <w:r>
        <w:rPr>
          <w:rFonts w:hint="eastAsia" w:ascii="宋体" w:hAnsi="宋体" w:eastAsia="宋体" w:cs="宋体"/>
          <w:color w:val="auto"/>
          <w:szCs w:val="21"/>
        </w:rPr>
        <w:t>（3）第一中标候选人或者所有中标候选人均未与招标人签订合同的；</w:t>
      </w:r>
    </w:p>
    <w:p w14:paraId="0A1F14B7">
      <w:pPr>
        <w:keepNext w:val="0"/>
        <w:keepLines w:val="0"/>
        <w:pageBreakBefore w:val="0"/>
        <w:widowControl w:val="0"/>
        <w:kinsoku/>
        <w:wordWrap/>
        <w:overflowPunct/>
        <w:topLinePunct w:val="0"/>
        <w:bidi w:val="0"/>
        <w:spacing w:line="400" w:lineRule="exact"/>
        <w:ind w:firstLine="359" w:firstLineChars="171"/>
        <w:textAlignment w:val="auto"/>
        <w:rPr>
          <w:rFonts w:hint="eastAsia" w:ascii="宋体" w:hAnsi="宋体" w:eastAsia="宋体" w:cs="宋体"/>
          <w:color w:val="auto"/>
          <w:szCs w:val="21"/>
        </w:rPr>
      </w:pPr>
      <w:r>
        <w:rPr>
          <w:rFonts w:hint="eastAsia" w:ascii="宋体" w:hAnsi="宋体" w:eastAsia="宋体" w:cs="宋体"/>
          <w:color w:val="auto"/>
          <w:szCs w:val="21"/>
        </w:rPr>
        <w:t>（4）法律法规规定的其他情形。</w:t>
      </w:r>
    </w:p>
    <w:p w14:paraId="379618E4">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Cs w:val="21"/>
        </w:rPr>
      </w:pPr>
      <w:bookmarkStart w:id="315" w:name="_Toc14510"/>
      <w:bookmarkStart w:id="316" w:name="_Toc426495799"/>
      <w:bookmarkStart w:id="317" w:name="_Toc426843261"/>
      <w:r>
        <w:rPr>
          <w:rFonts w:hint="eastAsia" w:ascii="宋体" w:hAnsi="宋体" w:eastAsia="宋体" w:cs="宋体"/>
          <w:b/>
          <w:color w:val="auto"/>
          <w:szCs w:val="21"/>
        </w:rPr>
        <w:t>8.2不再招标</w:t>
      </w:r>
      <w:bookmarkEnd w:id="315"/>
      <w:bookmarkEnd w:id="316"/>
      <w:bookmarkEnd w:id="317"/>
    </w:p>
    <w:p w14:paraId="2A7362A2">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依法必须进行招标的项目提交投标文件的投标人少于3个的，招标人在分析招标失败的原因并采取相应措施后，应当依法重新招标。重新招标后投标人仍少于3个的，属于必须审批、核准的工程建设项目，报经原审批、核准部门审批、核准后可以不再进行招标。</w:t>
      </w:r>
    </w:p>
    <w:p w14:paraId="24DB0BA8">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Cs w:val="21"/>
        </w:rPr>
      </w:pPr>
      <w:bookmarkStart w:id="318" w:name="_Toc179632591"/>
      <w:bookmarkStart w:id="319" w:name="_Toc152042349"/>
      <w:bookmarkStart w:id="320" w:name="_Toc152045573"/>
      <w:bookmarkStart w:id="321" w:name="_Toc25528"/>
      <w:bookmarkStart w:id="322" w:name="_Toc144974541"/>
      <w:r>
        <w:rPr>
          <w:rFonts w:hint="eastAsia" w:ascii="宋体" w:hAnsi="宋体" w:eastAsia="宋体" w:cs="宋体"/>
          <w:b/>
          <w:color w:val="auto"/>
          <w:szCs w:val="21"/>
        </w:rPr>
        <w:t>8.3终止招标</w:t>
      </w:r>
      <w:bookmarkEnd w:id="318"/>
      <w:bookmarkEnd w:id="319"/>
      <w:bookmarkEnd w:id="320"/>
      <w:bookmarkEnd w:id="321"/>
      <w:bookmarkEnd w:id="322"/>
    </w:p>
    <w:bookmarkEnd w:id="314"/>
    <w:p w14:paraId="3463C04E">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rPr>
      </w:pPr>
      <w:bookmarkStart w:id="323" w:name="_Toc168476092"/>
      <w:bookmarkStart w:id="324" w:name="_Toc387755340"/>
      <w:bookmarkStart w:id="325" w:name="_Toc222033840"/>
      <w:bookmarkStart w:id="326" w:name="_Toc144974542"/>
      <w:bookmarkStart w:id="327" w:name="_Toc222029489"/>
      <w:bookmarkStart w:id="328" w:name="_Toc229305349"/>
      <w:bookmarkStart w:id="329" w:name="_Toc168475689"/>
      <w:bookmarkStart w:id="330" w:name="_Toc387753560"/>
      <w:bookmarkStart w:id="331" w:name="_Toc222032658"/>
      <w:bookmarkStart w:id="332" w:name="_Toc221950226"/>
      <w:bookmarkStart w:id="333" w:name="_Toc222030991"/>
      <w:r>
        <w:rPr>
          <w:rFonts w:hint="eastAsia" w:ascii="宋体" w:hAnsi="宋体" w:eastAsia="宋体" w:cs="宋体"/>
          <w:color w:val="auto"/>
        </w:rPr>
        <w:t>因不可抗力等原因，招标人终止招标的，将通过“电子交易平台”及时发布公告，或者以书面形式通知被邀请的或者已经获取招标文件的潜在投标人。已经收取投标保证金的，招标人将及时退还收取的投标保证金及银行同期存款利息。</w:t>
      </w:r>
    </w:p>
    <w:p w14:paraId="66AF9493">
      <w:pPr>
        <w:pStyle w:val="257"/>
        <w:keepNext w:val="0"/>
        <w:keepLines w:val="0"/>
        <w:pageBreakBefore w:val="0"/>
        <w:widowControl w:val="0"/>
        <w:kinsoku/>
        <w:wordWrap/>
        <w:overflowPunct/>
        <w:topLinePunct w:val="0"/>
        <w:bidi w:val="0"/>
        <w:spacing w:line="400" w:lineRule="exact"/>
        <w:textAlignment w:val="auto"/>
        <w:rPr>
          <w:rFonts w:hint="eastAsia" w:ascii="宋体" w:hAnsi="宋体"/>
          <w:b/>
          <w:bCs/>
          <w:color w:val="auto"/>
        </w:rPr>
      </w:pPr>
      <w:bookmarkStart w:id="334" w:name="_Toc3014"/>
      <w:r>
        <w:rPr>
          <w:rFonts w:hint="eastAsia" w:ascii="宋体" w:hAnsi="宋体"/>
          <w:b/>
          <w:bCs/>
          <w:color w:val="auto"/>
        </w:rPr>
        <w:t>9.纪律和监督</w:t>
      </w:r>
      <w:bookmarkEnd w:id="323"/>
      <w:bookmarkEnd w:id="324"/>
      <w:bookmarkEnd w:id="325"/>
      <w:bookmarkEnd w:id="326"/>
      <w:bookmarkEnd w:id="327"/>
      <w:bookmarkEnd w:id="328"/>
      <w:bookmarkEnd w:id="329"/>
      <w:bookmarkEnd w:id="330"/>
      <w:bookmarkEnd w:id="331"/>
      <w:bookmarkEnd w:id="332"/>
      <w:bookmarkEnd w:id="333"/>
      <w:bookmarkEnd w:id="334"/>
    </w:p>
    <w:p w14:paraId="5C9C33A1">
      <w:pPr>
        <w:keepNext w:val="0"/>
        <w:keepLines w:val="0"/>
        <w:pageBreakBefore w:val="0"/>
        <w:widowControl w:val="0"/>
        <w:kinsoku/>
        <w:wordWrap/>
        <w:overflowPunct/>
        <w:topLinePunct w:val="0"/>
        <w:bidi w:val="0"/>
        <w:spacing w:line="400" w:lineRule="exact"/>
        <w:textAlignment w:val="auto"/>
        <w:outlineLvl w:val="2"/>
        <w:rPr>
          <w:rFonts w:hint="eastAsia" w:ascii="宋体" w:hAnsi="宋体"/>
          <w:b/>
          <w:color w:val="auto"/>
          <w:sz w:val="21"/>
          <w:szCs w:val="21"/>
        </w:rPr>
      </w:pPr>
      <w:bookmarkStart w:id="335" w:name="_Toc152045575"/>
      <w:bookmarkStart w:id="336" w:name="_Toc144974543"/>
      <w:bookmarkStart w:id="337" w:name="_Toc152042351"/>
      <w:bookmarkStart w:id="338" w:name="_Toc15757"/>
      <w:bookmarkStart w:id="339" w:name="_Toc179632593"/>
      <w:r>
        <w:rPr>
          <w:rFonts w:hint="eastAsia" w:ascii="宋体" w:hAnsi="宋体"/>
          <w:b/>
          <w:color w:val="auto"/>
          <w:sz w:val="21"/>
          <w:szCs w:val="21"/>
        </w:rPr>
        <w:t>9.1对招标人的纪律要求</w:t>
      </w:r>
      <w:bookmarkEnd w:id="335"/>
      <w:bookmarkEnd w:id="336"/>
      <w:bookmarkEnd w:id="337"/>
      <w:bookmarkEnd w:id="338"/>
      <w:bookmarkEnd w:id="339"/>
    </w:p>
    <w:p w14:paraId="321D2C5E">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color w:val="auto"/>
          <w:sz w:val="21"/>
          <w:szCs w:val="21"/>
        </w:rPr>
      </w:pPr>
      <w:r>
        <w:rPr>
          <w:rFonts w:hint="eastAsia" w:ascii="宋体" w:hAnsi="宋体"/>
          <w:color w:val="auto"/>
          <w:sz w:val="21"/>
          <w:szCs w:val="21"/>
        </w:rPr>
        <w:t>招标人不得泄漏招标投标活动中应当保密的情况和资料，不得与投标人串通损害国家利益、社会公共利益或者他人合法权益。</w:t>
      </w:r>
    </w:p>
    <w:p w14:paraId="0C8EDA01">
      <w:pPr>
        <w:keepNext w:val="0"/>
        <w:keepLines w:val="0"/>
        <w:pageBreakBefore w:val="0"/>
        <w:widowControl w:val="0"/>
        <w:kinsoku/>
        <w:wordWrap/>
        <w:overflowPunct/>
        <w:topLinePunct w:val="0"/>
        <w:bidi w:val="0"/>
        <w:spacing w:line="400" w:lineRule="exact"/>
        <w:textAlignment w:val="auto"/>
        <w:outlineLvl w:val="2"/>
        <w:rPr>
          <w:rFonts w:hint="eastAsia" w:ascii="宋体" w:hAnsi="宋体"/>
          <w:b/>
          <w:color w:val="auto"/>
          <w:sz w:val="21"/>
          <w:szCs w:val="21"/>
        </w:rPr>
      </w:pPr>
      <w:bookmarkStart w:id="340" w:name="_Toc31254"/>
      <w:r>
        <w:rPr>
          <w:rFonts w:hint="eastAsia" w:ascii="宋体" w:hAnsi="宋体"/>
          <w:b/>
          <w:color w:val="auto"/>
          <w:sz w:val="21"/>
          <w:szCs w:val="21"/>
        </w:rPr>
        <w:t>9.2对投标人的纪律要求</w:t>
      </w:r>
      <w:bookmarkEnd w:id="340"/>
    </w:p>
    <w:p w14:paraId="3FB9086D">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color w:val="auto"/>
          <w:sz w:val="21"/>
          <w:szCs w:val="21"/>
        </w:rPr>
      </w:pPr>
      <w:r>
        <w:rPr>
          <w:rFonts w:hint="eastAsia" w:ascii="宋体" w:hAnsi="宋体"/>
          <w:color w:val="auto"/>
          <w:sz w:val="21"/>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E41E6DF">
      <w:pPr>
        <w:keepNext w:val="0"/>
        <w:keepLines w:val="0"/>
        <w:pageBreakBefore w:val="0"/>
        <w:widowControl w:val="0"/>
        <w:kinsoku/>
        <w:wordWrap/>
        <w:overflowPunct/>
        <w:topLinePunct w:val="0"/>
        <w:bidi w:val="0"/>
        <w:spacing w:line="400" w:lineRule="exact"/>
        <w:textAlignment w:val="auto"/>
        <w:outlineLvl w:val="2"/>
        <w:rPr>
          <w:rFonts w:hint="eastAsia" w:ascii="宋体" w:hAnsi="宋体"/>
          <w:b/>
          <w:color w:val="auto"/>
          <w:sz w:val="21"/>
          <w:szCs w:val="21"/>
        </w:rPr>
      </w:pPr>
      <w:bookmarkStart w:id="341" w:name="_Toc152042353"/>
      <w:bookmarkStart w:id="342" w:name="_Toc179632595"/>
      <w:bookmarkStart w:id="343" w:name="_Toc152045577"/>
      <w:bookmarkStart w:id="344" w:name="_Toc144974545"/>
      <w:bookmarkStart w:id="345" w:name="_Toc8141"/>
      <w:r>
        <w:rPr>
          <w:rFonts w:hint="eastAsia" w:ascii="宋体" w:hAnsi="宋体"/>
          <w:b/>
          <w:color w:val="auto"/>
          <w:sz w:val="21"/>
          <w:szCs w:val="21"/>
        </w:rPr>
        <w:t>9.3对评标委员会成员的纪律要求</w:t>
      </w:r>
      <w:bookmarkEnd w:id="341"/>
      <w:bookmarkEnd w:id="342"/>
      <w:bookmarkEnd w:id="343"/>
      <w:bookmarkEnd w:id="344"/>
      <w:bookmarkEnd w:id="345"/>
    </w:p>
    <w:p w14:paraId="29652010">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color w:val="auto"/>
          <w:sz w:val="21"/>
          <w:szCs w:val="21"/>
        </w:rPr>
      </w:pPr>
      <w:bookmarkStart w:id="346" w:name="_Toc152042354"/>
      <w:bookmarkStart w:id="347" w:name="_Toc179632596"/>
      <w:bookmarkStart w:id="348" w:name="_Toc152045578"/>
      <w:bookmarkStart w:id="349" w:name="_Toc144974546"/>
      <w:r>
        <w:rPr>
          <w:rFonts w:hint="eastAsia" w:ascii="宋体" w:hAnsi="宋体"/>
          <w:color w:val="auto"/>
          <w:sz w:val="21"/>
          <w:szCs w:val="21"/>
        </w:rPr>
        <w:t>评标委员会成员不得与任何投标人或者与招标结果有利害关系的人进行私下接触，不得收受投标人、中介人、其他利害关系人的财物或者其他好处，不得向他人透漏对投标文件的评审和比较、中标候选人的推荐情况以及评标有关的其他情况。在评标活动中，评标委员会成员不得应当回避而不回避，不得擅离职守，影响评标程序正常进行，不得向招标人征询其确定中标人的意向，不得接受任何单位或者个人明示或者暗示提出的倾向或者排斥特定投标人的要求，不得对依法应当否决的投标不提出否决意见，不得暗示或者诱导投标人作出澄清、说明或者接受投标人主动提出的澄清、说明；不得使用第三章“评标办法”没有规定的评审因素和标准进行评标。</w:t>
      </w:r>
    </w:p>
    <w:p w14:paraId="1257F8E1">
      <w:pPr>
        <w:keepNext w:val="0"/>
        <w:keepLines w:val="0"/>
        <w:pageBreakBefore w:val="0"/>
        <w:widowControl w:val="0"/>
        <w:kinsoku/>
        <w:wordWrap/>
        <w:overflowPunct/>
        <w:topLinePunct w:val="0"/>
        <w:bidi w:val="0"/>
        <w:spacing w:line="400" w:lineRule="exact"/>
        <w:textAlignment w:val="auto"/>
        <w:outlineLvl w:val="2"/>
        <w:rPr>
          <w:rFonts w:hint="eastAsia" w:ascii="宋体" w:hAnsi="宋体"/>
          <w:b/>
          <w:color w:val="auto"/>
          <w:sz w:val="21"/>
          <w:szCs w:val="21"/>
        </w:rPr>
      </w:pPr>
      <w:bookmarkStart w:id="350" w:name="_Toc27106"/>
      <w:r>
        <w:rPr>
          <w:rFonts w:hint="eastAsia" w:ascii="宋体" w:hAnsi="宋体"/>
          <w:b/>
          <w:color w:val="auto"/>
          <w:sz w:val="21"/>
          <w:szCs w:val="21"/>
        </w:rPr>
        <w:t>9.4对与评标活动有关的工作人员的纪律要求</w:t>
      </w:r>
      <w:bookmarkEnd w:id="346"/>
      <w:bookmarkEnd w:id="347"/>
      <w:bookmarkEnd w:id="348"/>
      <w:bookmarkEnd w:id="350"/>
    </w:p>
    <w:p w14:paraId="41F4BAA8">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color w:val="auto"/>
          <w:sz w:val="21"/>
          <w:szCs w:val="21"/>
        </w:rPr>
      </w:pPr>
      <w:bookmarkStart w:id="351" w:name="_Toc152042355"/>
      <w:r>
        <w:rPr>
          <w:rFonts w:hint="eastAsia" w:ascii="宋体" w:hAnsi="宋体"/>
          <w:color w:val="auto"/>
          <w:sz w:val="21"/>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51"/>
    </w:p>
    <w:p w14:paraId="31DD6788">
      <w:pPr>
        <w:keepNext w:val="0"/>
        <w:keepLines w:val="0"/>
        <w:pageBreakBefore w:val="0"/>
        <w:widowControl w:val="0"/>
        <w:kinsoku/>
        <w:wordWrap/>
        <w:overflowPunct/>
        <w:topLinePunct w:val="0"/>
        <w:bidi w:val="0"/>
        <w:spacing w:line="400" w:lineRule="exact"/>
        <w:textAlignment w:val="auto"/>
        <w:outlineLvl w:val="2"/>
        <w:rPr>
          <w:rFonts w:hint="eastAsia" w:ascii="宋体" w:hAnsi="宋体"/>
          <w:b/>
          <w:color w:val="auto"/>
          <w:sz w:val="21"/>
          <w:szCs w:val="21"/>
        </w:rPr>
      </w:pPr>
      <w:bookmarkStart w:id="352" w:name="_Toc12898"/>
      <w:bookmarkStart w:id="353" w:name="_Toc179632597"/>
      <w:bookmarkStart w:id="354" w:name="_Toc152042356"/>
      <w:bookmarkStart w:id="355" w:name="_Toc152045579"/>
      <w:r>
        <w:rPr>
          <w:rFonts w:hint="eastAsia" w:ascii="宋体" w:hAnsi="宋体"/>
          <w:b/>
          <w:color w:val="auto"/>
          <w:sz w:val="21"/>
          <w:szCs w:val="21"/>
        </w:rPr>
        <w:t>9.5投诉</w:t>
      </w:r>
      <w:bookmarkEnd w:id="349"/>
      <w:bookmarkEnd w:id="352"/>
      <w:bookmarkEnd w:id="353"/>
      <w:bookmarkEnd w:id="354"/>
      <w:bookmarkEnd w:id="355"/>
    </w:p>
    <w:p w14:paraId="2659B7A1">
      <w:pPr>
        <w:keepNext w:val="0"/>
        <w:keepLines w:val="0"/>
        <w:pageBreakBefore w:val="0"/>
        <w:widowControl w:val="0"/>
        <w:kinsoku/>
        <w:wordWrap/>
        <w:overflowPunct/>
        <w:topLinePunct w:val="0"/>
        <w:bidi w:val="0"/>
        <w:spacing w:line="400" w:lineRule="exact"/>
        <w:ind w:firstLine="411" w:firstLineChars="196"/>
        <w:textAlignment w:val="auto"/>
        <w:rPr>
          <w:rFonts w:hint="eastAsia" w:ascii="宋体" w:hAnsi="宋体"/>
          <w:color w:val="auto"/>
          <w:sz w:val="21"/>
          <w:szCs w:val="21"/>
        </w:rPr>
      </w:pPr>
      <w:r>
        <w:rPr>
          <w:rFonts w:hint="eastAsia" w:ascii="宋体" w:hAnsi="宋体"/>
          <w:color w:val="auto"/>
          <w:sz w:val="21"/>
          <w:szCs w:val="21"/>
        </w:rPr>
        <w:t>本次招标投标活动及其相关当事人应当接受有关行政监督部门依法实施的监督。</w:t>
      </w:r>
    </w:p>
    <w:p w14:paraId="00EDF0B5">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color w:val="auto"/>
          <w:sz w:val="21"/>
          <w:szCs w:val="21"/>
        </w:rPr>
      </w:pPr>
      <w:r>
        <w:rPr>
          <w:rFonts w:hint="eastAsia" w:ascii="宋体" w:hAnsi="宋体"/>
          <w:color w:val="auto"/>
          <w:sz w:val="21"/>
          <w:szCs w:val="21"/>
        </w:rPr>
        <w:t>投标人和其他利害关系人认为本次招标活动违反法律、法规和规章规定的，</w:t>
      </w:r>
      <w:r>
        <w:rPr>
          <w:rFonts w:hint="eastAsia"/>
          <w:color w:val="auto"/>
          <w:sz w:val="21"/>
          <w:szCs w:val="21"/>
        </w:rPr>
        <w:t>有权</w:t>
      </w:r>
      <w:r>
        <w:rPr>
          <w:rFonts w:hint="eastAsia" w:ascii="宋体" w:hAnsi="宋体"/>
          <w:color w:val="auto"/>
          <w:sz w:val="21"/>
          <w:szCs w:val="21"/>
        </w:rPr>
        <w:t>自知道或者应当知道之日起10日内向有关行政监督部门投诉，其中对招标文件的内容、开标、评标结果进行投诉的，应当按本章第2.4款、第5.3款、第7.2款的规定先向招标人提出异议后，方可向有关行政监督部门投诉，异议答复期不计算在规定的</w:t>
      </w:r>
      <w:r>
        <w:rPr>
          <w:rFonts w:ascii="宋体" w:hAnsi="宋体"/>
          <w:color w:val="auto"/>
          <w:sz w:val="21"/>
          <w:szCs w:val="21"/>
        </w:rPr>
        <w:t>投诉时效</w:t>
      </w:r>
      <w:r>
        <w:rPr>
          <w:rFonts w:hint="eastAsia" w:ascii="宋体" w:hAnsi="宋体"/>
          <w:color w:val="auto"/>
          <w:sz w:val="21"/>
          <w:szCs w:val="21"/>
        </w:rPr>
        <w:t>期限内。</w:t>
      </w:r>
    </w:p>
    <w:p w14:paraId="15CD4527">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cs="宋体"/>
          <w:color w:val="auto"/>
          <w:spacing w:val="4"/>
          <w:kern w:val="0"/>
          <w:sz w:val="21"/>
          <w:szCs w:val="21"/>
        </w:rPr>
      </w:pPr>
      <w:r>
        <w:rPr>
          <w:rFonts w:hint="eastAsia"/>
          <w:color w:val="auto"/>
          <w:sz w:val="21"/>
          <w:szCs w:val="21"/>
        </w:rPr>
        <w:t>投标人和其他利害关系人的投诉应按照</w:t>
      </w:r>
      <w:r>
        <w:rPr>
          <w:rFonts w:hint="eastAsia" w:ascii="宋体" w:cs="宋体"/>
          <w:color w:val="auto"/>
          <w:spacing w:val="4"/>
          <w:kern w:val="0"/>
          <w:sz w:val="21"/>
          <w:szCs w:val="21"/>
        </w:rPr>
        <w:t>《工程建设项目招标投标活动投诉处理办法》</w:t>
      </w:r>
      <w:r>
        <w:rPr>
          <w:rFonts w:hint="eastAsia"/>
          <w:color w:val="auto"/>
          <w:sz w:val="21"/>
          <w:szCs w:val="21"/>
        </w:rPr>
        <w:t>的规定进行。</w:t>
      </w:r>
    </w:p>
    <w:p w14:paraId="12A40EA5">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color w:val="auto"/>
          <w:sz w:val="21"/>
          <w:szCs w:val="21"/>
        </w:rPr>
      </w:pPr>
      <w:r>
        <w:rPr>
          <w:rFonts w:hint="eastAsia" w:ascii="宋体" w:hAnsi="宋体"/>
          <w:color w:val="auto"/>
          <w:sz w:val="21"/>
          <w:szCs w:val="21"/>
        </w:rPr>
        <w:t>有关行政监督部门的联系方式见投标人须知前附表。</w:t>
      </w:r>
    </w:p>
    <w:p w14:paraId="7D8EF54A">
      <w:pPr>
        <w:pStyle w:val="257"/>
        <w:keepNext w:val="0"/>
        <w:keepLines w:val="0"/>
        <w:pageBreakBefore w:val="0"/>
        <w:widowControl w:val="0"/>
        <w:kinsoku/>
        <w:wordWrap/>
        <w:overflowPunct/>
        <w:topLinePunct w:val="0"/>
        <w:bidi w:val="0"/>
        <w:spacing w:line="400" w:lineRule="exact"/>
        <w:textAlignment w:val="auto"/>
        <w:rPr>
          <w:rFonts w:hint="eastAsia" w:ascii="宋体" w:hAnsi="宋体"/>
          <w:b/>
          <w:bCs/>
          <w:color w:val="auto"/>
        </w:rPr>
      </w:pPr>
      <w:bookmarkStart w:id="356" w:name="_Toc7002"/>
      <w:bookmarkStart w:id="357" w:name="_Toc387755341"/>
      <w:bookmarkStart w:id="358" w:name="_Toc387753561"/>
      <w:r>
        <w:rPr>
          <w:rFonts w:hint="eastAsia" w:ascii="宋体" w:hAnsi="宋体"/>
          <w:b/>
          <w:bCs/>
          <w:color w:val="auto"/>
        </w:rPr>
        <w:t>10.需要补充的其他内容</w:t>
      </w:r>
      <w:bookmarkEnd w:id="356"/>
      <w:bookmarkEnd w:id="357"/>
      <w:bookmarkEnd w:id="358"/>
    </w:p>
    <w:p w14:paraId="5A5B07F2">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Cs w:val="21"/>
        </w:rPr>
      </w:pPr>
      <w:bookmarkStart w:id="359" w:name="_Toc32763"/>
      <w:bookmarkStart w:id="360" w:name="_Toc31500"/>
      <w:bookmarkStart w:id="361" w:name="_Toc12438"/>
      <w:bookmarkStart w:id="362" w:name="_Toc13566"/>
      <w:bookmarkStart w:id="363" w:name="_Toc10015"/>
      <w:bookmarkStart w:id="364" w:name="_Toc1557"/>
      <w:bookmarkStart w:id="365" w:name="_Toc387753565"/>
      <w:bookmarkStart w:id="366" w:name="_Toc387755345"/>
      <w:r>
        <w:rPr>
          <w:rFonts w:hint="eastAsia" w:ascii="宋体" w:hAnsi="宋体" w:eastAsia="宋体" w:cs="宋体"/>
          <w:b/>
          <w:color w:val="auto"/>
          <w:szCs w:val="21"/>
          <w:lang w:val="en-US" w:eastAsia="zh-CN"/>
        </w:rPr>
        <w:t>10</w:t>
      </w:r>
      <w:r>
        <w:rPr>
          <w:rFonts w:hint="eastAsia" w:ascii="宋体" w:hAnsi="宋体" w:eastAsia="宋体" w:cs="宋体"/>
          <w:b/>
          <w:color w:val="auto"/>
          <w:szCs w:val="21"/>
        </w:rPr>
        <w:t>.1多标段投标</w:t>
      </w:r>
      <w:bookmarkEnd w:id="359"/>
      <w:bookmarkEnd w:id="360"/>
      <w:bookmarkEnd w:id="361"/>
      <w:bookmarkEnd w:id="362"/>
      <w:bookmarkEnd w:id="363"/>
      <w:bookmarkEnd w:id="364"/>
    </w:p>
    <w:p w14:paraId="248D5FD7">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各投标人允许投标的标段数应符合投标人须知前附表的规定；招标人对多标段中标的确定方法见前附表的规定。</w:t>
      </w:r>
    </w:p>
    <w:p w14:paraId="7AEA0C88">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Cs w:val="21"/>
        </w:rPr>
      </w:pPr>
      <w:bookmarkStart w:id="367" w:name="_Toc22169"/>
      <w:r>
        <w:rPr>
          <w:rFonts w:hint="eastAsia" w:ascii="宋体" w:hAnsi="宋体" w:eastAsia="宋体" w:cs="宋体"/>
          <w:b/>
          <w:color w:val="auto"/>
          <w:szCs w:val="21"/>
        </w:rPr>
        <w:t>10.</w:t>
      </w:r>
      <w:r>
        <w:rPr>
          <w:rFonts w:hint="eastAsia" w:ascii="宋体" w:hAnsi="宋体" w:eastAsia="宋体" w:cs="宋体"/>
          <w:b/>
          <w:color w:val="auto"/>
          <w:szCs w:val="21"/>
          <w:lang w:val="en-US" w:eastAsia="zh-CN"/>
        </w:rPr>
        <w:t>2</w:t>
      </w:r>
      <w:r>
        <w:rPr>
          <w:rFonts w:hint="eastAsia" w:ascii="宋体" w:hAnsi="宋体" w:eastAsia="宋体" w:cs="宋体"/>
          <w:b/>
          <w:color w:val="auto"/>
          <w:szCs w:val="21"/>
        </w:rPr>
        <w:t>中标人的投标文件</w:t>
      </w:r>
      <w:bookmarkEnd w:id="365"/>
      <w:bookmarkEnd w:id="366"/>
      <w:bookmarkEnd w:id="367"/>
    </w:p>
    <w:p w14:paraId="67A6B320">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中标人在签订合同前须向招标人另行提交的投标文件份数：见投标人须知前附表。</w:t>
      </w:r>
    </w:p>
    <w:p w14:paraId="179115A9">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highlight w:val="none"/>
        </w:rPr>
        <w:t>中标后提交的纸质投标文件内容应与投标时递交的电子投标文件内容保持一致。当纸质投标文件与电子投标文件不一致时，以递交的电子投标文件为准，造成损失或者产生不良影响的，招标人有权追究相应的法律责任并报送有关行政监督部门。</w:t>
      </w:r>
    </w:p>
    <w:p w14:paraId="6FDA6543">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Cs w:val="21"/>
        </w:rPr>
      </w:pPr>
      <w:bookmarkStart w:id="368" w:name="_Toc8608"/>
      <w:r>
        <w:rPr>
          <w:rFonts w:hint="eastAsia" w:ascii="宋体" w:hAnsi="宋体" w:eastAsia="宋体" w:cs="宋体"/>
          <w:b/>
          <w:color w:val="auto"/>
          <w:szCs w:val="21"/>
        </w:rPr>
        <w:t>10.</w:t>
      </w:r>
      <w:r>
        <w:rPr>
          <w:rFonts w:hint="eastAsia" w:ascii="宋体" w:hAnsi="宋体" w:eastAsia="宋体" w:cs="宋体"/>
          <w:b/>
          <w:color w:val="auto"/>
          <w:szCs w:val="21"/>
          <w:lang w:val="en-US" w:eastAsia="zh-CN"/>
        </w:rPr>
        <w:t>3</w:t>
      </w:r>
      <w:r>
        <w:rPr>
          <w:rFonts w:hint="eastAsia" w:ascii="宋体" w:hAnsi="宋体" w:eastAsia="宋体" w:cs="宋体"/>
          <w:b/>
          <w:color w:val="auto"/>
          <w:szCs w:val="21"/>
        </w:rPr>
        <w:t>报价优惠（扣除）系数</w:t>
      </w:r>
      <w:bookmarkEnd w:id="368"/>
    </w:p>
    <w:p w14:paraId="12F3132D">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10.3.1</w:t>
      </w:r>
      <w:r>
        <w:rPr>
          <w:rFonts w:hint="eastAsia" w:ascii="宋体" w:hAnsi="宋体" w:eastAsia="宋体" w:cs="宋体"/>
          <w:color w:val="auto"/>
          <w:szCs w:val="21"/>
        </w:rPr>
        <w:t>第三章评标办法前附表中“小微企业报价优惠（扣除）系数”P的取值：见投标人须知前附表。</w:t>
      </w:r>
    </w:p>
    <w:p w14:paraId="2471AF09">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10.3.2</w:t>
      </w:r>
      <w:r>
        <w:rPr>
          <w:rFonts w:hint="eastAsia" w:ascii="宋体" w:hAnsi="宋体" w:eastAsia="宋体" w:cs="宋体"/>
          <w:color w:val="auto"/>
          <w:szCs w:val="21"/>
        </w:rPr>
        <w:t>第三章评标办法前附表中“满足条件的联合体报价优惠（扣除）系数”Q的取值：见投标人须知前附表。</w:t>
      </w:r>
    </w:p>
    <w:p w14:paraId="64A6A4A1">
      <w:pPr>
        <w:keepNext w:val="0"/>
        <w:keepLines w:val="0"/>
        <w:pageBreakBefore w:val="0"/>
        <w:widowControl w:val="0"/>
        <w:kinsoku/>
        <w:wordWrap/>
        <w:overflowPunct/>
        <w:topLinePunct w:val="0"/>
        <w:bidi w:val="0"/>
        <w:spacing w:line="400" w:lineRule="exact"/>
        <w:textAlignment w:val="auto"/>
        <w:outlineLvl w:val="2"/>
        <w:rPr>
          <w:rFonts w:ascii="宋体" w:hAnsi="宋体"/>
          <w:b/>
          <w:color w:val="auto"/>
          <w:szCs w:val="21"/>
        </w:rPr>
      </w:pPr>
      <w:bookmarkStart w:id="369" w:name="_Toc32436"/>
      <w:bookmarkStart w:id="370" w:name="_Toc81573270"/>
      <w:r>
        <w:rPr>
          <w:rFonts w:hint="eastAsia" w:ascii="宋体" w:hAnsi="宋体"/>
          <w:b/>
          <w:color w:val="auto"/>
          <w:szCs w:val="21"/>
        </w:rPr>
        <w:t>1</w:t>
      </w:r>
      <w:r>
        <w:rPr>
          <w:rFonts w:ascii="宋体" w:hAnsi="宋体"/>
          <w:b/>
          <w:color w:val="auto"/>
          <w:szCs w:val="21"/>
        </w:rPr>
        <w:t>0.</w:t>
      </w:r>
      <w:r>
        <w:rPr>
          <w:rFonts w:hint="eastAsia" w:ascii="宋体" w:hAnsi="宋体"/>
          <w:b/>
          <w:color w:val="auto"/>
          <w:szCs w:val="21"/>
          <w:lang w:val="en-US" w:eastAsia="zh-CN"/>
        </w:rPr>
        <w:t>4</w:t>
      </w:r>
      <w:r>
        <w:rPr>
          <w:rFonts w:ascii="宋体" w:hAnsi="宋体"/>
          <w:b/>
          <w:color w:val="auto"/>
          <w:szCs w:val="21"/>
        </w:rPr>
        <w:t>交易平台信息服务费</w:t>
      </w:r>
      <w:bookmarkEnd w:id="369"/>
      <w:bookmarkEnd w:id="370"/>
    </w:p>
    <w:p w14:paraId="32DBEF2F">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b/>
          <w:color w:val="auto"/>
          <w:szCs w:val="21"/>
        </w:rPr>
      </w:pPr>
      <w:r>
        <w:rPr>
          <w:rFonts w:ascii="宋体" w:hAnsi="宋体"/>
          <w:color w:val="auto"/>
          <w:szCs w:val="21"/>
        </w:rPr>
        <w:t>交易平台信息服务费缴费</w:t>
      </w:r>
      <w:r>
        <w:rPr>
          <w:rFonts w:hint="eastAsia" w:ascii="宋体" w:hAnsi="宋体"/>
          <w:color w:val="auto"/>
          <w:szCs w:val="21"/>
        </w:rPr>
        <w:t>规定：</w:t>
      </w:r>
      <w:r>
        <w:rPr>
          <w:rFonts w:ascii="宋体" w:hAnsi="宋体"/>
          <w:color w:val="auto"/>
          <w:szCs w:val="21"/>
        </w:rPr>
        <w:t>见投标人须知前附表</w:t>
      </w:r>
      <w:r>
        <w:rPr>
          <w:rFonts w:hint="eastAsia" w:ascii="宋体" w:hAnsi="宋体"/>
          <w:color w:val="auto"/>
          <w:szCs w:val="21"/>
        </w:rPr>
        <w:t>。</w:t>
      </w:r>
    </w:p>
    <w:p w14:paraId="617BE56B">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color w:val="auto"/>
        </w:rPr>
      </w:pPr>
      <w:bookmarkStart w:id="371" w:name="_Toc1006"/>
      <w:r>
        <w:rPr>
          <w:rFonts w:hint="eastAsia" w:ascii="宋体" w:hAnsi="宋体" w:eastAsia="宋体" w:cs="宋体"/>
          <w:b/>
          <w:color w:val="auto"/>
          <w:szCs w:val="21"/>
        </w:rPr>
        <w:t>10.</w:t>
      </w:r>
      <w:r>
        <w:rPr>
          <w:rFonts w:hint="eastAsia" w:ascii="宋体" w:hAnsi="宋体" w:eastAsia="宋体" w:cs="宋体"/>
          <w:b/>
          <w:color w:val="auto"/>
          <w:szCs w:val="21"/>
          <w:lang w:val="en-US" w:eastAsia="zh-CN"/>
        </w:rPr>
        <w:t>5</w:t>
      </w:r>
      <w:r>
        <w:rPr>
          <w:rFonts w:hint="eastAsia" w:ascii="宋体" w:hAnsi="宋体" w:eastAsia="宋体" w:cs="宋体"/>
          <w:b/>
          <w:color w:val="auto"/>
          <w:szCs w:val="21"/>
        </w:rPr>
        <w:t>招标代理服务费</w:t>
      </w:r>
      <w:bookmarkEnd w:id="371"/>
    </w:p>
    <w:p w14:paraId="0543D19D">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招标代理服务费收取约定：见投标人须知前附表。</w:t>
      </w:r>
    </w:p>
    <w:p w14:paraId="1D720DCD">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Cs w:val="21"/>
          <w:lang w:val="en-US" w:eastAsia="zh-CN"/>
        </w:rPr>
      </w:pPr>
      <w:bookmarkStart w:id="372" w:name="_Toc920688718"/>
      <w:bookmarkStart w:id="373" w:name="_Toc23056"/>
      <w:bookmarkStart w:id="374" w:name="_Toc426495266"/>
      <w:bookmarkStart w:id="375" w:name="_Toc109149821"/>
      <w:bookmarkStart w:id="376" w:name="_Toc28531742"/>
      <w:r>
        <w:rPr>
          <w:rFonts w:hint="eastAsia" w:ascii="宋体" w:hAnsi="宋体" w:eastAsia="宋体" w:cs="宋体"/>
          <w:b/>
          <w:color w:val="auto"/>
          <w:szCs w:val="21"/>
          <w:lang w:val="en-US" w:eastAsia="zh-CN"/>
        </w:rPr>
        <w:t>10.6知识产权</w:t>
      </w:r>
      <w:bookmarkEnd w:id="372"/>
      <w:bookmarkEnd w:id="373"/>
      <w:bookmarkEnd w:id="374"/>
      <w:bookmarkEnd w:id="375"/>
      <w:bookmarkEnd w:id="376"/>
    </w:p>
    <w:p w14:paraId="26BE7FEC">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有关知识产权的规定：见投标人须知前附表。</w:t>
      </w:r>
    </w:p>
    <w:p w14:paraId="6B4F5A16">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Cs w:val="21"/>
          <w:lang w:val="en-US" w:eastAsia="zh-CN"/>
        </w:rPr>
      </w:pPr>
      <w:bookmarkStart w:id="377" w:name="_Toc624737084"/>
      <w:bookmarkStart w:id="378" w:name="_Toc426495267"/>
      <w:bookmarkStart w:id="379" w:name="_Toc13479"/>
      <w:bookmarkStart w:id="380" w:name="_Toc109149822"/>
      <w:bookmarkStart w:id="381" w:name="_Toc28531743"/>
      <w:r>
        <w:rPr>
          <w:rFonts w:hint="eastAsia" w:ascii="宋体" w:hAnsi="宋体" w:eastAsia="宋体" w:cs="宋体"/>
          <w:b/>
          <w:color w:val="auto"/>
          <w:szCs w:val="21"/>
          <w:lang w:val="en-US" w:eastAsia="zh-CN"/>
        </w:rPr>
        <w:t>10.7同义词语</w:t>
      </w:r>
      <w:bookmarkEnd w:id="377"/>
      <w:bookmarkEnd w:id="378"/>
      <w:bookmarkEnd w:id="379"/>
      <w:bookmarkEnd w:id="380"/>
      <w:bookmarkEnd w:id="381"/>
    </w:p>
    <w:p w14:paraId="32BC7DA6">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本招标文件的同义词语：见投标人须知前附表。</w:t>
      </w:r>
    </w:p>
    <w:p w14:paraId="62CAD5F5">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Cs w:val="21"/>
          <w:lang w:val="en-US" w:eastAsia="zh-CN"/>
        </w:rPr>
      </w:pPr>
      <w:bookmarkStart w:id="382" w:name="_Toc109149823"/>
      <w:bookmarkStart w:id="383" w:name="_Toc28531744"/>
      <w:bookmarkStart w:id="384" w:name="_Toc2139172237"/>
      <w:bookmarkStart w:id="385" w:name="_Toc426495268"/>
      <w:bookmarkStart w:id="386" w:name="_Toc8860"/>
      <w:r>
        <w:rPr>
          <w:rFonts w:hint="eastAsia" w:ascii="宋体" w:hAnsi="宋体" w:eastAsia="宋体" w:cs="宋体"/>
          <w:b/>
          <w:color w:val="auto"/>
          <w:szCs w:val="21"/>
          <w:lang w:val="en-US" w:eastAsia="zh-CN"/>
        </w:rPr>
        <w:t>10.8解释权</w:t>
      </w:r>
      <w:bookmarkEnd w:id="382"/>
      <w:bookmarkEnd w:id="383"/>
      <w:bookmarkEnd w:id="384"/>
      <w:bookmarkEnd w:id="385"/>
      <w:bookmarkEnd w:id="386"/>
    </w:p>
    <w:p w14:paraId="012936DA">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有关招标文件的解释权：见投标人须知前附表。</w:t>
      </w:r>
    </w:p>
    <w:p w14:paraId="5CBDAFA5">
      <w:pPr>
        <w:keepNext w:val="0"/>
        <w:keepLines w:val="0"/>
        <w:pageBreakBefore w:val="0"/>
        <w:widowControl w:val="0"/>
        <w:kinsoku/>
        <w:wordWrap/>
        <w:overflowPunct/>
        <w:topLinePunct w:val="0"/>
        <w:bidi w:val="0"/>
        <w:spacing w:line="400" w:lineRule="exact"/>
        <w:textAlignment w:val="auto"/>
        <w:outlineLvl w:val="2"/>
        <w:rPr>
          <w:rFonts w:hint="eastAsia" w:ascii="宋体" w:hAnsi="宋体" w:eastAsia="宋体" w:cs="宋体"/>
          <w:b/>
          <w:color w:val="auto"/>
          <w:szCs w:val="21"/>
        </w:rPr>
      </w:pPr>
      <w:bookmarkStart w:id="387" w:name="_Toc387755346"/>
      <w:bookmarkStart w:id="388" w:name="_Toc24965"/>
      <w:bookmarkStart w:id="389" w:name="_Toc387753566"/>
      <w:r>
        <w:rPr>
          <w:rFonts w:hint="eastAsia" w:ascii="宋体" w:hAnsi="宋体" w:eastAsia="宋体" w:cs="宋体"/>
          <w:b/>
          <w:color w:val="auto"/>
          <w:szCs w:val="21"/>
        </w:rPr>
        <w:t>10.</w:t>
      </w:r>
      <w:r>
        <w:rPr>
          <w:rFonts w:hint="eastAsia" w:ascii="宋体" w:hAnsi="宋体" w:eastAsia="宋体" w:cs="宋体"/>
          <w:b/>
          <w:color w:val="auto"/>
          <w:szCs w:val="21"/>
          <w:lang w:val="en-US" w:eastAsia="zh-CN"/>
        </w:rPr>
        <w:t>9</w:t>
      </w:r>
      <w:r>
        <w:rPr>
          <w:rFonts w:hint="eastAsia" w:ascii="宋体" w:hAnsi="宋体" w:eastAsia="宋体" w:cs="宋体"/>
          <w:b/>
          <w:color w:val="auto"/>
          <w:szCs w:val="21"/>
        </w:rPr>
        <w:t>需要补充的其他内容</w:t>
      </w:r>
      <w:bookmarkEnd w:id="387"/>
      <w:bookmarkEnd w:id="388"/>
      <w:bookmarkEnd w:id="389"/>
      <w:r>
        <w:rPr>
          <w:rFonts w:hint="eastAsia" w:ascii="宋体" w:hAnsi="宋体" w:eastAsia="宋体" w:cs="宋体"/>
          <w:b/>
          <w:color w:val="auto"/>
          <w:szCs w:val="21"/>
        </w:rPr>
        <w:t xml:space="preserve"> </w:t>
      </w:r>
    </w:p>
    <w:p w14:paraId="7F703BBD">
      <w:pPr>
        <w:keepNext w:val="0"/>
        <w:keepLines w:val="0"/>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需要补充的其他内容：见投标人须知前附表。</w:t>
      </w:r>
      <w:bookmarkStart w:id="390" w:name="_Toc402464821"/>
    </w:p>
    <w:p w14:paraId="51358884">
      <w:pPr>
        <w:spacing w:line="360" w:lineRule="auto"/>
        <w:ind w:firstLine="420" w:firstLineChars="200"/>
        <w:rPr>
          <w:rFonts w:hint="eastAsia" w:ascii="宋体" w:hAnsi="宋体"/>
          <w:color w:val="auto"/>
          <w:szCs w:val="21"/>
        </w:rPr>
      </w:pPr>
    </w:p>
    <w:p w14:paraId="6A61C0B2">
      <w:pPr>
        <w:pStyle w:val="3"/>
        <w:rPr>
          <w:rFonts w:hint="eastAsia" w:eastAsia="黑体"/>
          <w:bCs/>
          <w:color w:val="auto"/>
          <w:sz w:val="24"/>
        </w:rPr>
      </w:pPr>
      <w:r>
        <w:rPr>
          <w:rFonts w:hint="eastAsia" w:eastAsia="黑体"/>
          <w:bCs/>
          <w:color w:val="auto"/>
          <w:sz w:val="24"/>
        </w:rPr>
        <w:br w:type="page"/>
      </w:r>
      <w:bookmarkStart w:id="391" w:name="_Toc17567"/>
      <w:r>
        <w:rPr>
          <w:rFonts w:hint="eastAsia" w:eastAsia="黑体"/>
          <w:bCs/>
          <w:color w:val="auto"/>
          <w:sz w:val="24"/>
        </w:rPr>
        <w:t>附录一：投标人资质条件、能力和信誉</w:t>
      </w:r>
      <w:bookmarkEnd w:id="390"/>
      <w:bookmarkEnd w:id="391"/>
    </w:p>
    <w:p w14:paraId="0EC3DF81">
      <w:pPr>
        <w:rPr>
          <w:rFonts w:hint="eastAsia"/>
          <w:color w:val="auto"/>
        </w:rPr>
      </w:pPr>
      <w:r>
        <w:rPr>
          <w:rFonts w:hint="eastAsia"/>
          <w:color w:val="auto"/>
          <w:u w:val="single"/>
        </w:rPr>
        <w:t xml:space="preserve">         </w:t>
      </w:r>
      <w:r>
        <w:rPr>
          <w:rFonts w:hint="eastAsia"/>
          <w:color w:val="auto"/>
        </w:rPr>
        <w:t>（项目名称）</w:t>
      </w:r>
      <w:r>
        <w:rPr>
          <w:rFonts w:hint="eastAsia" w:ascii="宋体" w:hAnsi="宋体"/>
          <w:color w:val="auto"/>
          <w:u w:val="single"/>
        </w:rPr>
        <w:t xml:space="preserve">     </w:t>
      </w:r>
      <w:r>
        <w:rPr>
          <w:rFonts w:hint="eastAsia" w:ascii="宋体" w:hAnsi="宋体"/>
          <w:color w:val="auto"/>
        </w:rPr>
        <w:t>（标段名称）</w:t>
      </w:r>
      <w:r>
        <w:rPr>
          <w:color w:val="auto"/>
          <w:szCs w:val="21"/>
          <w:highlight w:val="none"/>
        </w:rPr>
        <w:t>监理</w:t>
      </w:r>
      <w:r>
        <w:rPr>
          <w:rFonts w:hint="eastAsia"/>
          <w:color w:val="auto"/>
          <w:szCs w:val="21"/>
          <w:highlight w:val="none"/>
        </w:rPr>
        <w:t>服务</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11"/>
        <w:gridCol w:w="1080"/>
        <w:gridCol w:w="4320"/>
        <w:gridCol w:w="1344"/>
        <w:gridCol w:w="636"/>
      </w:tblGrid>
      <w:tr w14:paraId="50B9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454" w:hRule="atLeast"/>
        </w:trPr>
        <w:tc>
          <w:tcPr>
            <w:tcW w:w="817" w:type="dxa"/>
            <w:noWrap w:val="0"/>
            <w:tcMar>
              <w:top w:w="28" w:type="dxa"/>
              <w:bottom w:w="28" w:type="dxa"/>
            </w:tcMar>
            <w:vAlign w:val="center"/>
          </w:tcPr>
          <w:p w14:paraId="62B4276B">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项目</w:t>
            </w:r>
          </w:p>
        </w:tc>
        <w:tc>
          <w:tcPr>
            <w:tcW w:w="7655" w:type="dxa"/>
            <w:gridSpan w:val="4"/>
            <w:noWrap w:val="0"/>
            <w:tcMar>
              <w:top w:w="28" w:type="dxa"/>
              <w:bottom w:w="28" w:type="dxa"/>
            </w:tcMar>
            <w:vAlign w:val="center"/>
          </w:tcPr>
          <w:p w14:paraId="43314277">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要求</w:t>
            </w:r>
          </w:p>
        </w:tc>
        <w:tc>
          <w:tcPr>
            <w:tcW w:w="636" w:type="dxa"/>
            <w:noWrap w:val="0"/>
            <w:tcMar>
              <w:top w:w="28" w:type="dxa"/>
              <w:bottom w:w="28" w:type="dxa"/>
            </w:tcMar>
            <w:vAlign w:val="center"/>
          </w:tcPr>
          <w:p w14:paraId="40DD1052">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r>
      <w:tr w14:paraId="46131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trPr>
        <w:tc>
          <w:tcPr>
            <w:tcW w:w="817" w:type="dxa"/>
            <w:noWrap w:val="0"/>
            <w:tcMar>
              <w:top w:w="28" w:type="dxa"/>
              <w:bottom w:w="28" w:type="dxa"/>
            </w:tcMar>
            <w:vAlign w:val="center"/>
          </w:tcPr>
          <w:p w14:paraId="6E9F47DA">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资质</w:t>
            </w:r>
          </w:p>
          <w:p w14:paraId="7D95DEC6">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要求</w:t>
            </w:r>
          </w:p>
        </w:tc>
        <w:tc>
          <w:tcPr>
            <w:tcW w:w="7655" w:type="dxa"/>
            <w:gridSpan w:val="4"/>
            <w:noWrap w:val="0"/>
            <w:tcMar>
              <w:top w:w="28" w:type="dxa"/>
              <w:bottom w:w="28" w:type="dxa"/>
            </w:tcMar>
            <w:vAlign w:val="center"/>
          </w:tcPr>
          <w:p w14:paraId="2EA39F28">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1.具有市场监督管理部门核发的有效企业法人营业执照</w:t>
            </w:r>
          </w:p>
          <w:p w14:paraId="5004FC4E">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2.具备建设行政主管部门颁发的</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专业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级及以上监理资质证书。</w:t>
            </w:r>
          </w:p>
        </w:tc>
        <w:tc>
          <w:tcPr>
            <w:tcW w:w="636" w:type="dxa"/>
            <w:noWrap w:val="0"/>
            <w:tcMar>
              <w:top w:w="28" w:type="dxa"/>
              <w:bottom w:w="28" w:type="dxa"/>
            </w:tcMar>
            <w:vAlign w:val="center"/>
          </w:tcPr>
          <w:p w14:paraId="3A4C5C3E">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r>
      <w:tr w14:paraId="2DC9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trPr>
        <w:tc>
          <w:tcPr>
            <w:tcW w:w="817" w:type="dxa"/>
            <w:noWrap w:val="0"/>
            <w:tcMar>
              <w:top w:w="28" w:type="dxa"/>
              <w:bottom w:w="28" w:type="dxa"/>
            </w:tcMar>
            <w:vAlign w:val="center"/>
          </w:tcPr>
          <w:p w14:paraId="6AFF849E">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信誉</w:t>
            </w:r>
          </w:p>
          <w:p w14:paraId="0B9C81F2">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要求</w:t>
            </w:r>
          </w:p>
        </w:tc>
        <w:tc>
          <w:tcPr>
            <w:tcW w:w="7655" w:type="dxa"/>
            <w:gridSpan w:val="4"/>
            <w:noWrap w:val="0"/>
            <w:tcMar>
              <w:top w:w="28" w:type="dxa"/>
              <w:bottom w:w="28" w:type="dxa"/>
            </w:tcMar>
            <w:vAlign w:val="center"/>
          </w:tcPr>
          <w:p w14:paraId="78674FA6">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1.没有被责令停产停业、暂扣或者吊销许可证、暂扣或者吊销执照；</w:t>
            </w:r>
          </w:p>
          <w:p w14:paraId="376BFA9F">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2.没有被依法暂停或取消投标资格（指被本</w:t>
            </w:r>
            <w:r>
              <w:rPr>
                <w:rFonts w:hint="eastAsia" w:ascii="宋体" w:hAnsi="宋体" w:eastAsia="宋体" w:cs="宋体"/>
                <w:color w:val="auto"/>
                <w:sz w:val="21"/>
                <w:szCs w:val="21"/>
                <w:lang w:val="en-US" w:eastAsia="zh-CN"/>
              </w:rPr>
              <w:t>标段</w:t>
            </w:r>
            <w:r>
              <w:rPr>
                <w:rFonts w:hint="eastAsia" w:ascii="宋体" w:hAnsi="宋体" w:eastAsia="宋体" w:cs="宋体"/>
                <w:color w:val="auto"/>
                <w:sz w:val="21"/>
                <w:szCs w:val="21"/>
              </w:rPr>
              <w:t>所在地县级及以上</w:t>
            </w:r>
            <w:r>
              <w:rPr>
                <w:rFonts w:hint="eastAsia" w:ascii="宋体" w:hAnsi="宋体" w:eastAsia="宋体" w:cs="宋体"/>
                <w:color w:val="auto"/>
                <w:sz w:val="21"/>
                <w:szCs w:val="21"/>
                <w:highlight w:val="none"/>
              </w:rPr>
              <w:t>农业农村、水利</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住建</w:t>
            </w:r>
            <w:r>
              <w:rPr>
                <w:rFonts w:hint="eastAsia" w:ascii="宋体" w:hAnsi="宋体" w:eastAsia="宋体" w:cs="宋体"/>
                <w:color w:val="auto"/>
                <w:sz w:val="21"/>
                <w:szCs w:val="21"/>
              </w:rPr>
              <w:t>行政主管部门暂停或取消投标资格或禁止进入该区域建设市场且处于有效期内）；</w:t>
            </w:r>
          </w:p>
          <w:p w14:paraId="566B548A">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3.没有进入清算程序，或被宣告破产，或其他丧失履约能力的情形；</w:t>
            </w:r>
          </w:p>
          <w:p w14:paraId="6D721652">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4.在最近三年内没有发生重大监理质量问题（以相关行业主管部门的行政处罚决定或司法机关出具的有关法律文书为准）；</w:t>
            </w:r>
          </w:p>
          <w:p w14:paraId="193FFCD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5.没有被市场监督管理部门在“国家企业信用信息公示系统”（</w:t>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"http://www.gsxt.gov.cn"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www.gsxt.gov.cn</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t>）列入严重违法失信企业名单；</w:t>
            </w:r>
          </w:p>
          <w:p w14:paraId="5D4AE8B0">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6.没有被最高人民法院在“信用中国”（www.creditchina.gov.cn）或中国执行信息公开网（zxgk.court.gov.cn）列入失信被执行人名单；</w:t>
            </w:r>
          </w:p>
          <w:p w14:paraId="0908F77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7.在近三年内投标人</w:t>
            </w:r>
            <w:r>
              <w:rPr>
                <w:rFonts w:hint="eastAsia" w:ascii="宋体" w:hAnsi="宋体" w:eastAsia="宋体" w:cs="宋体"/>
                <w:color w:val="auto"/>
                <w:sz w:val="21"/>
                <w:szCs w:val="21"/>
                <w:lang w:val="en-US" w:eastAsia="zh-CN"/>
              </w:rPr>
              <w:t>及</w:t>
            </w:r>
            <w:r>
              <w:rPr>
                <w:rFonts w:hint="eastAsia" w:ascii="宋体" w:hAnsi="宋体" w:eastAsia="宋体" w:cs="宋体"/>
                <w:color w:val="auto"/>
                <w:sz w:val="21"/>
                <w:szCs w:val="21"/>
              </w:rPr>
              <w:t>其法定代表人、拟委任的总监理工程师</w:t>
            </w:r>
            <w:r>
              <w:rPr>
                <w:rFonts w:hint="eastAsia" w:ascii="宋体" w:hAnsi="宋体" w:eastAsia="宋体" w:cs="宋体"/>
                <w:color w:val="auto"/>
                <w:sz w:val="21"/>
                <w:szCs w:val="21"/>
                <w:lang w:val="en-US" w:eastAsia="zh-CN"/>
              </w:rPr>
              <w:t>均</w:t>
            </w:r>
            <w:r>
              <w:rPr>
                <w:rFonts w:hint="eastAsia" w:ascii="宋体" w:hAnsi="宋体" w:eastAsia="宋体" w:cs="宋体"/>
                <w:color w:val="auto"/>
                <w:sz w:val="21"/>
                <w:szCs w:val="21"/>
              </w:rPr>
              <w:t>没有行贿犯罪行为；</w:t>
            </w:r>
          </w:p>
          <w:p w14:paraId="13118ACB">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8.不存在法律法规或投标人须知前附表第1.4.3（17）目规定的不得存在的其他情形。</w:t>
            </w:r>
          </w:p>
        </w:tc>
        <w:tc>
          <w:tcPr>
            <w:tcW w:w="636" w:type="dxa"/>
            <w:noWrap w:val="0"/>
            <w:tcMar>
              <w:top w:w="28" w:type="dxa"/>
              <w:bottom w:w="28" w:type="dxa"/>
            </w:tcMar>
            <w:vAlign w:val="center"/>
          </w:tcPr>
          <w:p w14:paraId="791E7601">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r>
      <w:tr w14:paraId="4EC3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53" w:hRule="atLeast"/>
        </w:trPr>
        <w:tc>
          <w:tcPr>
            <w:tcW w:w="817" w:type="dxa"/>
            <w:noWrap w:val="0"/>
            <w:tcMar>
              <w:top w:w="28" w:type="dxa"/>
              <w:bottom w:w="28" w:type="dxa"/>
            </w:tcMar>
            <w:vAlign w:val="center"/>
          </w:tcPr>
          <w:p w14:paraId="189DE130">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财务</w:t>
            </w:r>
          </w:p>
          <w:p w14:paraId="3AA575F7">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要求</w:t>
            </w:r>
          </w:p>
        </w:tc>
        <w:tc>
          <w:tcPr>
            <w:tcW w:w="7655" w:type="dxa"/>
            <w:gridSpan w:val="4"/>
            <w:noWrap w:val="0"/>
            <w:tcMar>
              <w:top w:w="28" w:type="dxa"/>
              <w:bottom w:w="28" w:type="dxa"/>
            </w:tcMar>
            <w:vAlign w:val="center"/>
          </w:tcPr>
          <w:p w14:paraId="3D21B1EE">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w:t>
            </w:r>
          </w:p>
        </w:tc>
        <w:tc>
          <w:tcPr>
            <w:tcW w:w="636" w:type="dxa"/>
            <w:noWrap w:val="0"/>
            <w:tcMar>
              <w:top w:w="28" w:type="dxa"/>
              <w:bottom w:w="28" w:type="dxa"/>
            </w:tcMar>
            <w:vAlign w:val="center"/>
          </w:tcPr>
          <w:p w14:paraId="35D70199">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r>
      <w:tr w14:paraId="6798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trPr>
        <w:tc>
          <w:tcPr>
            <w:tcW w:w="817" w:type="dxa"/>
            <w:noWrap w:val="0"/>
            <w:tcMar>
              <w:top w:w="28" w:type="dxa"/>
              <w:bottom w:w="28" w:type="dxa"/>
            </w:tcMar>
            <w:vAlign w:val="center"/>
          </w:tcPr>
          <w:p w14:paraId="3D2B48F1">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业绩</w:t>
            </w:r>
          </w:p>
          <w:p w14:paraId="2DA7D2A3">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要求</w:t>
            </w:r>
          </w:p>
        </w:tc>
        <w:tc>
          <w:tcPr>
            <w:tcW w:w="7655" w:type="dxa"/>
            <w:gridSpan w:val="4"/>
            <w:noWrap w:val="0"/>
            <w:tcMar>
              <w:top w:w="28" w:type="dxa"/>
              <w:bottom w:w="28" w:type="dxa"/>
            </w:tcMar>
            <w:vAlign w:val="center"/>
          </w:tcPr>
          <w:p w14:paraId="62BA4B7B">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lang w:eastAsia="zh-CN"/>
              </w:rPr>
            </w:pPr>
            <w:bookmarkStart w:id="392" w:name="OLE_LINK67"/>
            <w:bookmarkStart w:id="393" w:name="OLE_LINK68"/>
            <w:bookmarkStart w:id="394" w:name="OLE_LINK66"/>
            <w:r>
              <w:rPr>
                <w:rFonts w:hint="eastAsia" w:ascii="宋体" w:hAnsi="宋体" w:eastAsia="宋体" w:cs="宋体"/>
                <w:color w:val="auto"/>
                <w:sz w:val="21"/>
                <w:szCs w:val="21"/>
                <w:u w:val="single"/>
              </w:rPr>
              <w:t>近</w:t>
            </w:r>
            <w:r>
              <w:rPr>
                <w:rFonts w:hint="eastAsia" w:ascii="宋体" w:hAnsi="宋体" w:eastAsia="宋体" w:cs="宋体"/>
                <w:color w:val="auto"/>
                <w:sz w:val="21"/>
                <w:szCs w:val="21"/>
                <w:u w:val="single"/>
                <w:lang w:val="en-US" w:eastAsia="zh-CN"/>
              </w:rPr>
              <w:t>5</w:t>
            </w:r>
            <w:r>
              <w:rPr>
                <w:rFonts w:hint="eastAsia" w:ascii="宋体" w:hAnsi="宋体" w:eastAsia="宋体" w:cs="宋体"/>
                <w:color w:val="auto"/>
                <w:sz w:val="21"/>
                <w:szCs w:val="21"/>
                <w:u w:val="single"/>
              </w:rPr>
              <w:t>年至少完成过</w:t>
            </w:r>
            <w:bookmarkEnd w:id="392"/>
            <w:bookmarkEnd w:id="393"/>
            <w:bookmarkEnd w:id="394"/>
            <w:r>
              <w:rPr>
                <w:rFonts w:hint="eastAsia" w:ascii="宋体" w:hAnsi="宋体" w:eastAsia="宋体" w:cs="宋体"/>
                <w:color w:val="auto"/>
                <w:sz w:val="21"/>
                <w:szCs w:val="21"/>
                <w:u w:val="single"/>
                <w:lang w:val="en-US" w:eastAsia="zh-CN"/>
              </w:rPr>
              <w:t>1</w:t>
            </w:r>
            <w:r>
              <w:rPr>
                <w:rFonts w:hint="eastAsia" w:ascii="宋体" w:hAnsi="宋体" w:eastAsia="宋体" w:cs="宋体"/>
                <w:color w:val="auto"/>
                <w:sz w:val="21"/>
                <w:szCs w:val="21"/>
                <w:u w:val="single"/>
              </w:rPr>
              <w:t>项   （类似</w:t>
            </w:r>
            <w:r>
              <w:rPr>
                <w:rFonts w:hint="eastAsia" w:ascii="宋体" w:hAnsi="宋体" w:eastAsia="宋体" w:cs="宋体"/>
                <w:color w:val="auto"/>
                <w:sz w:val="21"/>
                <w:szCs w:val="21"/>
                <w:u w:val="single"/>
                <w:lang w:val="en-US" w:eastAsia="zh-CN"/>
              </w:rPr>
              <w:t>项目</w:t>
            </w:r>
            <w:r>
              <w:rPr>
                <w:rFonts w:hint="eastAsia" w:ascii="宋体" w:hAnsi="宋体" w:eastAsia="宋体" w:cs="宋体"/>
                <w:color w:val="auto"/>
                <w:sz w:val="21"/>
                <w:szCs w:val="21"/>
                <w:u w:val="single"/>
              </w:rPr>
              <w:t>描述）</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的监理任务</w:t>
            </w:r>
            <w:r>
              <w:rPr>
                <w:rFonts w:hint="eastAsia" w:ascii="宋体" w:hAnsi="宋体" w:eastAsia="宋体" w:cs="宋体"/>
                <w:color w:val="auto"/>
                <w:sz w:val="21"/>
                <w:szCs w:val="21"/>
                <w:u w:val="none"/>
              </w:rPr>
              <w:t>。</w:t>
            </w:r>
          </w:p>
        </w:tc>
        <w:tc>
          <w:tcPr>
            <w:tcW w:w="636" w:type="dxa"/>
            <w:noWrap w:val="0"/>
            <w:tcMar>
              <w:top w:w="28" w:type="dxa"/>
              <w:bottom w:w="28" w:type="dxa"/>
            </w:tcMar>
            <w:vAlign w:val="center"/>
          </w:tcPr>
          <w:p w14:paraId="2D722002">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r>
      <w:tr w14:paraId="39E23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trPr>
        <w:tc>
          <w:tcPr>
            <w:tcW w:w="817" w:type="dxa"/>
            <w:vMerge w:val="restart"/>
            <w:noWrap w:val="0"/>
            <w:tcMar>
              <w:top w:w="28" w:type="dxa"/>
              <w:bottom w:w="28" w:type="dxa"/>
            </w:tcMar>
            <w:vAlign w:val="center"/>
          </w:tcPr>
          <w:p w14:paraId="7FC9B9AC">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人员</w:t>
            </w:r>
          </w:p>
          <w:p w14:paraId="45C0AC89">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要求</w:t>
            </w:r>
          </w:p>
        </w:tc>
        <w:tc>
          <w:tcPr>
            <w:tcW w:w="1991" w:type="dxa"/>
            <w:gridSpan w:val="2"/>
            <w:noWrap w:val="0"/>
            <w:tcMar>
              <w:top w:w="28" w:type="dxa"/>
              <w:bottom w:w="28" w:type="dxa"/>
            </w:tcMar>
            <w:vAlign w:val="center"/>
          </w:tcPr>
          <w:p w14:paraId="4978C12C">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岗位</w:t>
            </w:r>
          </w:p>
        </w:tc>
        <w:tc>
          <w:tcPr>
            <w:tcW w:w="4320" w:type="dxa"/>
            <w:noWrap w:val="0"/>
            <w:tcMar>
              <w:top w:w="28" w:type="dxa"/>
              <w:bottom w:w="28" w:type="dxa"/>
            </w:tcMar>
            <w:vAlign w:val="center"/>
          </w:tcPr>
          <w:p w14:paraId="0A248883">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资格要求</w:t>
            </w:r>
          </w:p>
        </w:tc>
        <w:tc>
          <w:tcPr>
            <w:tcW w:w="1344" w:type="dxa"/>
            <w:noWrap w:val="0"/>
            <w:tcMar>
              <w:top w:w="28" w:type="dxa"/>
              <w:bottom w:w="28" w:type="dxa"/>
            </w:tcMar>
            <w:vAlign w:val="center"/>
          </w:tcPr>
          <w:p w14:paraId="0ECACC01">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数量（人）</w:t>
            </w:r>
          </w:p>
        </w:tc>
        <w:tc>
          <w:tcPr>
            <w:tcW w:w="636" w:type="dxa"/>
            <w:noWrap w:val="0"/>
            <w:tcMar>
              <w:top w:w="28" w:type="dxa"/>
              <w:bottom w:w="28" w:type="dxa"/>
            </w:tcMar>
            <w:vAlign w:val="center"/>
          </w:tcPr>
          <w:p w14:paraId="489609A4">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r>
      <w:tr w14:paraId="7B2D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trPr>
        <w:tc>
          <w:tcPr>
            <w:tcW w:w="817" w:type="dxa"/>
            <w:vMerge w:val="continue"/>
            <w:noWrap w:val="0"/>
            <w:tcMar>
              <w:top w:w="28" w:type="dxa"/>
              <w:bottom w:w="28" w:type="dxa"/>
            </w:tcMar>
            <w:vAlign w:val="center"/>
          </w:tcPr>
          <w:p w14:paraId="4D37443D">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p>
        </w:tc>
        <w:tc>
          <w:tcPr>
            <w:tcW w:w="1991" w:type="dxa"/>
            <w:gridSpan w:val="2"/>
            <w:noWrap w:val="0"/>
            <w:tcMar>
              <w:top w:w="28" w:type="dxa"/>
              <w:bottom w:w="28" w:type="dxa"/>
            </w:tcMar>
            <w:vAlign w:val="center"/>
          </w:tcPr>
          <w:p w14:paraId="39A1363A">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总监理</w:t>
            </w:r>
          </w:p>
          <w:p w14:paraId="4910B844">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工程师</w:t>
            </w:r>
          </w:p>
        </w:tc>
        <w:tc>
          <w:tcPr>
            <w:tcW w:w="4320" w:type="dxa"/>
            <w:noWrap w:val="0"/>
            <w:tcMar>
              <w:top w:w="28" w:type="dxa"/>
              <w:bottom w:w="28" w:type="dxa"/>
            </w:tcMar>
            <w:vAlign w:val="center"/>
          </w:tcPr>
          <w:p w14:paraId="172F7A1F">
            <w:pPr>
              <w:pStyle w:val="15"/>
              <w:keepNext w:val="0"/>
              <w:keepLines w:val="0"/>
              <w:pageBreakBefore w:val="0"/>
              <w:widowControl w:val="0"/>
              <w:kinsoku/>
              <w:wordWrap/>
              <w:overflowPunct/>
              <w:topLinePunct w:val="0"/>
              <w:bidi w:val="0"/>
              <w:snapToGrid/>
              <w:spacing w:line="240" w:lineRule="auto"/>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highlight w:val="none"/>
              </w:rPr>
              <w:t>具有</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专业监理工程师注册证书，注册执业单位须为投标人，并提供本单位近3个月中任意1个月的社会保险证明材料（属于退休人员的须提供退休证明和投标人的聘用协议（或劳务合同））</w:t>
            </w:r>
            <w:r>
              <w:rPr>
                <w:rFonts w:hint="eastAsia" w:ascii="宋体" w:hAnsi="宋体" w:eastAsia="宋体" w:cs="宋体"/>
                <w:color w:val="auto"/>
                <w:sz w:val="21"/>
                <w:szCs w:val="21"/>
                <w:highlight w:val="none"/>
                <w:lang w:eastAsia="zh-CN"/>
              </w:rPr>
              <w:t>，且已承担总监理工程师工作的在监项目不超过2项。</w:t>
            </w:r>
          </w:p>
        </w:tc>
        <w:tc>
          <w:tcPr>
            <w:tcW w:w="1344" w:type="dxa"/>
            <w:noWrap w:val="0"/>
            <w:tcMar>
              <w:top w:w="28" w:type="dxa"/>
              <w:bottom w:w="28" w:type="dxa"/>
            </w:tcMar>
            <w:vAlign w:val="center"/>
          </w:tcPr>
          <w:p w14:paraId="2067E368">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636" w:type="dxa"/>
            <w:noWrap w:val="0"/>
            <w:tcMar>
              <w:top w:w="28" w:type="dxa"/>
              <w:bottom w:w="28" w:type="dxa"/>
            </w:tcMar>
            <w:vAlign w:val="center"/>
          </w:tcPr>
          <w:p w14:paraId="297FE252">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r>
      <w:tr w14:paraId="271CF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trPr>
        <w:tc>
          <w:tcPr>
            <w:tcW w:w="817" w:type="dxa"/>
            <w:vMerge w:val="continue"/>
            <w:noWrap w:val="0"/>
            <w:tcMar>
              <w:top w:w="28" w:type="dxa"/>
              <w:bottom w:w="28" w:type="dxa"/>
            </w:tcMar>
            <w:vAlign w:val="center"/>
          </w:tcPr>
          <w:p w14:paraId="6224368B">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p>
        </w:tc>
        <w:tc>
          <w:tcPr>
            <w:tcW w:w="911" w:type="dxa"/>
            <w:vMerge w:val="restart"/>
            <w:noWrap w:val="0"/>
            <w:tcMar>
              <w:top w:w="28" w:type="dxa"/>
              <w:bottom w:w="28" w:type="dxa"/>
            </w:tcMar>
            <w:vAlign w:val="center"/>
          </w:tcPr>
          <w:p w14:paraId="52CE8542">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其他主要人员</w:t>
            </w:r>
          </w:p>
        </w:tc>
        <w:tc>
          <w:tcPr>
            <w:tcW w:w="1080" w:type="dxa"/>
            <w:noWrap w:val="0"/>
            <w:tcMar>
              <w:top w:w="28" w:type="dxa"/>
              <w:bottom w:w="28" w:type="dxa"/>
            </w:tcMar>
            <w:vAlign w:val="center"/>
          </w:tcPr>
          <w:p w14:paraId="1A2D7A7A">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副总监理工程师或总监代表</w:t>
            </w:r>
          </w:p>
        </w:tc>
        <w:tc>
          <w:tcPr>
            <w:tcW w:w="4320" w:type="dxa"/>
            <w:noWrap w:val="0"/>
            <w:tcMar>
              <w:top w:w="28" w:type="dxa"/>
              <w:bottom w:w="28" w:type="dxa"/>
            </w:tcMar>
            <w:vAlign w:val="center"/>
          </w:tcPr>
          <w:p w14:paraId="34F542B0">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具有</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专业注册监理工程师注册执业证书，或具有其他工程类注册执业资格或具有中级及以上专业技术职称、3年及以上工程实践经验，在本单位注册执业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并提供本单位近3个月中任意1个月的社会保险证明材料（属于退休人员的须提供退休证明和投标人的聘用协议（或劳务合同））</w:t>
            </w:r>
          </w:p>
        </w:tc>
        <w:tc>
          <w:tcPr>
            <w:tcW w:w="1344" w:type="dxa"/>
            <w:noWrap w:val="0"/>
            <w:tcMar>
              <w:top w:w="28" w:type="dxa"/>
              <w:bottom w:w="28" w:type="dxa"/>
            </w:tcMar>
            <w:vAlign w:val="center"/>
          </w:tcPr>
          <w:p w14:paraId="148D1675">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c>
          <w:tcPr>
            <w:tcW w:w="636" w:type="dxa"/>
            <w:noWrap w:val="0"/>
            <w:tcMar>
              <w:top w:w="28" w:type="dxa"/>
              <w:bottom w:w="28" w:type="dxa"/>
            </w:tcMar>
            <w:vAlign w:val="center"/>
          </w:tcPr>
          <w:p w14:paraId="21D06160">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r>
      <w:tr w14:paraId="20ED2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trPr>
        <w:tc>
          <w:tcPr>
            <w:tcW w:w="817" w:type="dxa"/>
            <w:vMerge w:val="continue"/>
            <w:noWrap w:val="0"/>
            <w:tcMar>
              <w:top w:w="28" w:type="dxa"/>
              <w:bottom w:w="28" w:type="dxa"/>
            </w:tcMar>
            <w:vAlign w:val="center"/>
          </w:tcPr>
          <w:p w14:paraId="32F73838">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c>
          <w:tcPr>
            <w:tcW w:w="911" w:type="dxa"/>
            <w:vMerge w:val="continue"/>
            <w:noWrap w:val="0"/>
            <w:tcMar>
              <w:top w:w="28" w:type="dxa"/>
              <w:bottom w:w="28" w:type="dxa"/>
            </w:tcMar>
            <w:vAlign w:val="center"/>
          </w:tcPr>
          <w:p w14:paraId="56F8C471">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c>
          <w:tcPr>
            <w:tcW w:w="1080" w:type="dxa"/>
            <w:noWrap w:val="0"/>
            <w:tcMar>
              <w:top w:w="28" w:type="dxa"/>
              <w:bottom w:w="28" w:type="dxa"/>
            </w:tcMar>
            <w:vAlign w:val="center"/>
          </w:tcPr>
          <w:p w14:paraId="78CFB8E3">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专业监理工程师</w:t>
            </w:r>
          </w:p>
        </w:tc>
        <w:tc>
          <w:tcPr>
            <w:tcW w:w="4320" w:type="dxa"/>
            <w:noWrap w:val="0"/>
            <w:tcMar>
              <w:top w:w="28" w:type="dxa"/>
              <w:bottom w:w="28" w:type="dxa"/>
            </w:tcMar>
            <w:vAlign w:val="center"/>
          </w:tcPr>
          <w:p w14:paraId="4A91486B">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具有</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专业注册监理工程师注册执业证书，或具有其他工程类注册执业资格或具有中级及以上专业技术职称、2年及以上工程实践经验，在本单位注册执业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并提供本单位近3个月中任意1个月的社会保险证明材料（属于退休人员的须提供退休证明和投标人的聘用协议（或劳务合同））</w:t>
            </w:r>
          </w:p>
        </w:tc>
        <w:tc>
          <w:tcPr>
            <w:tcW w:w="1344" w:type="dxa"/>
            <w:noWrap w:val="0"/>
            <w:tcMar>
              <w:top w:w="28" w:type="dxa"/>
              <w:bottom w:w="28" w:type="dxa"/>
            </w:tcMar>
            <w:vAlign w:val="center"/>
          </w:tcPr>
          <w:p w14:paraId="54730904">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sz w:val="21"/>
                <w:szCs w:val="21"/>
              </w:rPr>
            </w:pPr>
          </w:p>
        </w:tc>
        <w:tc>
          <w:tcPr>
            <w:tcW w:w="636" w:type="dxa"/>
            <w:noWrap w:val="0"/>
            <w:tcMar>
              <w:top w:w="28" w:type="dxa"/>
              <w:bottom w:w="28" w:type="dxa"/>
            </w:tcMar>
            <w:vAlign w:val="center"/>
          </w:tcPr>
          <w:p w14:paraId="195903DE">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r>
      <w:tr w14:paraId="7906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trPr>
        <w:tc>
          <w:tcPr>
            <w:tcW w:w="817" w:type="dxa"/>
            <w:vMerge w:val="continue"/>
            <w:noWrap w:val="0"/>
            <w:tcMar>
              <w:top w:w="28" w:type="dxa"/>
              <w:bottom w:w="28" w:type="dxa"/>
            </w:tcMar>
            <w:vAlign w:val="center"/>
          </w:tcPr>
          <w:p w14:paraId="315AAE31">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c>
          <w:tcPr>
            <w:tcW w:w="911" w:type="dxa"/>
            <w:vMerge w:val="continue"/>
            <w:noWrap w:val="0"/>
            <w:tcMar>
              <w:top w:w="28" w:type="dxa"/>
              <w:bottom w:w="28" w:type="dxa"/>
            </w:tcMar>
            <w:vAlign w:val="center"/>
          </w:tcPr>
          <w:p w14:paraId="0E85C828">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c>
          <w:tcPr>
            <w:tcW w:w="1080" w:type="dxa"/>
            <w:noWrap w:val="0"/>
            <w:tcMar>
              <w:top w:w="28" w:type="dxa"/>
              <w:bottom w:w="28" w:type="dxa"/>
            </w:tcMar>
            <w:vAlign w:val="center"/>
          </w:tcPr>
          <w:p w14:paraId="7B97CB3F">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p>
        </w:tc>
        <w:tc>
          <w:tcPr>
            <w:tcW w:w="4320" w:type="dxa"/>
            <w:noWrap w:val="0"/>
            <w:tcMar>
              <w:top w:w="28" w:type="dxa"/>
              <w:bottom w:w="28" w:type="dxa"/>
            </w:tcMar>
            <w:vAlign w:val="center"/>
          </w:tcPr>
          <w:p w14:paraId="1B59C9AE">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p>
        </w:tc>
        <w:tc>
          <w:tcPr>
            <w:tcW w:w="1344" w:type="dxa"/>
            <w:noWrap w:val="0"/>
            <w:tcMar>
              <w:top w:w="28" w:type="dxa"/>
              <w:bottom w:w="28" w:type="dxa"/>
            </w:tcMar>
            <w:vAlign w:val="center"/>
          </w:tcPr>
          <w:p w14:paraId="7728421B">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c>
          <w:tcPr>
            <w:tcW w:w="636" w:type="dxa"/>
            <w:noWrap w:val="0"/>
            <w:tcMar>
              <w:top w:w="28" w:type="dxa"/>
              <w:bottom w:w="28" w:type="dxa"/>
            </w:tcMar>
            <w:vAlign w:val="center"/>
          </w:tcPr>
          <w:p w14:paraId="02574695">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r>
      <w:tr w14:paraId="69078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trPr>
        <w:tc>
          <w:tcPr>
            <w:tcW w:w="817" w:type="dxa"/>
            <w:vMerge w:val="continue"/>
            <w:noWrap w:val="0"/>
            <w:tcMar>
              <w:top w:w="28" w:type="dxa"/>
              <w:bottom w:w="28" w:type="dxa"/>
            </w:tcMar>
            <w:vAlign w:val="center"/>
          </w:tcPr>
          <w:p w14:paraId="619331F2">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c>
          <w:tcPr>
            <w:tcW w:w="911" w:type="dxa"/>
            <w:vMerge w:val="continue"/>
            <w:noWrap w:val="0"/>
            <w:tcMar>
              <w:top w:w="28" w:type="dxa"/>
              <w:bottom w:w="28" w:type="dxa"/>
            </w:tcMar>
            <w:vAlign w:val="center"/>
          </w:tcPr>
          <w:p w14:paraId="6043B1C2">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c>
          <w:tcPr>
            <w:tcW w:w="1080" w:type="dxa"/>
            <w:noWrap w:val="0"/>
            <w:tcMar>
              <w:top w:w="28" w:type="dxa"/>
              <w:bottom w:w="28" w:type="dxa"/>
            </w:tcMar>
            <w:vAlign w:val="center"/>
          </w:tcPr>
          <w:p w14:paraId="3283BD5E">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监理员</w:t>
            </w:r>
          </w:p>
        </w:tc>
        <w:tc>
          <w:tcPr>
            <w:tcW w:w="4320" w:type="dxa"/>
            <w:noWrap w:val="0"/>
            <w:tcMar>
              <w:top w:w="28" w:type="dxa"/>
              <w:bottom w:w="28" w:type="dxa"/>
            </w:tcMar>
            <w:vAlign w:val="center"/>
          </w:tcPr>
          <w:p w14:paraId="054BBBF7">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具有中专及以上学历并经监理业务培训取得</w:t>
            </w:r>
          </w:p>
          <w:p w14:paraId="044A53E1">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专业培训合格证书。并提供本单位近3个月中任意1个月的社会保险证明材料（属于退休人员的须提供退休证明和投标人的聘用协议（或劳务合同））。</w:t>
            </w:r>
          </w:p>
        </w:tc>
        <w:tc>
          <w:tcPr>
            <w:tcW w:w="1344" w:type="dxa"/>
            <w:noWrap w:val="0"/>
            <w:tcMar>
              <w:top w:w="28" w:type="dxa"/>
              <w:bottom w:w="28" w:type="dxa"/>
            </w:tcMar>
            <w:vAlign w:val="center"/>
          </w:tcPr>
          <w:p w14:paraId="45227C04">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c>
          <w:tcPr>
            <w:tcW w:w="636" w:type="dxa"/>
            <w:noWrap w:val="0"/>
            <w:tcMar>
              <w:top w:w="28" w:type="dxa"/>
              <w:bottom w:w="28" w:type="dxa"/>
            </w:tcMar>
            <w:vAlign w:val="center"/>
          </w:tcPr>
          <w:p w14:paraId="6C18F601">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r>
      <w:tr w14:paraId="4123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trPr>
        <w:tc>
          <w:tcPr>
            <w:tcW w:w="817" w:type="dxa"/>
            <w:vMerge w:val="continue"/>
            <w:noWrap w:val="0"/>
            <w:tcMar>
              <w:top w:w="28" w:type="dxa"/>
              <w:bottom w:w="28" w:type="dxa"/>
            </w:tcMar>
            <w:vAlign w:val="center"/>
          </w:tcPr>
          <w:p w14:paraId="02A0F3B6">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c>
          <w:tcPr>
            <w:tcW w:w="911" w:type="dxa"/>
            <w:vMerge w:val="continue"/>
            <w:noWrap w:val="0"/>
            <w:tcMar>
              <w:top w:w="28" w:type="dxa"/>
              <w:bottom w:w="28" w:type="dxa"/>
            </w:tcMar>
            <w:vAlign w:val="center"/>
          </w:tcPr>
          <w:p w14:paraId="7A849737">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c>
          <w:tcPr>
            <w:tcW w:w="1080" w:type="dxa"/>
            <w:noWrap w:val="0"/>
            <w:tcMar>
              <w:top w:w="28" w:type="dxa"/>
              <w:bottom w:w="28" w:type="dxa"/>
            </w:tcMar>
            <w:vAlign w:val="center"/>
          </w:tcPr>
          <w:p w14:paraId="197BCDB8">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p>
        </w:tc>
        <w:tc>
          <w:tcPr>
            <w:tcW w:w="4320" w:type="dxa"/>
            <w:noWrap w:val="0"/>
            <w:tcMar>
              <w:top w:w="28" w:type="dxa"/>
              <w:bottom w:w="28" w:type="dxa"/>
            </w:tcMar>
            <w:vAlign w:val="center"/>
          </w:tcPr>
          <w:p w14:paraId="5E18B054">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p>
        </w:tc>
        <w:tc>
          <w:tcPr>
            <w:tcW w:w="1344" w:type="dxa"/>
            <w:noWrap w:val="0"/>
            <w:tcMar>
              <w:top w:w="28" w:type="dxa"/>
              <w:bottom w:w="28" w:type="dxa"/>
            </w:tcMar>
            <w:vAlign w:val="center"/>
          </w:tcPr>
          <w:p w14:paraId="06348D11">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c>
          <w:tcPr>
            <w:tcW w:w="636" w:type="dxa"/>
            <w:noWrap w:val="0"/>
            <w:tcMar>
              <w:top w:w="28" w:type="dxa"/>
              <w:bottom w:w="28" w:type="dxa"/>
            </w:tcMar>
            <w:vAlign w:val="center"/>
          </w:tcPr>
          <w:p w14:paraId="1825AE27">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r>
      <w:tr w14:paraId="7C32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trPr>
        <w:tc>
          <w:tcPr>
            <w:tcW w:w="817" w:type="dxa"/>
            <w:noWrap w:val="0"/>
            <w:tcMar>
              <w:top w:w="28" w:type="dxa"/>
              <w:bottom w:w="28" w:type="dxa"/>
            </w:tcMar>
            <w:vAlign w:val="center"/>
          </w:tcPr>
          <w:p w14:paraId="633EA2D1">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试验检测仪器设备要求</w:t>
            </w:r>
          </w:p>
        </w:tc>
        <w:tc>
          <w:tcPr>
            <w:tcW w:w="7655" w:type="dxa"/>
            <w:gridSpan w:val="4"/>
            <w:noWrap w:val="0"/>
            <w:tcMar>
              <w:top w:w="28" w:type="dxa"/>
              <w:bottom w:w="28" w:type="dxa"/>
            </w:tcMar>
            <w:vAlign w:val="center"/>
          </w:tcPr>
          <w:p w14:paraId="4DC441D2">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p>
        </w:tc>
        <w:tc>
          <w:tcPr>
            <w:tcW w:w="636" w:type="dxa"/>
            <w:noWrap w:val="0"/>
            <w:tcMar>
              <w:top w:w="28" w:type="dxa"/>
              <w:bottom w:w="28" w:type="dxa"/>
            </w:tcMar>
            <w:vAlign w:val="center"/>
          </w:tcPr>
          <w:p w14:paraId="3307148D">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r>
      <w:tr w14:paraId="0C9C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trPr>
        <w:tc>
          <w:tcPr>
            <w:tcW w:w="817" w:type="dxa"/>
            <w:tcBorders>
              <w:bottom w:val="single" w:color="auto" w:sz="4" w:space="0"/>
            </w:tcBorders>
            <w:noWrap w:val="0"/>
            <w:tcMar>
              <w:top w:w="28" w:type="dxa"/>
              <w:bottom w:w="28" w:type="dxa"/>
            </w:tcMar>
            <w:vAlign w:val="center"/>
          </w:tcPr>
          <w:p w14:paraId="7535E3EA">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bookmarkStart w:id="395" w:name="#go5"/>
            <w:r>
              <w:rPr>
                <w:rFonts w:hint="eastAsia" w:ascii="宋体" w:hAnsi="宋体" w:eastAsia="宋体" w:cs="宋体"/>
                <w:color w:val="auto"/>
                <w:sz w:val="21"/>
                <w:szCs w:val="21"/>
              </w:rPr>
              <w:t>其他</w:t>
            </w:r>
          </w:p>
          <w:p w14:paraId="6AED4C69">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要求</w:t>
            </w:r>
          </w:p>
        </w:tc>
        <w:tc>
          <w:tcPr>
            <w:tcW w:w="7655" w:type="dxa"/>
            <w:gridSpan w:val="4"/>
            <w:tcBorders>
              <w:bottom w:val="single" w:color="auto" w:sz="4" w:space="0"/>
            </w:tcBorders>
            <w:noWrap w:val="0"/>
            <w:tcMar>
              <w:top w:w="28" w:type="dxa"/>
              <w:bottom w:w="28" w:type="dxa"/>
            </w:tcMar>
            <w:vAlign w:val="center"/>
          </w:tcPr>
          <w:p w14:paraId="4071B6FB">
            <w:pPr>
              <w:keepNext w:val="0"/>
              <w:keepLines w:val="0"/>
              <w:pageBreakBefore w:val="0"/>
              <w:widowControl w:val="0"/>
              <w:kinsoku/>
              <w:wordWrap/>
              <w:overflowPunct/>
              <w:topLinePunct w:val="0"/>
              <w:autoSpaceDE w:val="0"/>
              <w:autoSpaceDN w:val="0"/>
              <w:bidi w:val="0"/>
              <w:snapToGrid/>
              <w:spacing w:line="240" w:lineRule="auto"/>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1.政府采购特别资格要求：</w:t>
            </w:r>
          </w:p>
          <w:p w14:paraId="20FEC1B6">
            <w:pPr>
              <w:keepNext w:val="0"/>
              <w:keepLines w:val="0"/>
              <w:pageBreakBefore w:val="0"/>
              <w:widowControl w:val="0"/>
              <w:kinsoku/>
              <w:wordWrap/>
              <w:overflowPunct/>
              <w:topLinePunct w:val="0"/>
              <w:autoSpaceDE w:val="0"/>
              <w:autoSpaceDN w:val="0"/>
              <w:bidi w:val="0"/>
              <w:snapToGrid/>
              <w:spacing w:line="240" w:lineRule="auto"/>
              <w:ind w:firstLine="210" w:firstLineChars="1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□采购项目整体预留专门面向中小企业采购。</w:t>
            </w:r>
          </w:p>
          <w:p w14:paraId="7954C97C">
            <w:pPr>
              <w:keepNext w:val="0"/>
              <w:keepLines w:val="0"/>
              <w:pageBreakBefore w:val="0"/>
              <w:widowControl w:val="0"/>
              <w:kinsoku/>
              <w:wordWrap/>
              <w:overflowPunct/>
              <w:topLinePunct w:val="0"/>
              <w:autoSpaceDE w:val="0"/>
              <w:autoSpaceDN w:val="0"/>
              <w:bidi w:val="0"/>
              <w:snapToGrid/>
              <w:spacing w:line="240" w:lineRule="auto"/>
              <w:ind w:firstLine="210" w:firstLineChars="1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□采购项目整体预留专门面向小微企业采购。</w:t>
            </w:r>
          </w:p>
          <w:p w14:paraId="767A5022">
            <w:pPr>
              <w:keepNext w:val="0"/>
              <w:keepLines w:val="0"/>
              <w:pageBreakBefore w:val="0"/>
              <w:widowControl w:val="0"/>
              <w:kinsoku/>
              <w:wordWrap/>
              <w:overflowPunct/>
              <w:topLinePunct w:val="0"/>
              <w:autoSpaceDE w:val="0"/>
              <w:autoSpaceDN w:val="0"/>
              <w:bidi w:val="0"/>
              <w:snapToGrid/>
              <w:spacing w:line="240" w:lineRule="auto"/>
              <w:ind w:firstLine="210" w:firstLineChars="1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□采购项目部分预留专门面向中小企业采购。要求大企业与中小企业组成联合体的形式参加投标，且联合体中中小企业承担的部分达到项目合同总金额的  %以上，其中小微企业承担的比例不低于  %。组成联合体的中小企业与联合体内其他企业之间不得存在直接控股、管理关系。（前述比例由招标人根据项目的具体情况约定）</w:t>
            </w:r>
          </w:p>
          <w:p w14:paraId="0405D0D8">
            <w:pPr>
              <w:keepNext w:val="0"/>
              <w:keepLines w:val="0"/>
              <w:pageBreakBefore w:val="0"/>
              <w:widowControl w:val="0"/>
              <w:kinsoku/>
              <w:wordWrap/>
              <w:overflowPunct/>
              <w:topLinePunct w:val="0"/>
              <w:autoSpaceDE w:val="0"/>
              <w:autoSpaceDN w:val="0"/>
              <w:bidi w:val="0"/>
              <w:snapToGrid/>
              <w:spacing w:line="240" w:lineRule="auto"/>
              <w:ind w:firstLine="210" w:firstLineChars="1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□采购项目未预留份额专门面向中小企业采购。不接受/接受大中型企业与小微企业组成联合体。</w:t>
            </w:r>
          </w:p>
          <w:p w14:paraId="48E7AC43">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rPr>
              <w:t xml:space="preserve">2.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tc>
        <w:tc>
          <w:tcPr>
            <w:tcW w:w="636" w:type="dxa"/>
            <w:tcBorders>
              <w:bottom w:val="single" w:color="auto" w:sz="4" w:space="0"/>
            </w:tcBorders>
            <w:noWrap w:val="0"/>
            <w:tcMar>
              <w:top w:w="28" w:type="dxa"/>
              <w:bottom w:w="28" w:type="dxa"/>
            </w:tcMar>
            <w:vAlign w:val="center"/>
          </w:tcPr>
          <w:p w14:paraId="1AD0933B">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1"/>
                <w:szCs w:val="21"/>
              </w:rPr>
            </w:pPr>
          </w:p>
        </w:tc>
      </w:tr>
    </w:tbl>
    <w:p w14:paraId="5D7E1A96">
      <w:pPr>
        <w:spacing w:line="400" w:lineRule="exact"/>
        <w:ind w:left="945" w:hanging="945" w:hangingChars="450"/>
        <w:rPr>
          <w:rFonts w:hint="eastAsia"/>
          <w:color w:val="auto"/>
          <w:szCs w:val="21"/>
        </w:rPr>
      </w:pPr>
    </w:p>
    <w:p w14:paraId="2498CA1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840" w:leftChars="0" w:hanging="840" w:hangingChars="400"/>
        <w:textAlignment w:val="auto"/>
        <w:rPr>
          <w:rFonts w:hint="eastAsia" w:ascii="宋体" w:hAnsi="宋体" w:eastAsia="宋体" w:cs="宋体"/>
          <w:color w:val="auto"/>
          <w:szCs w:val="21"/>
          <w:highlight w:val="none"/>
        </w:rPr>
      </w:pPr>
      <w:r>
        <w:rPr>
          <w:rFonts w:hint="eastAsia" w:ascii="宋体" w:hAnsi="宋体" w:eastAsia="宋体" w:cs="宋体"/>
          <w:color w:val="auto"/>
          <w:szCs w:val="21"/>
        </w:rPr>
        <w:t>备注：</w:t>
      </w:r>
      <w:bookmarkEnd w:id="395"/>
      <w:bookmarkStart w:id="396" w:name="_Toc387753567"/>
      <w:bookmarkStart w:id="397" w:name="_Toc426843276"/>
      <w:r>
        <w:rPr>
          <w:rFonts w:hint="eastAsia" w:ascii="宋体" w:hAnsi="宋体" w:eastAsia="宋体" w:cs="宋体"/>
          <w:color w:val="auto"/>
          <w:szCs w:val="21"/>
          <w:highlight w:val="none"/>
        </w:rPr>
        <w:t>1.招标人应根据项目具体情况，在招标文件中对项目监理机构人员配备的数量及资格提出明确的要求，</w:t>
      </w:r>
      <w:r>
        <w:rPr>
          <w:rFonts w:hint="eastAsia" w:ascii="宋体" w:hAnsi="宋体" w:eastAsia="宋体" w:cs="宋体"/>
          <w:color w:val="auto"/>
          <w:kern w:val="0"/>
          <w:szCs w:val="21"/>
          <w:highlight w:val="none"/>
          <w:lang w:val="zh-CN"/>
        </w:rPr>
        <w:t>以保证监理工作正常开展。</w:t>
      </w:r>
      <w:r>
        <w:rPr>
          <w:rFonts w:hint="eastAsia" w:ascii="宋体" w:hAnsi="宋体" w:eastAsia="宋体" w:cs="宋体"/>
          <w:color w:val="auto"/>
          <w:szCs w:val="21"/>
          <w:highlight w:val="none"/>
        </w:rPr>
        <w:t>监理人员人数一般按以下原则确定：①总投资额1000万以下的，监理人员不少于3人。投资额1000万及以上的，每增加500万，增加监理人员1人；②监理人员必须包含总监理工程师、监理工程师、监理员。监理人员专业要求从下列各项选取：房屋建筑工程、水利水电工程、农林工程、市政公用工程、机电安装工程</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监理人员专业要求，以《工程监理企业资质管理规定》（附表）所约定的专业为准或以或监理业务培训证书的专业为准，不得另作要求。</w:t>
      </w:r>
    </w:p>
    <w:p w14:paraId="608E8BAF">
      <w:pPr>
        <w:keepNext w:val="0"/>
        <w:keepLines w:val="0"/>
        <w:pageBreakBefore w:val="0"/>
        <w:widowControl w:val="0"/>
        <w:kinsoku/>
        <w:wordWrap/>
        <w:overflowPunct/>
        <w:topLinePunct w:val="0"/>
        <w:autoSpaceDE/>
        <w:autoSpaceDN/>
        <w:bidi w:val="0"/>
        <w:adjustRightInd/>
        <w:snapToGrid/>
        <w:spacing w:line="400" w:lineRule="exact"/>
        <w:ind w:left="840" w:leftChars="300" w:hanging="210" w:hanging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2.投标人资质要求设置某一“级别”时，满足资格条件的资质包含：该级别及以上资质。</w:t>
      </w:r>
    </w:p>
    <w:p w14:paraId="4116EBEF">
      <w:pPr>
        <w:keepNext w:val="0"/>
        <w:keepLines w:val="0"/>
        <w:pageBreakBefore w:val="0"/>
        <w:widowControl w:val="0"/>
        <w:kinsoku/>
        <w:wordWrap/>
        <w:overflowPunct/>
        <w:topLinePunct w:val="0"/>
        <w:autoSpaceDE/>
        <w:autoSpaceDN/>
        <w:bidi w:val="0"/>
        <w:adjustRightInd/>
        <w:snapToGrid/>
        <w:spacing w:line="400" w:lineRule="exact"/>
        <w:ind w:left="840" w:leftChars="300" w:hanging="210" w:hanging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3.工程类注册执业资格是指持有注册监理工程师、注册造价工程师、注册建造师、注册建筑师、注册工程师等工程建设类执业资格证书，并在本单位注册的专职人员。</w:t>
      </w:r>
    </w:p>
    <w:p w14:paraId="28961975">
      <w:pPr>
        <w:keepNext w:val="0"/>
        <w:keepLines w:val="0"/>
        <w:pageBreakBefore w:val="0"/>
        <w:widowControl w:val="0"/>
        <w:kinsoku/>
        <w:wordWrap/>
        <w:overflowPunct/>
        <w:topLinePunct w:val="0"/>
        <w:autoSpaceDE/>
        <w:autoSpaceDN/>
        <w:bidi w:val="0"/>
        <w:adjustRightInd/>
        <w:snapToGrid/>
        <w:spacing w:line="400" w:lineRule="exact"/>
        <w:ind w:left="840" w:leftChars="300" w:hanging="210" w:hanging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政府采购与工程建设有关的服务是指国家机关、事业单位、团体组织使用财政性资金采购为完成工程所需的勘察、设计、监理等服务。财政性资金是指纳入预算管理的资金。以财政性资金作为还款来源的借贷资金，视同财政性资金。</w:t>
      </w:r>
    </w:p>
    <w:p w14:paraId="0266F218">
      <w:pPr>
        <w:keepNext w:val="0"/>
        <w:keepLines w:val="0"/>
        <w:pageBreakBefore w:val="0"/>
        <w:widowControl w:val="0"/>
        <w:kinsoku/>
        <w:wordWrap/>
        <w:overflowPunct/>
        <w:topLinePunct w:val="0"/>
        <w:autoSpaceDE/>
        <w:autoSpaceDN/>
        <w:bidi w:val="0"/>
        <w:adjustRightInd/>
        <w:snapToGrid/>
        <w:spacing w:line="400" w:lineRule="exact"/>
        <w:ind w:left="840" w:leftChars="40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本招标文件所称中、小、微企业，是指在中华人民共和国境内依法设立，依据《中小企业划型标准规定》（工信部联企业</w:t>
      </w:r>
      <w:r>
        <w:rPr>
          <w:rFonts w:hint="eastAsia" w:ascii="宋体" w:hAnsi="宋体" w:eastAsia="宋体" w:cs="宋体"/>
          <w:color w:val="auto"/>
          <w:szCs w:val="21"/>
          <w:highlight w:val="none"/>
          <w:lang w:eastAsia="zh-CN"/>
        </w:rPr>
        <w:t>〔2011〕300</w:t>
      </w:r>
      <w:r>
        <w:rPr>
          <w:rFonts w:hint="eastAsia" w:ascii="宋体" w:hAnsi="宋体" w:eastAsia="宋体" w:cs="宋体"/>
          <w:color w:val="auto"/>
          <w:szCs w:val="21"/>
          <w:highlight w:val="none"/>
        </w:rPr>
        <w:t>号）确定的中型企业、小型企业和微型企业，但与大企业的负责人为同一人，或者与大企业存在直接控股、管理关系的除外。</w:t>
      </w:r>
    </w:p>
    <w:p w14:paraId="2FB9FDE9">
      <w:pPr>
        <w:keepNext w:val="0"/>
        <w:keepLines w:val="0"/>
        <w:pageBreakBefore w:val="0"/>
        <w:widowControl w:val="0"/>
        <w:kinsoku/>
        <w:wordWrap/>
        <w:overflowPunct/>
        <w:topLinePunct w:val="0"/>
        <w:autoSpaceDE/>
        <w:autoSpaceDN/>
        <w:bidi w:val="0"/>
        <w:adjustRightInd/>
        <w:snapToGrid/>
        <w:spacing w:line="400" w:lineRule="exact"/>
        <w:ind w:left="840" w:leftChars="40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留份额专门面向中小企业采购的项目中（包括整体预留专门面向中小企业、整体预留专门面向小微企业、部分预留专门面向中小企业），部分预留专门面向中小企业采购的项目，招标人要明确预留的工作和金额。招标人要求大企业与中小企业组成联合体形式参加投标的，应当明确联合协议中中小企业合同金额应当达到的比例，并作为投标人资格条件。联合体各方均为中小企业的，联合体视同中小企业；联合体各方均为小微企业的，联合体视同小微企业。招标人要求以联合体形式参加的，小微企业可以独立参加投标，无</w:t>
      </w:r>
      <w:r>
        <w:rPr>
          <w:rFonts w:hint="eastAsia" w:ascii="宋体" w:hAnsi="宋体" w:eastAsia="宋体" w:cs="宋体"/>
          <w:color w:val="auto"/>
          <w:szCs w:val="21"/>
          <w:highlight w:val="none"/>
          <w:lang w:val="en-US" w:eastAsia="zh-CN"/>
        </w:rPr>
        <w:t>需</w:t>
      </w:r>
      <w:r>
        <w:rPr>
          <w:rFonts w:hint="eastAsia" w:ascii="宋体" w:hAnsi="宋体" w:eastAsia="宋体" w:cs="宋体"/>
          <w:color w:val="auto"/>
          <w:szCs w:val="21"/>
          <w:highlight w:val="none"/>
        </w:rPr>
        <w:t>以联合体的形式参加。该类项目因落实了政府采购预留份额支持中小企业发展政策，在评标时，小微企业不享受价格扣除或增加价格分的优惠政策。</w:t>
      </w:r>
    </w:p>
    <w:p w14:paraId="01C2D72E">
      <w:pPr>
        <w:keepNext w:val="0"/>
        <w:keepLines w:val="0"/>
        <w:pageBreakBefore w:val="0"/>
        <w:widowControl w:val="0"/>
        <w:kinsoku/>
        <w:wordWrap/>
        <w:overflowPunct/>
        <w:topLinePunct w:val="0"/>
        <w:autoSpaceDE/>
        <w:autoSpaceDN/>
        <w:bidi w:val="0"/>
        <w:adjustRightInd/>
        <w:snapToGrid/>
        <w:spacing w:line="400" w:lineRule="exact"/>
        <w:ind w:left="840" w:leftChars="40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未预留份额专门面向中小企业采购的项目，对小微企业，对接受大中型企业与小微企业组成联合体的项目，对于联合协议约定小微企业的合同份额占到项目合同总金额30%以上的，对小微企业、对大中型企业与小微企业组成的联合体，在评标时享受增加价格分的优惠政策。组成联合体的小微企业与联合体内其他企业之间存在直接控股、管理关系的不享受评标优惠。</w:t>
      </w:r>
    </w:p>
    <w:p w14:paraId="47ACDD3C">
      <w:pPr>
        <w:keepNext w:val="0"/>
        <w:keepLines w:val="0"/>
        <w:pageBreakBefore w:val="0"/>
        <w:widowControl w:val="0"/>
        <w:kinsoku/>
        <w:wordWrap/>
        <w:overflowPunct/>
        <w:topLinePunct w:val="0"/>
        <w:autoSpaceDE/>
        <w:autoSpaceDN/>
        <w:bidi w:val="0"/>
        <w:adjustRightInd/>
        <w:snapToGrid/>
        <w:spacing w:line="400" w:lineRule="exact"/>
        <w:ind w:left="840" w:leftChars="400"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highlight w:val="none"/>
        </w:rPr>
        <w:t>具体政策依据见《政府采购促进中小企业发展管理办法》（财库〔2020〕46号）、《关于进一步加大政府采购支持中小企业力度的通知》（财库〔2022〕19号）。</w:t>
      </w:r>
    </w:p>
    <w:p w14:paraId="3D50B934">
      <w:pPr>
        <w:rPr>
          <w:rFonts w:hint="eastAsia"/>
          <w:color w:val="auto"/>
        </w:rPr>
      </w:pPr>
    </w:p>
    <w:p w14:paraId="56840DC9">
      <w:pPr>
        <w:rPr>
          <w:rFonts w:hint="eastAsia"/>
          <w:color w:val="auto"/>
        </w:rPr>
      </w:pPr>
    </w:p>
    <w:p w14:paraId="215E1292">
      <w:pPr>
        <w:rPr>
          <w:rFonts w:hint="eastAsia"/>
          <w:color w:val="auto"/>
        </w:rPr>
      </w:pPr>
    </w:p>
    <w:p w14:paraId="24E53570">
      <w:pPr>
        <w:rPr>
          <w:rFonts w:hint="eastAsia"/>
          <w:color w:val="auto"/>
        </w:rPr>
      </w:pPr>
    </w:p>
    <w:p w14:paraId="4872599D">
      <w:pPr>
        <w:rPr>
          <w:rFonts w:hint="eastAsia"/>
          <w:color w:val="auto"/>
        </w:rPr>
      </w:pPr>
    </w:p>
    <w:p w14:paraId="6DEDF9BF">
      <w:pPr>
        <w:rPr>
          <w:rFonts w:hint="eastAsia"/>
          <w:color w:val="auto"/>
        </w:rPr>
      </w:pPr>
    </w:p>
    <w:p w14:paraId="0EF5A944">
      <w:pPr>
        <w:pStyle w:val="227"/>
        <w:outlineLvl w:val="1"/>
        <w:rPr>
          <w:rFonts w:hint="eastAsia"/>
          <w:color w:val="auto"/>
          <w:highlight w:val="none"/>
        </w:rPr>
      </w:pPr>
      <w:bookmarkStart w:id="398" w:name="_Toc11835"/>
      <w:bookmarkStart w:id="399" w:name="_Toc14557"/>
      <w:bookmarkStart w:id="400" w:name="_Toc473"/>
      <w:bookmarkStart w:id="401" w:name="_Toc26341"/>
      <w:bookmarkStart w:id="402" w:name="_Toc5403"/>
      <w:r>
        <w:rPr>
          <w:rFonts w:hint="eastAsia"/>
          <w:color w:val="auto"/>
          <w:highlight w:val="none"/>
        </w:rPr>
        <w:br w:type="page"/>
      </w:r>
      <w:bookmarkStart w:id="403" w:name="_Toc19777"/>
      <w:r>
        <w:rPr>
          <w:rFonts w:hint="eastAsia"/>
          <w:color w:val="auto"/>
          <w:highlight w:val="none"/>
        </w:rPr>
        <w:t>附录二：政府采购与工程建设有关的服务预留工作及金额</w:t>
      </w:r>
      <w:bookmarkEnd w:id="398"/>
      <w:bookmarkEnd w:id="399"/>
      <w:bookmarkEnd w:id="400"/>
      <w:bookmarkEnd w:id="401"/>
      <w:bookmarkEnd w:id="402"/>
      <w:bookmarkEnd w:id="403"/>
    </w:p>
    <w:p w14:paraId="54E4DAE0">
      <w:pPr>
        <w:ind w:left="630" w:leftChars="300"/>
        <w:jc w:val="left"/>
        <w:rPr>
          <w:rFonts w:hint="eastAsia"/>
          <w:color w:val="auto"/>
          <w:highlight w:val="none"/>
        </w:rPr>
      </w:pP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3195"/>
        <w:gridCol w:w="1425"/>
        <w:gridCol w:w="1335"/>
        <w:gridCol w:w="1802"/>
      </w:tblGrid>
      <w:tr w14:paraId="4159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041BAB0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195" w:type="dxa"/>
            <w:noWrap w:val="0"/>
            <w:tcMar>
              <w:left w:w="108" w:type="dxa"/>
              <w:right w:w="108" w:type="dxa"/>
            </w:tcMar>
            <w:vAlign w:val="center"/>
          </w:tcPr>
          <w:p w14:paraId="6AC7F9D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预留工作内容名称</w:t>
            </w:r>
          </w:p>
        </w:tc>
        <w:tc>
          <w:tcPr>
            <w:tcW w:w="1425" w:type="dxa"/>
            <w:noWrap w:val="0"/>
            <w:tcMar>
              <w:left w:w="108" w:type="dxa"/>
              <w:right w:w="108" w:type="dxa"/>
            </w:tcMar>
            <w:vAlign w:val="center"/>
          </w:tcPr>
          <w:p w14:paraId="2E315BD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预留工作</w:t>
            </w:r>
          </w:p>
          <w:p w14:paraId="132036A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合同估算价</w:t>
            </w:r>
          </w:p>
          <w:p w14:paraId="569B8B7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（万元）</w:t>
            </w:r>
          </w:p>
        </w:tc>
        <w:tc>
          <w:tcPr>
            <w:tcW w:w="1335" w:type="dxa"/>
            <w:noWrap w:val="0"/>
            <w:tcMar>
              <w:left w:w="108" w:type="dxa"/>
              <w:right w:w="108" w:type="dxa"/>
            </w:tcMar>
            <w:vAlign w:val="center"/>
          </w:tcPr>
          <w:p w14:paraId="1712200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预留合同估算价占比（％）</w:t>
            </w:r>
          </w:p>
        </w:tc>
        <w:tc>
          <w:tcPr>
            <w:tcW w:w="1802" w:type="dxa"/>
            <w:noWrap w:val="0"/>
            <w:tcMar>
              <w:left w:w="108" w:type="dxa"/>
              <w:right w:w="108" w:type="dxa"/>
            </w:tcMar>
            <w:vAlign w:val="center"/>
          </w:tcPr>
          <w:p w14:paraId="6CBF968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341DA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5497C3C9">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１</w:t>
            </w:r>
          </w:p>
        </w:tc>
        <w:tc>
          <w:tcPr>
            <w:tcW w:w="3195" w:type="dxa"/>
            <w:noWrap w:val="0"/>
            <w:tcMar>
              <w:left w:w="108" w:type="dxa"/>
              <w:right w:w="108" w:type="dxa"/>
            </w:tcMar>
            <w:vAlign w:val="center"/>
          </w:tcPr>
          <w:p w14:paraId="38428FA5">
            <w:pPr>
              <w:jc w:val="center"/>
              <w:rPr>
                <w:rFonts w:hint="eastAsia" w:ascii="宋体" w:hAnsi="宋体" w:eastAsia="宋体" w:cs="宋体"/>
                <w:color w:val="auto"/>
                <w:sz w:val="21"/>
                <w:szCs w:val="21"/>
                <w:highlight w:val="none"/>
              </w:rPr>
            </w:pPr>
          </w:p>
        </w:tc>
        <w:tc>
          <w:tcPr>
            <w:tcW w:w="1425" w:type="dxa"/>
            <w:noWrap w:val="0"/>
            <w:tcMar>
              <w:left w:w="108" w:type="dxa"/>
              <w:right w:w="108" w:type="dxa"/>
            </w:tcMar>
            <w:vAlign w:val="center"/>
          </w:tcPr>
          <w:p w14:paraId="764D9368">
            <w:pPr>
              <w:jc w:val="center"/>
              <w:rPr>
                <w:rFonts w:hint="eastAsia" w:ascii="宋体" w:hAnsi="宋体" w:eastAsia="宋体" w:cs="宋体"/>
                <w:color w:val="auto"/>
                <w:sz w:val="21"/>
                <w:szCs w:val="21"/>
                <w:highlight w:val="none"/>
              </w:rPr>
            </w:pPr>
          </w:p>
        </w:tc>
        <w:tc>
          <w:tcPr>
            <w:tcW w:w="1335" w:type="dxa"/>
            <w:noWrap w:val="0"/>
            <w:tcMar>
              <w:left w:w="108" w:type="dxa"/>
              <w:right w:w="108" w:type="dxa"/>
            </w:tcMar>
            <w:vAlign w:val="center"/>
          </w:tcPr>
          <w:p w14:paraId="36645794">
            <w:pPr>
              <w:jc w:val="center"/>
              <w:rPr>
                <w:rFonts w:hint="eastAsia" w:ascii="宋体" w:hAnsi="宋体" w:eastAsia="宋体" w:cs="宋体"/>
                <w:color w:val="auto"/>
                <w:sz w:val="21"/>
                <w:szCs w:val="21"/>
                <w:highlight w:val="none"/>
              </w:rPr>
            </w:pPr>
          </w:p>
        </w:tc>
        <w:tc>
          <w:tcPr>
            <w:tcW w:w="1802" w:type="dxa"/>
            <w:noWrap w:val="0"/>
            <w:tcMar>
              <w:left w:w="108" w:type="dxa"/>
              <w:right w:w="108" w:type="dxa"/>
            </w:tcMar>
            <w:vAlign w:val="center"/>
          </w:tcPr>
          <w:p w14:paraId="71D41A40">
            <w:pPr>
              <w:jc w:val="center"/>
              <w:rPr>
                <w:rFonts w:hint="eastAsia" w:ascii="宋体" w:hAnsi="宋体" w:eastAsia="宋体" w:cs="宋体"/>
                <w:color w:val="auto"/>
                <w:sz w:val="21"/>
                <w:szCs w:val="21"/>
                <w:highlight w:val="none"/>
              </w:rPr>
            </w:pPr>
          </w:p>
        </w:tc>
      </w:tr>
      <w:tr w14:paraId="5B209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42F009D0">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２</w:t>
            </w:r>
          </w:p>
        </w:tc>
        <w:tc>
          <w:tcPr>
            <w:tcW w:w="3195" w:type="dxa"/>
            <w:noWrap w:val="0"/>
            <w:tcMar>
              <w:left w:w="108" w:type="dxa"/>
              <w:right w:w="108" w:type="dxa"/>
            </w:tcMar>
            <w:vAlign w:val="center"/>
          </w:tcPr>
          <w:p w14:paraId="5775CEDB">
            <w:pPr>
              <w:jc w:val="center"/>
              <w:rPr>
                <w:rFonts w:hint="eastAsia" w:ascii="宋体" w:hAnsi="宋体" w:eastAsia="宋体" w:cs="宋体"/>
                <w:color w:val="auto"/>
                <w:sz w:val="21"/>
                <w:szCs w:val="21"/>
                <w:highlight w:val="none"/>
              </w:rPr>
            </w:pPr>
          </w:p>
        </w:tc>
        <w:tc>
          <w:tcPr>
            <w:tcW w:w="1425" w:type="dxa"/>
            <w:noWrap w:val="0"/>
            <w:tcMar>
              <w:left w:w="108" w:type="dxa"/>
              <w:right w:w="108" w:type="dxa"/>
            </w:tcMar>
            <w:vAlign w:val="center"/>
          </w:tcPr>
          <w:p w14:paraId="7FD469DA">
            <w:pPr>
              <w:jc w:val="center"/>
              <w:rPr>
                <w:rFonts w:hint="eastAsia" w:ascii="宋体" w:hAnsi="宋体" w:eastAsia="宋体" w:cs="宋体"/>
                <w:color w:val="auto"/>
                <w:sz w:val="21"/>
                <w:szCs w:val="21"/>
                <w:highlight w:val="none"/>
              </w:rPr>
            </w:pPr>
          </w:p>
        </w:tc>
        <w:tc>
          <w:tcPr>
            <w:tcW w:w="1335" w:type="dxa"/>
            <w:noWrap w:val="0"/>
            <w:tcMar>
              <w:left w:w="108" w:type="dxa"/>
              <w:right w:w="108" w:type="dxa"/>
            </w:tcMar>
            <w:vAlign w:val="center"/>
          </w:tcPr>
          <w:p w14:paraId="494DA21C">
            <w:pPr>
              <w:jc w:val="center"/>
              <w:rPr>
                <w:rFonts w:hint="eastAsia" w:ascii="宋体" w:hAnsi="宋体" w:eastAsia="宋体" w:cs="宋体"/>
                <w:color w:val="auto"/>
                <w:sz w:val="21"/>
                <w:szCs w:val="21"/>
                <w:highlight w:val="none"/>
              </w:rPr>
            </w:pPr>
          </w:p>
        </w:tc>
        <w:tc>
          <w:tcPr>
            <w:tcW w:w="1802" w:type="dxa"/>
            <w:noWrap w:val="0"/>
            <w:tcMar>
              <w:left w:w="108" w:type="dxa"/>
              <w:right w:w="108" w:type="dxa"/>
            </w:tcMar>
            <w:vAlign w:val="center"/>
          </w:tcPr>
          <w:p w14:paraId="09165F87">
            <w:pPr>
              <w:jc w:val="center"/>
              <w:rPr>
                <w:rFonts w:hint="eastAsia" w:ascii="宋体" w:hAnsi="宋体" w:eastAsia="宋体" w:cs="宋体"/>
                <w:color w:val="auto"/>
                <w:sz w:val="21"/>
                <w:szCs w:val="21"/>
                <w:highlight w:val="none"/>
              </w:rPr>
            </w:pPr>
          </w:p>
        </w:tc>
      </w:tr>
      <w:tr w14:paraId="502C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52E4BD44">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３</w:t>
            </w:r>
          </w:p>
        </w:tc>
        <w:tc>
          <w:tcPr>
            <w:tcW w:w="3195" w:type="dxa"/>
            <w:noWrap w:val="0"/>
            <w:tcMar>
              <w:left w:w="108" w:type="dxa"/>
              <w:right w:w="108" w:type="dxa"/>
            </w:tcMar>
            <w:vAlign w:val="center"/>
          </w:tcPr>
          <w:p w14:paraId="37DB5DF9">
            <w:pPr>
              <w:jc w:val="center"/>
              <w:rPr>
                <w:rFonts w:hint="eastAsia" w:ascii="宋体" w:hAnsi="宋体" w:eastAsia="宋体" w:cs="宋体"/>
                <w:color w:val="auto"/>
                <w:sz w:val="21"/>
                <w:szCs w:val="21"/>
                <w:highlight w:val="none"/>
              </w:rPr>
            </w:pPr>
          </w:p>
        </w:tc>
        <w:tc>
          <w:tcPr>
            <w:tcW w:w="1425" w:type="dxa"/>
            <w:noWrap w:val="0"/>
            <w:tcMar>
              <w:left w:w="108" w:type="dxa"/>
              <w:right w:w="108" w:type="dxa"/>
            </w:tcMar>
            <w:vAlign w:val="center"/>
          </w:tcPr>
          <w:p w14:paraId="27083803">
            <w:pPr>
              <w:jc w:val="center"/>
              <w:rPr>
                <w:rFonts w:hint="eastAsia" w:ascii="宋体" w:hAnsi="宋体" w:eastAsia="宋体" w:cs="宋体"/>
                <w:color w:val="auto"/>
                <w:sz w:val="21"/>
                <w:szCs w:val="21"/>
                <w:highlight w:val="none"/>
              </w:rPr>
            </w:pPr>
          </w:p>
        </w:tc>
        <w:tc>
          <w:tcPr>
            <w:tcW w:w="1335" w:type="dxa"/>
            <w:noWrap w:val="0"/>
            <w:tcMar>
              <w:left w:w="108" w:type="dxa"/>
              <w:right w:w="108" w:type="dxa"/>
            </w:tcMar>
            <w:vAlign w:val="center"/>
          </w:tcPr>
          <w:p w14:paraId="79630A30">
            <w:pPr>
              <w:jc w:val="center"/>
              <w:rPr>
                <w:rFonts w:hint="eastAsia" w:ascii="宋体" w:hAnsi="宋体" w:eastAsia="宋体" w:cs="宋体"/>
                <w:color w:val="auto"/>
                <w:sz w:val="21"/>
                <w:szCs w:val="21"/>
                <w:highlight w:val="none"/>
              </w:rPr>
            </w:pPr>
          </w:p>
        </w:tc>
        <w:tc>
          <w:tcPr>
            <w:tcW w:w="1802" w:type="dxa"/>
            <w:noWrap w:val="0"/>
            <w:tcMar>
              <w:left w:w="108" w:type="dxa"/>
              <w:right w:w="108" w:type="dxa"/>
            </w:tcMar>
            <w:vAlign w:val="center"/>
          </w:tcPr>
          <w:p w14:paraId="703BB73A">
            <w:pPr>
              <w:jc w:val="center"/>
              <w:rPr>
                <w:rFonts w:hint="eastAsia" w:ascii="宋体" w:hAnsi="宋体" w:eastAsia="宋体" w:cs="宋体"/>
                <w:color w:val="auto"/>
                <w:sz w:val="21"/>
                <w:szCs w:val="21"/>
                <w:highlight w:val="none"/>
              </w:rPr>
            </w:pPr>
          </w:p>
        </w:tc>
      </w:tr>
      <w:tr w14:paraId="45BEE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5DAA0CD7">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４</w:t>
            </w:r>
          </w:p>
        </w:tc>
        <w:tc>
          <w:tcPr>
            <w:tcW w:w="3195" w:type="dxa"/>
            <w:noWrap w:val="0"/>
            <w:tcMar>
              <w:left w:w="108" w:type="dxa"/>
              <w:right w:w="108" w:type="dxa"/>
            </w:tcMar>
            <w:vAlign w:val="center"/>
          </w:tcPr>
          <w:p w14:paraId="696B954A">
            <w:pPr>
              <w:jc w:val="center"/>
              <w:rPr>
                <w:rFonts w:hint="eastAsia" w:ascii="宋体" w:hAnsi="宋体" w:eastAsia="宋体" w:cs="宋体"/>
                <w:color w:val="auto"/>
                <w:sz w:val="21"/>
                <w:szCs w:val="21"/>
                <w:highlight w:val="none"/>
              </w:rPr>
            </w:pPr>
          </w:p>
        </w:tc>
        <w:tc>
          <w:tcPr>
            <w:tcW w:w="1425" w:type="dxa"/>
            <w:noWrap w:val="0"/>
            <w:tcMar>
              <w:left w:w="108" w:type="dxa"/>
              <w:right w:w="108" w:type="dxa"/>
            </w:tcMar>
            <w:vAlign w:val="center"/>
          </w:tcPr>
          <w:p w14:paraId="1E90A707">
            <w:pPr>
              <w:jc w:val="center"/>
              <w:rPr>
                <w:rFonts w:hint="eastAsia" w:ascii="宋体" w:hAnsi="宋体" w:eastAsia="宋体" w:cs="宋体"/>
                <w:color w:val="auto"/>
                <w:sz w:val="21"/>
                <w:szCs w:val="21"/>
                <w:highlight w:val="none"/>
              </w:rPr>
            </w:pPr>
          </w:p>
        </w:tc>
        <w:tc>
          <w:tcPr>
            <w:tcW w:w="1335" w:type="dxa"/>
            <w:noWrap w:val="0"/>
            <w:tcMar>
              <w:left w:w="108" w:type="dxa"/>
              <w:right w:w="108" w:type="dxa"/>
            </w:tcMar>
            <w:vAlign w:val="center"/>
          </w:tcPr>
          <w:p w14:paraId="1E72E129">
            <w:pPr>
              <w:jc w:val="center"/>
              <w:rPr>
                <w:rFonts w:hint="eastAsia" w:ascii="宋体" w:hAnsi="宋体" w:eastAsia="宋体" w:cs="宋体"/>
                <w:color w:val="auto"/>
                <w:sz w:val="21"/>
                <w:szCs w:val="21"/>
                <w:highlight w:val="none"/>
              </w:rPr>
            </w:pPr>
          </w:p>
        </w:tc>
        <w:tc>
          <w:tcPr>
            <w:tcW w:w="1802" w:type="dxa"/>
            <w:noWrap w:val="0"/>
            <w:tcMar>
              <w:left w:w="108" w:type="dxa"/>
              <w:right w:w="108" w:type="dxa"/>
            </w:tcMar>
            <w:vAlign w:val="center"/>
          </w:tcPr>
          <w:p w14:paraId="5BCC3455">
            <w:pPr>
              <w:jc w:val="center"/>
              <w:rPr>
                <w:rFonts w:hint="eastAsia" w:ascii="宋体" w:hAnsi="宋体" w:eastAsia="宋体" w:cs="宋体"/>
                <w:color w:val="auto"/>
                <w:sz w:val="21"/>
                <w:szCs w:val="21"/>
                <w:highlight w:val="none"/>
              </w:rPr>
            </w:pPr>
          </w:p>
        </w:tc>
      </w:tr>
      <w:tr w14:paraId="33EA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51AF6DF0">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５</w:t>
            </w:r>
          </w:p>
        </w:tc>
        <w:tc>
          <w:tcPr>
            <w:tcW w:w="3195" w:type="dxa"/>
            <w:noWrap w:val="0"/>
            <w:tcMar>
              <w:left w:w="108" w:type="dxa"/>
              <w:right w:w="108" w:type="dxa"/>
            </w:tcMar>
            <w:vAlign w:val="center"/>
          </w:tcPr>
          <w:p w14:paraId="55810548">
            <w:pPr>
              <w:jc w:val="center"/>
              <w:rPr>
                <w:rFonts w:hint="eastAsia" w:ascii="宋体" w:hAnsi="宋体" w:eastAsia="宋体" w:cs="宋体"/>
                <w:color w:val="auto"/>
                <w:sz w:val="21"/>
                <w:szCs w:val="21"/>
                <w:highlight w:val="none"/>
              </w:rPr>
            </w:pPr>
          </w:p>
        </w:tc>
        <w:tc>
          <w:tcPr>
            <w:tcW w:w="1425" w:type="dxa"/>
            <w:noWrap w:val="0"/>
            <w:tcMar>
              <w:left w:w="108" w:type="dxa"/>
              <w:right w:w="108" w:type="dxa"/>
            </w:tcMar>
            <w:vAlign w:val="center"/>
          </w:tcPr>
          <w:p w14:paraId="328BEFA1">
            <w:pPr>
              <w:jc w:val="center"/>
              <w:rPr>
                <w:rFonts w:hint="eastAsia" w:ascii="宋体" w:hAnsi="宋体" w:eastAsia="宋体" w:cs="宋体"/>
                <w:color w:val="auto"/>
                <w:sz w:val="21"/>
                <w:szCs w:val="21"/>
                <w:highlight w:val="none"/>
              </w:rPr>
            </w:pPr>
          </w:p>
        </w:tc>
        <w:tc>
          <w:tcPr>
            <w:tcW w:w="1335" w:type="dxa"/>
            <w:noWrap w:val="0"/>
            <w:tcMar>
              <w:left w:w="108" w:type="dxa"/>
              <w:right w:w="108" w:type="dxa"/>
            </w:tcMar>
            <w:vAlign w:val="center"/>
          </w:tcPr>
          <w:p w14:paraId="0007B6D6">
            <w:pPr>
              <w:jc w:val="center"/>
              <w:rPr>
                <w:rFonts w:hint="eastAsia" w:ascii="宋体" w:hAnsi="宋体" w:eastAsia="宋体" w:cs="宋体"/>
                <w:color w:val="auto"/>
                <w:sz w:val="21"/>
                <w:szCs w:val="21"/>
                <w:highlight w:val="none"/>
              </w:rPr>
            </w:pPr>
          </w:p>
        </w:tc>
        <w:tc>
          <w:tcPr>
            <w:tcW w:w="1802" w:type="dxa"/>
            <w:noWrap w:val="0"/>
            <w:tcMar>
              <w:left w:w="108" w:type="dxa"/>
              <w:right w:w="108" w:type="dxa"/>
            </w:tcMar>
            <w:vAlign w:val="center"/>
          </w:tcPr>
          <w:p w14:paraId="06B15371">
            <w:pPr>
              <w:jc w:val="center"/>
              <w:rPr>
                <w:rFonts w:hint="eastAsia" w:ascii="宋体" w:hAnsi="宋体" w:eastAsia="宋体" w:cs="宋体"/>
                <w:color w:val="auto"/>
                <w:sz w:val="21"/>
                <w:szCs w:val="21"/>
                <w:highlight w:val="none"/>
              </w:rPr>
            </w:pPr>
          </w:p>
        </w:tc>
      </w:tr>
      <w:tr w14:paraId="4F6B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6D46772F">
            <w:pPr>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６</w:t>
            </w:r>
          </w:p>
        </w:tc>
        <w:tc>
          <w:tcPr>
            <w:tcW w:w="3195" w:type="dxa"/>
            <w:noWrap w:val="0"/>
            <w:tcMar>
              <w:left w:w="108" w:type="dxa"/>
              <w:right w:w="108" w:type="dxa"/>
            </w:tcMar>
            <w:vAlign w:val="center"/>
          </w:tcPr>
          <w:p w14:paraId="24081080">
            <w:pPr>
              <w:jc w:val="center"/>
              <w:rPr>
                <w:rFonts w:hint="eastAsia" w:ascii="宋体" w:hAnsi="宋体" w:eastAsia="宋体" w:cs="宋体"/>
                <w:color w:val="auto"/>
                <w:sz w:val="21"/>
                <w:szCs w:val="21"/>
                <w:highlight w:val="none"/>
              </w:rPr>
            </w:pPr>
          </w:p>
        </w:tc>
        <w:tc>
          <w:tcPr>
            <w:tcW w:w="1425" w:type="dxa"/>
            <w:noWrap w:val="0"/>
            <w:tcMar>
              <w:left w:w="108" w:type="dxa"/>
              <w:right w:w="108" w:type="dxa"/>
            </w:tcMar>
            <w:vAlign w:val="center"/>
          </w:tcPr>
          <w:p w14:paraId="5BE07770">
            <w:pPr>
              <w:jc w:val="center"/>
              <w:rPr>
                <w:rFonts w:hint="eastAsia" w:ascii="宋体" w:hAnsi="宋体" w:eastAsia="宋体" w:cs="宋体"/>
                <w:color w:val="auto"/>
                <w:sz w:val="21"/>
                <w:szCs w:val="21"/>
                <w:highlight w:val="none"/>
              </w:rPr>
            </w:pPr>
          </w:p>
        </w:tc>
        <w:tc>
          <w:tcPr>
            <w:tcW w:w="1335" w:type="dxa"/>
            <w:noWrap w:val="0"/>
            <w:tcMar>
              <w:left w:w="108" w:type="dxa"/>
              <w:right w:w="108" w:type="dxa"/>
            </w:tcMar>
            <w:vAlign w:val="center"/>
          </w:tcPr>
          <w:p w14:paraId="5B2E4350">
            <w:pPr>
              <w:jc w:val="center"/>
              <w:rPr>
                <w:rFonts w:hint="eastAsia" w:ascii="宋体" w:hAnsi="宋体" w:eastAsia="宋体" w:cs="宋体"/>
                <w:color w:val="auto"/>
                <w:sz w:val="21"/>
                <w:szCs w:val="21"/>
                <w:highlight w:val="none"/>
              </w:rPr>
            </w:pPr>
          </w:p>
        </w:tc>
        <w:tc>
          <w:tcPr>
            <w:tcW w:w="1802" w:type="dxa"/>
            <w:noWrap w:val="0"/>
            <w:tcMar>
              <w:left w:w="108" w:type="dxa"/>
              <w:right w:w="108" w:type="dxa"/>
            </w:tcMar>
            <w:vAlign w:val="center"/>
          </w:tcPr>
          <w:p w14:paraId="58FEED65">
            <w:pPr>
              <w:jc w:val="center"/>
              <w:rPr>
                <w:rFonts w:hint="eastAsia" w:ascii="宋体" w:hAnsi="宋体" w:eastAsia="宋体" w:cs="宋体"/>
                <w:color w:val="auto"/>
                <w:sz w:val="21"/>
                <w:szCs w:val="21"/>
                <w:highlight w:val="none"/>
              </w:rPr>
            </w:pPr>
          </w:p>
        </w:tc>
      </w:tr>
      <w:tr w14:paraId="424C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5DCB9436">
            <w:pPr>
              <w:jc w:val="center"/>
              <w:rPr>
                <w:rFonts w:hint="eastAsia" w:ascii="宋体" w:hAnsi="宋体" w:eastAsia="宋体" w:cs="宋体"/>
                <w:color w:val="auto"/>
                <w:sz w:val="21"/>
                <w:szCs w:val="21"/>
                <w:highlight w:val="none"/>
              </w:rPr>
            </w:pPr>
          </w:p>
        </w:tc>
        <w:tc>
          <w:tcPr>
            <w:tcW w:w="3195" w:type="dxa"/>
            <w:noWrap w:val="0"/>
            <w:tcMar>
              <w:left w:w="108" w:type="dxa"/>
              <w:right w:w="108" w:type="dxa"/>
            </w:tcMar>
            <w:vAlign w:val="center"/>
          </w:tcPr>
          <w:p w14:paraId="62790D9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w:t>
            </w:r>
          </w:p>
        </w:tc>
        <w:tc>
          <w:tcPr>
            <w:tcW w:w="1425" w:type="dxa"/>
            <w:noWrap w:val="0"/>
            <w:tcMar>
              <w:left w:w="108" w:type="dxa"/>
              <w:right w:w="108" w:type="dxa"/>
            </w:tcMar>
            <w:vAlign w:val="center"/>
          </w:tcPr>
          <w:p w14:paraId="682D8029">
            <w:pPr>
              <w:jc w:val="center"/>
              <w:rPr>
                <w:rFonts w:hint="eastAsia" w:ascii="宋体" w:hAnsi="宋体" w:eastAsia="宋体" w:cs="宋体"/>
                <w:color w:val="auto"/>
                <w:sz w:val="21"/>
                <w:szCs w:val="21"/>
                <w:highlight w:val="none"/>
              </w:rPr>
            </w:pPr>
          </w:p>
        </w:tc>
        <w:tc>
          <w:tcPr>
            <w:tcW w:w="1335" w:type="dxa"/>
            <w:noWrap w:val="0"/>
            <w:tcMar>
              <w:left w:w="108" w:type="dxa"/>
              <w:right w:w="108" w:type="dxa"/>
            </w:tcMar>
            <w:vAlign w:val="center"/>
          </w:tcPr>
          <w:p w14:paraId="66C36567">
            <w:pPr>
              <w:jc w:val="center"/>
              <w:rPr>
                <w:rFonts w:hint="eastAsia" w:ascii="宋体" w:hAnsi="宋体" w:eastAsia="宋体" w:cs="宋体"/>
                <w:color w:val="auto"/>
                <w:sz w:val="21"/>
                <w:szCs w:val="21"/>
                <w:highlight w:val="none"/>
              </w:rPr>
            </w:pPr>
          </w:p>
        </w:tc>
        <w:tc>
          <w:tcPr>
            <w:tcW w:w="1802" w:type="dxa"/>
            <w:noWrap w:val="0"/>
            <w:tcMar>
              <w:left w:w="108" w:type="dxa"/>
              <w:right w:w="108" w:type="dxa"/>
            </w:tcMar>
            <w:vAlign w:val="center"/>
          </w:tcPr>
          <w:p w14:paraId="197178C0">
            <w:pPr>
              <w:jc w:val="center"/>
              <w:rPr>
                <w:rFonts w:hint="eastAsia" w:ascii="宋体" w:hAnsi="宋体" w:eastAsia="宋体" w:cs="宋体"/>
                <w:color w:val="auto"/>
                <w:sz w:val="21"/>
                <w:szCs w:val="21"/>
                <w:highlight w:val="none"/>
              </w:rPr>
            </w:pPr>
          </w:p>
        </w:tc>
      </w:tr>
      <w:tr w14:paraId="2F81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36754029">
            <w:pPr>
              <w:jc w:val="center"/>
              <w:rPr>
                <w:rFonts w:hint="eastAsia" w:ascii="宋体" w:hAnsi="宋体" w:eastAsia="宋体" w:cs="宋体"/>
                <w:color w:val="auto"/>
                <w:sz w:val="21"/>
                <w:szCs w:val="21"/>
                <w:highlight w:val="none"/>
              </w:rPr>
            </w:pPr>
          </w:p>
        </w:tc>
        <w:tc>
          <w:tcPr>
            <w:tcW w:w="3195" w:type="dxa"/>
            <w:noWrap w:val="0"/>
            <w:tcMar>
              <w:left w:w="108" w:type="dxa"/>
              <w:right w:w="108" w:type="dxa"/>
            </w:tcMar>
            <w:vAlign w:val="center"/>
          </w:tcPr>
          <w:p w14:paraId="2B06A8F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本项目合同估算价（万元）</w:t>
            </w:r>
          </w:p>
        </w:tc>
        <w:tc>
          <w:tcPr>
            <w:tcW w:w="2760" w:type="dxa"/>
            <w:gridSpan w:val="2"/>
            <w:noWrap w:val="0"/>
            <w:tcMar>
              <w:left w:w="108" w:type="dxa"/>
              <w:right w:w="108" w:type="dxa"/>
            </w:tcMar>
            <w:vAlign w:val="center"/>
          </w:tcPr>
          <w:p w14:paraId="7E4D92AC">
            <w:pPr>
              <w:jc w:val="center"/>
              <w:rPr>
                <w:rFonts w:hint="eastAsia" w:ascii="宋体" w:hAnsi="宋体" w:eastAsia="宋体" w:cs="宋体"/>
                <w:color w:val="auto"/>
                <w:sz w:val="21"/>
                <w:szCs w:val="21"/>
                <w:highlight w:val="none"/>
              </w:rPr>
            </w:pPr>
          </w:p>
        </w:tc>
        <w:tc>
          <w:tcPr>
            <w:tcW w:w="1802" w:type="dxa"/>
            <w:noWrap w:val="0"/>
            <w:tcMar>
              <w:left w:w="108" w:type="dxa"/>
              <w:right w:w="108" w:type="dxa"/>
            </w:tcMar>
            <w:vAlign w:val="center"/>
          </w:tcPr>
          <w:p w14:paraId="4042DC08">
            <w:pPr>
              <w:jc w:val="center"/>
              <w:rPr>
                <w:rFonts w:hint="eastAsia" w:ascii="宋体" w:hAnsi="宋体" w:eastAsia="宋体" w:cs="宋体"/>
                <w:color w:val="auto"/>
                <w:sz w:val="21"/>
                <w:szCs w:val="21"/>
                <w:highlight w:val="none"/>
              </w:rPr>
            </w:pPr>
          </w:p>
        </w:tc>
      </w:tr>
    </w:tbl>
    <w:p w14:paraId="78AD56F9">
      <w:pPr>
        <w:keepNext w:val="0"/>
        <w:keepLines w:val="0"/>
        <w:pageBreakBefore w:val="0"/>
        <w:widowControl w:val="0"/>
        <w:kinsoku/>
        <w:wordWrap/>
        <w:overflowPunct/>
        <w:topLinePunct w:val="0"/>
        <w:autoSpaceDE/>
        <w:autoSpaceDN/>
        <w:bidi w:val="0"/>
        <w:adjustRightInd/>
        <w:snapToGrid/>
        <w:spacing w:line="400" w:lineRule="exact"/>
        <w:ind w:left="840" w:hanging="840" w:hangingChars="400"/>
        <w:textAlignment w:val="auto"/>
        <w:rPr>
          <w:rFonts w:hint="eastAsia" w:ascii="宋体" w:hAnsi="宋体" w:eastAsia="宋体" w:cs="宋体"/>
          <w:color w:val="auto"/>
          <w:highlight w:val="none"/>
        </w:rPr>
      </w:pPr>
    </w:p>
    <w:p w14:paraId="31B51079">
      <w:pPr>
        <w:keepNext w:val="0"/>
        <w:keepLines w:val="0"/>
        <w:pageBreakBefore w:val="0"/>
        <w:widowControl w:val="0"/>
        <w:kinsoku/>
        <w:wordWrap/>
        <w:overflowPunct/>
        <w:topLinePunct w:val="0"/>
        <w:autoSpaceDE/>
        <w:autoSpaceDN/>
        <w:bidi w:val="0"/>
        <w:adjustRightInd/>
        <w:snapToGrid/>
        <w:spacing w:line="400" w:lineRule="exact"/>
        <w:ind w:left="840" w:hanging="840" w:hangingChars="400"/>
        <w:textAlignment w:val="auto"/>
        <w:rPr>
          <w:rFonts w:hint="eastAsia" w:ascii="宋体" w:hAnsi="宋体" w:eastAsia="宋体" w:cs="宋体"/>
          <w:color w:val="auto"/>
          <w:highlight w:val="none"/>
        </w:rPr>
      </w:pPr>
      <w:r>
        <w:rPr>
          <w:rFonts w:hint="eastAsia" w:ascii="宋体" w:hAnsi="宋体" w:eastAsia="宋体" w:cs="宋体"/>
          <w:color w:val="auto"/>
          <w:highlight w:val="none"/>
        </w:rPr>
        <w:t>备注：1.政府采购</w:t>
      </w:r>
      <w:r>
        <w:rPr>
          <w:rFonts w:hint="eastAsia" w:ascii="宋体" w:hAnsi="宋体" w:eastAsia="宋体" w:cs="宋体"/>
          <w:color w:val="auto"/>
          <w:szCs w:val="21"/>
          <w:highlight w:val="none"/>
        </w:rPr>
        <w:t>与工程建设有关的服务</w:t>
      </w:r>
      <w:r>
        <w:rPr>
          <w:rFonts w:hint="eastAsia" w:ascii="宋体" w:hAnsi="宋体" w:eastAsia="宋体" w:cs="宋体"/>
          <w:color w:val="auto"/>
          <w:highlight w:val="none"/>
        </w:rPr>
        <w:t>采用部分预留专门面向中小企业的，招标人应当明确预留工作、预留工作合同估算价及预留合同估算价与项目合同估算价的占比。</w:t>
      </w:r>
    </w:p>
    <w:p w14:paraId="67E188E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840" w:leftChars="300" w:hanging="210" w:hangingChars="100"/>
        <w:textAlignment w:val="auto"/>
        <w:rPr>
          <w:rFonts w:hint="eastAsia" w:ascii="宋体" w:hAnsi="宋体" w:eastAsia="宋体" w:cs="宋体"/>
          <w:color w:val="auto"/>
          <w:highlight w:val="none"/>
        </w:rPr>
      </w:pPr>
      <w:r>
        <w:rPr>
          <w:rFonts w:hint="eastAsia" w:ascii="宋体" w:hAnsi="宋体" w:eastAsia="宋体" w:cs="宋体"/>
          <w:color w:val="auto"/>
          <w:kern w:val="2"/>
          <w:sz w:val="21"/>
          <w:szCs w:val="24"/>
          <w:lang w:val="en-US" w:eastAsia="zh-CN" w:bidi="ar-SA"/>
        </w:rPr>
        <w:t>2.</w:t>
      </w:r>
      <w:r>
        <w:rPr>
          <w:rFonts w:hint="eastAsia" w:ascii="宋体" w:hAnsi="宋体" w:eastAsia="宋体" w:cs="宋体"/>
          <w:color w:val="auto"/>
          <w:highlight w:val="none"/>
        </w:rPr>
        <w:t>招标人部分预留专门面向中小企业时，应根据项目的实际情况，结合《招标投标法》《工程监理企业资质标准》《政府采购促进中小企业发展管理办法》的相关规定，合理设置政府采购特别资格要求，充分考虑预留工作与要求以联合体形式参加的适配性，以及联合协议中中小企业合同金额应当达到的比例的适配性。</w:t>
      </w:r>
    </w:p>
    <w:p w14:paraId="4578D8B3">
      <w:pPr>
        <w:rPr>
          <w:color w:val="auto"/>
          <w:highlight w:val="none"/>
        </w:rPr>
      </w:pPr>
    </w:p>
    <w:p w14:paraId="264AAA20">
      <w:pPr>
        <w:rPr>
          <w:color w:val="auto"/>
          <w:highlight w:val="none"/>
        </w:rPr>
      </w:pPr>
    </w:p>
    <w:p w14:paraId="14C9B3A8">
      <w:pPr>
        <w:rPr>
          <w:color w:val="auto"/>
          <w:highlight w:val="none"/>
        </w:rPr>
      </w:pPr>
    </w:p>
    <w:p w14:paraId="4BE9A3E1">
      <w:pPr>
        <w:rPr>
          <w:color w:val="auto"/>
          <w:highlight w:val="none"/>
        </w:rPr>
      </w:pPr>
    </w:p>
    <w:p w14:paraId="5D032B69">
      <w:pPr>
        <w:rPr>
          <w:color w:val="auto"/>
          <w:highlight w:val="none"/>
        </w:rPr>
      </w:pPr>
    </w:p>
    <w:p w14:paraId="4BC13483">
      <w:pPr>
        <w:rPr>
          <w:color w:val="auto"/>
          <w:highlight w:val="none"/>
        </w:rPr>
      </w:pPr>
    </w:p>
    <w:p w14:paraId="1E90C1A9">
      <w:pPr>
        <w:rPr>
          <w:color w:val="auto"/>
          <w:highlight w:val="none"/>
        </w:rPr>
      </w:pPr>
    </w:p>
    <w:p w14:paraId="55C7AA1D">
      <w:pPr>
        <w:rPr>
          <w:color w:val="auto"/>
          <w:highlight w:val="none"/>
        </w:rPr>
      </w:pPr>
    </w:p>
    <w:p w14:paraId="5AC8BC7F">
      <w:pPr>
        <w:rPr>
          <w:color w:val="auto"/>
          <w:highlight w:val="none"/>
        </w:rPr>
      </w:pPr>
    </w:p>
    <w:p w14:paraId="19C6B1AE">
      <w:pPr>
        <w:pStyle w:val="227"/>
        <w:outlineLvl w:val="1"/>
        <w:rPr>
          <w:rFonts w:hint="eastAsia"/>
          <w:color w:val="auto"/>
          <w:highlight w:val="none"/>
        </w:rPr>
      </w:pPr>
      <w:bookmarkStart w:id="404" w:name="_Toc107270823"/>
      <w:bookmarkStart w:id="405" w:name="_Toc31114"/>
      <w:bookmarkStart w:id="406" w:name="_Toc9018"/>
      <w:bookmarkStart w:id="407" w:name="_Toc24292"/>
      <w:bookmarkStart w:id="408" w:name="_Toc14443"/>
      <w:bookmarkStart w:id="409" w:name="_Toc108513565"/>
      <w:bookmarkStart w:id="410" w:name="_Toc23070"/>
      <w:r>
        <w:rPr>
          <w:rFonts w:hint="eastAsia"/>
          <w:color w:val="auto"/>
          <w:highlight w:val="none"/>
        </w:rPr>
        <w:br w:type="page"/>
      </w:r>
      <w:bookmarkStart w:id="411" w:name="_Toc10556"/>
      <w:r>
        <w:rPr>
          <w:rFonts w:hint="eastAsia"/>
          <w:color w:val="auto"/>
          <w:highlight w:val="none"/>
        </w:rPr>
        <w:t>附录三：政府采购与工程建设有关的服务适合小微企业承担的工作及金额</w:t>
      </w:r>
      <w:bookmarkEnd w:id="404"/>
      <w:bookmarkEnd w:id="405"/>
      <w:bookmarkEnd w:id="406"/>
      <w:bookmarkEnd w:id="407"/>
      <w:bookmarkEnd w:id="408"/>
      <w:bookmarkEnd w:id="409"/>
      <w:bookmarkEnd w:id="410"/>
      <w:bookmarkEnd w:id="411"/>
    </w:p>
    <w:p w14:paraId="621F2333">
      <w:pPr>
        <w:ind w:left="630" w:leftChars="300"/>
        <w:jc w:val="left"/>
        <w:rPr>
          <w:rFonts w:hint="eastAsia"/>
          <w:color w:val="auto"/>
          <w:highlight w:val="none"/>
        </w:rPr>
      </w:pP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3195"/>
        <w:gridCol w:w="1425"/>
        <w:gridCol w:w="1335"/>
        <w:gridCol w:w="1802"/>
      </w:tblGrid>
      <w:tr w14:paraId="424B9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4301A49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195" w:type="dxa"/>
            <w:noWrap w:val="0"/>
            <w:tcMar>
              <w:left w:w="108" w:type="dxa"/>
              <w:right w:w="108" w:type="dxa"/>
            </w:tcMar>
            <w:vAlign w:val="center"/>
          </w:tcPr>
          <w:p w14:paraId="232E8CC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适合工作内容名称</w:t>
            </w:r>
          </w:p>
        </w:tc>
        <w:tc>
          <w:tcPr>
            <w:tcW w:w="1425" w:type="dxa"/>
            <w:noWrap w:val="0"/>
            <w:tcMar>
              <w:left w:w="108" w:type="dxa"/>
              <w:right w:w="108" w:type="dxa"/>
            </w:tcMar>
            <w:vAlign w:val="center"/>
          </w:tcPr>
          <w:p w14:paraId="4A461CB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适合工作</w:t>
            </w:r>
          </w:p>
          <w:p w14:paraId="4BFC8D7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合同估算价</w:t>
            </w:r>
          </w:p>
          <w:p w14:paraId="7E0DBC3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（万元）</w:t>
            </w:r>
          </w:p>
        </w:tc>
        <w:tc>
          <w:tcPr>
            <w:tcW w:w="1335" w:type="dxa"/>
            <w:noWrap w:val="0"/>
            <w:tcMar>
              <w:left w:w="108" w:type="dxa"/>
              <w:right w:w="108" w:type="dxa"/>
            </w:tcMar>
            <w:vAlign w:val="center"/>
          </w:tcPr>
          <w:p w14:paraId="6CA5976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适合工作合同估算价占比（％）</w:t>
            </w:r>
          </w:p>
        </w:tc>
        <w:tc>
          <w:tcPr>
            <w:tcW w:w="1802" w:type="dxa"/>
            <w:noWrap w:val="0"/>
            <w:tcMar>
              <w:left w:w="108" w:type="dxa"/>
              <w:right w:w="108" w:type="dxa"/>
            </w:tcMar>
            <w:vAlign w:val="center"/>
          </w:tcPr>
          <w:p w14:paraId="6AB9DEF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5E4C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447EBD7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１</w:t>
            </w:r>
          </w:p>
        </w:tc>
        <w:tc>
          <w:tcPr>
            <w:tcW w:w="3195" w:type="dxa"/>
            <w:noWrap w:val="0"/>
            <w:tcMar>
              <w:left w:w="108" w:type="dxa"/>
              <w:right w:w="108" w:type="dxa"/>
            </w:tcMar>
            <w:vAlign w:val="center"/>
          </w:tcPr>
          <w:p w14:paraId="635A6D6A">
            <w:pPr>
              <w:jc w:val="center"/>
              <w:rPr>
                <w:rFonts w:hint="eastAsia" w:ascii="宋体" w:hAnsi="宋体" w:eastAsia="宋体" w:cs="宋体"/>
                <w:color w:val="auto"/>
                <w:sz w:val="21"/>
                <w:szCs w:val="21"/>
                <w:highlight w:val="none"/>
              </w:rPr>
            </w:pPr>
          </w:p>
        </w:tc>
        <w:tc>
          <w:tcPr>
            <w:tcW w:w="1425" w:type="dxa"/>
            <w:noWrap w:val="0"/>
            <w:tcMar>
              <w:left w:w="108" w:type="dxa"/>
              <w:right w:w="108" w:type="dxa"/>
            </w:tcMar>
            <w:vAlign w:val="center"/>
          </w:tcPr>
          <w:p w14:paraId="0710D184">
            <w:pPr>
              <w:jc w:val="center"/>
              <w:rPr>
                <w:rFonts w:hint="eastAsia" w:ascii="宋体" w:hAnsi="宋体" w:eastAsia="宋体" w:cs="宋体"/>
                <w:color w:val="auto"/>
                <w:sz w:val="21"/>
                <w:szCs w:val="21"/>
                <w:highlight w:val="none"/>
              </w:rPr>
            </w:pPr>
          </w:p>
        </w:tc>
        <w:tc>
          <w:tcPr>
            <w:tcW w:w="1335" w:type="dxa"/>
            <w:noWrap w:val="0"/>
            <w:tcMar>
              <w:left w:w="108" w:type="dxa"/>
              <w:right w:w="108" w:type="dxa"/>
            </w:tcMar>
            <w:vAlign w:val="center"/>
          </w:tcPr>
          <w:p w14:paraId="3CECF7E0">
            <w:pPr>
              <w:jc w:val="center"/>
              <w:rPr>
                <w:rFonts w:hint="eastAsia" w:ascii="宋体" w:hAnsi="宋体" w:eastAsia="宋体" w:cs="宋体"/>
                <w:color w:val="auto"/>
                <w:sz w:val="21"/>
                <w:szCs w:val="21"/>
                <w:highlight w:val="none"/>
              </w:rPr>
            </w:pPr>
          </w:p>
        </w:tc>
        <w:tc>
          <w:tcPr>
            <w:tcW w:w="1802" w:type="dxa"/>
            <w:noWrap w:val="0"/>
            <w:tcMar>
              <w:left w:w="108" w:type="dxa"/>
              <w:right w:w="108" w:type="dxa"/>
            </w:tcMar>
            <w:vAlign w:val="center"/>
          </w:tcPr>
          <w:p w14:paraId="2DAC9856">
            <w:pPr>
              <w:jc w:val="center"/>
              <w:rPr>
                <w:rFonts w:hint="eastAsia" w:ascii="宋体" w:hAnsi="宋体" w:eastAsia="宋体" w:cs="宋体"/>
                <w:color w:val="auto"/>
                <w:sz w:val="21"/>
                <w:szCs w:val="21"/>
                <w:highlight w:val="none"/>
              </w:rPr>
            </w:pPr>
          </w:p>
        </w:tc>
      </w:tr>
      <w:tr w14:paraId="65B6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3CA0F5D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２</w:t>
            </w:r>
          </w:p>
        </w:tc>
        <w:tc>
          <w:tcPr>
            <w:tcW w:w="3195" w:type="dxa"/>
            <w:noWrap w:val="0"/>
            <w:tcMar>
              <w:left w:w="108" w:type="dxa"/>
              <w:right w:w="108" w:type="dxa"/>
            </w:tcMar>
            <w:vAlign w:val="center"/>
          </w:tcPr>
          <w:p w14:paraId="774FBAC6">
            <w:pPr>
              <w:jc w:val="center"/>
              <w:rPr>
                <w:rFonts w:hint="eastAsia" w:ascii="宋体" w:hAnsi="宋体" w:eastAsia="宋体" w:cs="宋体"/>
                <w:color w:val="auto"/>
                <w:sz w:val="21"/>
                <w:szCs w:val="21"/>
                <w:highlight w:val="none"/>
              </w:rPr>
            </w:pPr>
          </w:p>
        </w:tc>
        <w:tc>
          <w:tcPr>
            <w:tcW w:w="1425" w:type="dxa"/>
            <w:noWrap w:val="0"/>
            <w:tcMar>
              <w:left w:w="108" w:type="dxa"/>
              <w:right w:w="108" w:type="dxa"/>
            </w:tcMar>
            <w:vAlign w:val="center"/>
          </w:tcPr>
          <w:p w14:paraId="171A2927">
            <w:pPr>
              <w:jc w:val="center"/>
              <w:rPr>
                <w:rFonts w:hint="eastAsia" w:ascii="宋体" w:hAnsi="宋体" w:eastAsia="宋体" w:cs="宋体"/>
                <w:color w:val="auto"/>
                <w:sz w:val="21"/>
                <w:szCs w:val="21"/>
                <w:highlight w:val="none"/>
              </w:rPr>
            </w:pPr>
          </w:p>
        </w:tc>
        <w:tc>
          <w:tcPr>
            <w:tcW w:w="1335" w:type="dxa"/>
            <w:noWrap w:val="0"/>
            <w:tcMar>
              <w:left w:w="108" w:type="dxa"/>
              <w:right w:w="108" w:type="dxa"/>
            </w:tcMar>
            <w:vAlign w:val="center"/>
          </w:tcPr>
          <w:p w14:paraId="664490F1">
            <w:pPr>
              <w:jc w:val="center"/>
              <w:rPr>
                <w:rFonts w:hint="eastAsia" w:ascii="宋体" w:hAnsi="宋体" w:eastAsia="宋体" w:cs="宋体"/>
                <w:color w:val="auto"/>
                <w:sz w:val="21"/>
                <w:szCs w:val="21"/>
                <w:highlight w:val="none"/>
              </w:rPr>
            </w:pPr>
          </w:p>
        </w:tc>
        <w:tc>
          <w:tcPr>
            <w:tcW w:w="1802" w:type="dxa"/>
            <w:noWrap w:val="0"/>
            <w:tcMar>
              <w:left w:w="108" w:type="dxa"/>
              <w:right w:w="108" w:type="dxa"/>
            </w:tcMar>
            <w:vAlign w:val="center"/>
          </w:tcPr>
          <w:p w14:paraId="6DFFF4E8">
            <w:pPr>
              <w:jc w:val="center"/>
              <w:rPr>
                <w:rFonts w:hint="eastAsia" w:ascii="宋体" w:hAnsi="宋体" w:eastAsia="宋体" w:cs="宋体"/>
                <w:color w:val="auto"/>
                <w:sz w:val="21"/>
                <w:szCs w:val="21"/>
                <w:highlight w:val="none"/>
              </w:rPr>
            </w:pPr>
          </w:p>
        </w:tc>
      </w:tr>
      <w:tr w14:paraId="3B91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5AEA8C1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３</w:t>
            </w:r>
          </w:p>
        </w:tc>
        <w:tc>
          <w:tcPr>
            <w:tcW w:w="3195" w:type="dxa"/>
            <w:noWrap w:val="0"/>
            <w:tcMar>
              <w:left w:w="108" w:type="dxa"/>
              <w:right w:w="108" w:type="dxa"/>
            </w:tcMar>
            <w:vAlign w:val="center"/>
          </w:tcPr>
          <w:p w14:paraId="39BA1166">
            <w:pPr>
              <w:jc w:val="center"/>
              <w:rPr>
                <w:rFonts w:hint="eastAsia" w:ascii="宋体" w:hAnsi="宋体" w:eastAsia="宋体" w:cs="宋体"/>
                <w:color w:val="auto"/>
                <w:sz w:val="21"/>
                <w:szCs w:val="21"/>
                <w:highlight w:val="none"/>
              </w:rPr>
            </w:pPr>
          </w:p>
        </w:tc>
        <w:tc>
          <w:tcPr>
            <w:tcW w:w="1425" w:type="dxa"/>
            <w:noWrap w:val="0"/>
            <w:tcMar>
              <w:left w:w="108" w:type="dxa"/>
              <w:right w:w="108" w:type="dxa"/>
            </w:tcMar>
            <w:vAlign w:val="center"/>
          </w:tcPr>
          <w:p w14:paraId="15D0EF76">
            <w:pPr>
              <w:jc w:val="center"/>
              <w:rPr>
                <w:rFonts w:hint="eastAsia" w:ascii="宋体" w:hAnsi="宋体" w:eastAsia="宋体" w:cs="宋体"/>
                <w:color w:val="auto"/>
                <w:sz w:val="21"/>
                <w:szCs w:val="21"/>
                <w:highlight w:val="none"/>
              </w:rPr>
            </w:pPr>
          </w:p>
        </w:tc>
        <w:tc>
          <w:tcPr>
            <w:tcW w:w="1335" w:type="dxa"/>
            <w:noWrap w:val="0"/>
            <w:tcMar>
              <w:left w:w="108" w:type="dxa"/>
              <w:right w:w="108" w:type="dxa"/>
            </w:tcMar>
            <w:vAlign w:val="center"/>
          </w:tcPr>
          <w:p w14:paraId="3A50FCEA">
            <w:pPr>
              <w:jc w:val="center"/>
              <w:rPr>
                <w:rFonts w:hint="eastAsia" w:ascii="宋体" w:hAnsi="宋体" w:eastAsia="宋体" w:cs="宋体"/>
                <w:color w:val="auto"/>
                <w:sz w:val="21"/>
                <w:szCs w:val="21"/>
                <w:highlight w:val="none"/>
              </w:rPr>
            </w:pPr>
          </w:p>
        </w:tc>
        <w:tc>
          <w:tcPr>
            <w:tcW w:w="1802" w:type="dxa"/>
            <w:noWrap w:val="0"/>
            <w:tcMar>
              <w:left w:w="108" w:type="dxa"/>
              <w:right w:w="108" w:type="dxa"/>
            </w:tcMar>
            <w:vAlign w:val="center"/>
          </w:tcPr>
          <w:p w14:paraId="4F6D1D32">
            <w:pPr>
              <w:jc w:val="center"/>
              <w:rPr>
                <w:rFonts w:hint="eastAsia" w:ascii="宋体" w:hAnsi="宋体" w:eastAsia="宋体" w:cs="宋体"/>
                <w:color w:val="auto"/>
                <w:sz w:val="21"/>
                <w:szCs w:val="21"/>
                <w:highlight w:val="none"/>
              </w:rPr>
            </w:pPr>
          </w:p>
        </w:tc>
      </w:tr>
      <w:tr w14:paraId="5880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1390E3F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４</w:t>
            </w:r>
          </w:p>
        </w:tc>
        <w:tc>
          <w:tcPr>
            <w:tcW w:w="3195" w:type="dxa"/>
            <w:noWrap w:val="0"/>
            <w:tcMar>
              <w:left w:w="108" w:type="dxa"/>
              <w:right w:w="108" w:type="dxa"/>
            </w:tcMar>
            <w:vAlign w:val="center"/>
          </w:tcPr>
          <w:p w14:paraId="754E89AE">
            <w:pPr>
              <w:jc w:val="center"/>
              <w:rPr>
                <w:rFonts w:hint="eastAsia" w:ascii="宋体" w:hAnsi="宋体" w:eastAsia="宋体" w:cs="宋体"/>
                <w:color w:val="auto"/>
                <w:sz w:val="21"/>
                <w:szCs w:val="21"/>
                <w:highlight w:val="none"/>
              </w:rPr>
            </w:pPr>
          </w:p>
        </w:tc>
        <w:tc>
          <w:tcPr>
            <w:tcW w:w="1425" w:type="dxa"/>
            <w:noWrap w:val="0"/>
            <w:tcMar>
              <w:left w:w="108" w:type="dxa"/>
              <w:right w:w="108" w:type="dxa"/>
            </w:tcMar>
            <w:vAlign w:val="center"/>
          </w:tcPr>
          <w:p w14:paraId="50619F24">
            <w:pPr>
              <w:jc w:val="center"/>
              <w:rPr>
                <w:rFonts w:hint="eastAsia" w:ascii="宋体" w:hAnsi="宋体" w:eastAsia="宋体" w:cs="宋体"/>
                <w:color w:val="auto"/>
                <w:sz w:val="21"/>
                <w:szCs w:val="21"/>
                <w:highlight w:val="none"/>
              </w:rPr>
            </w:pPr>
          </w:p>
        </w:tc>
        <w:tc>
          <w:tcPr>
            <w:tcW w:w="1335" w:type="dxa"/>
            <w:noWrap w:val="0"/>
            <w:tcMar>
              <w:left w:w="108" w:type="dxa"/>
              <w:right w:w="108" w:type="dxa"/>
            </w:tcMar>
            <w:vAlign w:val="center"/>
          </w:tcPr>
          <w:p w14:paraId="168B2C3F">
            <w:pPr>
              <w:jc w:val="center"/>
              <w:rPr>
                <w:rFonts w:hint="eastAsia" w:ascii="宋体" w:hAnsi="宋体" w:eastAsia="宋体" w:cs="宋体"/>
                <w:color w:val="auto"/>
                <w:sz w:val="21"/>
                <w:szCs w:val="21"/>
                <w:highlight w:val="none"/>
              </w:rPr>
            </w:pPr>
          </w:p>
        </w:tc>
        <w:tc>
          <w:tcPr>
            <w:tcW w:w="1802" w:type="dxa"/>
            <w:noWrap w:val="0"/>
            <w:tcMar>
              <w:left w:w="108" w:type="dxa"/>
              <w:right w:w="108" w:type="dxa"/>
            </w:tcMar>
            <w:vAlign w:val="center"/>
          </w:tcPr>
          <w:p w14:paraId="5B337B35">
            <w:pPr>
              <w:jc w:val="center"/>
              <w:rPr>
                <w:rFonts w:hint="eastAsia" w:ascii="宋体" w:hAnsi="宋体" w:eastAsia="宋体" w:cs="宋体"/>
                <w:color w:val="auto"/>
                <w:sz w:val="21"/>
                <w:szCs w:val="21"/>
                <w:highlight w:val="none"/>
              </w:rPr>
            </w:pPr>
          </w:p>
        </w:tc>
      </w:tr>
      <w:tr w14:paraId="06221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1B3ABEB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５</w:t>
            </w:r>
          </w:p>
        </w:tc>
        <w:tc>
          <w:tcPr>
            <w:tcW w:w="3195" w:type="dxa"/>
            <w:noWrap w:val="0"/>
            <w:tcMar>
              <w:left w:w="108" w:type="dxa"/>
              <w:right w:w="108" w:type="dxa"/>
            </w:tcMar>
            <w:vAlign w:val="center"/>
          </w:tcPr>
          <w:p w14:paraId="23E9237E">
            <w:pPr>
              <w:jc w:val="center"/>
              <w:rPr>
                <w:rFonts w:hint="eastAsia" w:ascii="宋体" w:hAnsi="宋体" w:eastAsia="宋体" w:cs="宋体"/>
                <w:color w:val="auto"/>
                <w:sz w:val="21"/>
                <w:szCs w:val="21"/>
                <w:highlight w:val="none"/>
              </w:rPr>
            </w:pPr>
          </w:p>
        </w:tc>
        <w:tc>
          <w:tcPr>
            <w:tcW w:w="1425" w:type="dxa"/>
            <w:noWrap w:val="0"/>
            <w:tcMar>
              <w:left w:w="108" w:type="dxa"/>
              <w:right w:w="108" w:type="dxa"/>
            </w:tcMar>
            <w:vAlign w:val="center"/>
          </w:tcPr>
          <w:p w14:paraId="404D4B0E">
            <w:pPr>
              <w:jc w:val="center"/>
              <w:rPr>
                <w:rFonts w:hint="eastAsia" w:ascii="宋体" w:hAnsi="宋体" w:eastAsia="宋体" w:cs="宋体"/>
                <w:color w:val="auto"/>
                <w:sz w:val="21"/>
                <w:szCs w:val="21"/>
                <w:highlight w:val="none"/>
              </w:rPr>
            </w:pPr>
          </w:p>
        </w:tc>
        <w:tc>
          <w:tcPr>
            <w:tcW w:w="1335" w:type="dxa"/>
            <w:noWrap w:val="0"/>
            <w:tcMar>
              <w:left w:w="108" w:type="dxa"/>
              <w:right w:w="108" w:type="dxa"/>
            </w:tcMar>
            <w:vAlign w:val="center"/>
          </w:tcPr>
          <w:p w14:paraId="55D4155E">
            <w:pPr>
              <w:jc w:val="center"/>
              <w:rPr>
                <w:rFonts w:hint="eastAsia" w:ascii="宋体" w:hAnsi="宋体" w:eastAsia="宋体" w:cs="宋体"/>
                <w:color w:val="auto"/>
                <w:sz w:val="21"/>
                <w:szCs w:val="21"/>
                <w:highlight w:val="none"/>
              </w:rPr>
            </w:pPr>
          </w:p>
        </w:tc>
        <w:tc>
          <w:tcPr>
            <w:tcW w:w="1802" w:type="dxa"/>
            <w:noWrap w:val="0"/>
            <w:tcMar>
              <w:left w:w="108" w:type="dxa"/>
              <w:right w:w="108" w:type="dxa"/>
            </w:tcMar>
            <w:vAlign w:val="center"/>
          </w:tcPr>
          <w:p w14:paraId="09C42F38">
            <w:pPr>
              <w:jc w:val="center"/>
              <w:rPr>
                <w:rFonts w:hint="eastAsia" w:ascii="宋体" w:hAnsi="宋体" w:eastAsia="宋体" w:cs="宋体"/>
                <w:color w:val="auto"/>
                <w:sz w:val="21"/>
                <w:szCs w:val="21"/>
                <w:highlight w:val="none"/>
              </w:rPr>
            </w:pPr>
          </w:p>
        </w:tc>
      </w:tr>
      <w:tr w14:paraId="699D7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1BE4C08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６</w:t>
            </w:r>
          </w:p>
        </w:tc>
        <w:tc>
          <w:tcPr>
            <w:tcW w:w="3195" w:type="dxa"/>
            <w:noWrap w:val="0"/>
            <w:tcMar>
              <w:left w:w="108" w:type="dxa"/>
              <w:right w:w="108" w:type="dxa"/>
            </w:tcMar>
            <w:vAlign w:val="center"/>
          </w:tcPr>
          <w:p w14:paraId="55D303B6">
            <w:pPr>
              <w:jc w:val="center"/>
              <w:rPr>
                <w:rFonts w:hint="eastAsia" w:ascii="宋体" w:hAnsi="宋体" w:eastAsia="宋体" w:cs="宋体"/>
                <w:color w:val="auto"/>
                <w:sz w:val="21"/>
                <w:szCs w:val="21"/>
                <w:highlight w:val="none"/>
              </w:rPr>
            </w:pPr>
          </w:p>
        </w:tc>
        <w:tc>
          <w:tcPr>
            <w:tcW w:w="1425" w:type="dxa"/>
            <w:noWrap w:val="0"/>
            <w:tcMar>
              <w:left w:w="108" w:type="dxa"/>
              <w:right w:w="108" w:type="dxa"/>
            </w:tcMar>
            <w:vAlign w:val="center"/>
          </w:tcPr>
          <w:p w14:paraId="1C24DBAF">
            <w:pPr>
              <w:jc w:val="center"/>
              <w:rPr>
                <w:rFonts w:hint="eastAsia" w:ascii="宋体" w:hAnsi="宋体" w:eastAsia="宋体" w:cs="宋体"/>
                <w:color w:val="auto"/>
                <w:sz w:val="21"/>
                <w:szCs w:val="21"/>
                <w:highlight w:val="none"/>
              </w:rPr>
            </w:pPr>
          </w:p>
        </w:tc>
        <w:tc>
          <w:tcPr>
            <w:tcW w:w="1335" w:type="dxa"/>
            <w:noWrap w:val="0"/>
            <w:tcMar>
              <w:left w:w="108" w:type="dxa"/>
              <w:right w:w="108" w:type="dxa"/>
            </w:tcMar>
            <w:vAlign w:val="center"/>
          </w:tcPr>
          <w:p w14:paraId="2CC5178C">
            <w:pPr>
              <w:jc w:val="center"/>
              <w:rPr>
                <w:rFonts w:hint="eastAsia" w:ascii="宋体" w:hAnsi="宋体" w:eastAsia="宋体" w:cs="宋体"/>
                <w:color w:val="auto"/>
                <w:sz w:val="21"/>
                <w:szCs w:val="21"/>
                <w:highlight w:val="none"/>
              </w:rPr>
            </w:pPr>
          </w:p>
        </w:tc>
        <w:tc>
          <w:tcPr>
            <w:tcW w:w="1802" w:type="dxa"/>
            <w:noWrap w:val="0"/>
            <w:tcMar>
              <w:left w:w="108" w:type="dxa"/>
              <w:right w:w="108" w:type="dxa"/>
            </w:tcMar>
            <w:vAlign w:val="center"/>
          </w:tcPr>
          <w:p w14:paraId="13EC9F1C">
            <w:pPr>
              <w:jc w:val="center"/>
              <w:rPr>
                <w:rFonts w:hint="eastAsia" w:ascii="宋体" w:hAnsi="宋体" w:eastAsia="宋体" w:cs="宋体"/>
                <w:color w:val="auto"/>
                <w:sz w:val="21"/>
                <w:szCs w:val="21"/>
                <w:highlight w:val="none"/>
              </w:rPr>
            </w:pPr>
          </w:p>
        </w:tc>
      </w:tr>
      <w:tr w14:paraId="23B54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1E266EA5">
            <w:pPr>
              <w:jc w:val="center"/>
              <w:rPr>
                <w:rFonts w:hint="eastAsia" w:ascii="宋体" w:hAnsi="宋体" w:eastAsia="宋体" w:cs="宋体"/>
                <w:color w:val="auto"/>
                <w:sz w:val="21"/>
                <w:szCs w:val="21"/>
                <w:highlight w:val="none"/>
              </w:rPr>
            </w:pPr>
          </w:p>
        </w:tc>
        <w:tc>
          <w:tcPr>
            <w:tcW w:w="3195" w:type="dxa"/>
            <w:noWrap w:val="0"/>
            <w:tcMar>
              <w:left w:w="108" w:type="dxa"/>
              <w:right w:w="108" w:type="dxa"/>
            </w:tcMar>
            <w:vAlign w:val="center"/>
          </w:tcPr>
          <w:p w14:paraId="35D0201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w:t>
            </w:r>
          </w:p>
        </w:tc>
        <w:tc>
          <w:tcPr>
            <w:tcW w:w="1425" w:type="dxa"/>
            <w:noWrap w:val="0"/>
            <w:tcMar>
              <w:left w:w="108" w:type="dxa"/>
              <w:right w:w="108" w:type="dxa"/>
            </w:tcMar>
            <w:vAlign w:val="center"/>
          </w:tcPr>
          <w:p w14:paraId="11679A4C">
            <w:pPr>
              <w:jc w:val="center"/>
              <w:rPr>
                <w:rFonts w:hint="eastAsia" w:ascii="宋体" w:hAnsi="宋体" w:eastAsia="宋体" w:cs="宋体"/>
                <w:color w:val="auto"/>
                <w:sz w:val="21"/>
                <w:szCs w:val="21"/>
                <w:highlight w:val="none"/>
              </w:rPr>
            </w:pPr>
          </w:p>
        </w:tc>
        <w:tc>
          <w:tcPr>
            <w:tcW w:w="1335" w:type="dxa"/>
            <w:noWrap w:val="0"/>
            <w:tcMar>
              <w:left w:w="108" w:type="dxa"/>
              <w:right w:w="108" w:type="dxa"/>
            </w:tcMar>
            <w:vAlign w:val="center"/>
          </w:tcPr>
          <w:p w14:paraId="1B335217">
            <w:pPr>
              <w:jc w:val="center"/>
              <w:rPr>
                <w:rFonts w:hint="eastAsia" w:ascii="宋体" w:hAnsi="宋体" w:eastAsia="宋体" w:cs="宋体"/>
                <w:color w:val="auto"/>
                <w:sz w:val="21"/>
                <w:szCs w:val="21"/>
                <w:highlight w:val="none"/>
              </w:rPr>
            </w:pPr>
          </w:p>
        </w:tc>
        <w:tc>
          <w:tcPr>
            <w:tcW w:w="1802" w:type="dxa"/>
            <w:noWrap w:val="0"/>
            <w:tcMar>
              <w:left w:w="108" w:type="dxa"/>
              <w:right w:w="108" w:type="dxa"/>
            </w:tcMar>
            <w:vAlign w:val="center"/>
          </w:tcPr>
          <w:p w14:paraId="5CE42D9B">
            <w:pPr>
              <w:jc w:val="center"/>
              <w:rPr>
                <w:rFonts w:hint="eastAsia" w:ascii="宋体" w:hAnsi="宋体" w:eastAsia="宋体" w:cs="宋体"/>
                <w:color w:val="auto"/>
                <w:sz w:val="21"/>
                <w:szCs w:val="21"/>
                <w:highlight w:val="none"/>
              </w:rPr>
            </w:pPr>
          </w:p>
        </w:tc>
      </w:tr>
      <w:tr w14:paraId="5029A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746D89F0">
            <w:pPr>
              <w:jc w:val="center"/>
              <w:rPr>
                <w:rFonts w:hint="eastAsia" w:ascii="宋体" w:hAnsi="宋体" w:eastAsia="宋体" w:cs="宋体"/>
                <w:color w:val="auto"/>
                <w:sz w:val="21"/>
                <w:szCs w:val="21"/>
                <w:highlight w:val="none"/>
              </w:rPr>
            </w:pPr>
          </w:p>
        </w:tc>
        <w:tc>
          <w:tcPr>
            <w:tcW w:w="3195" w:type="dxa"/>
            <w:noWrap w:val="0"/>
            <w:tcMar>
              <w:left w:w="108" w:type="dxa"/>
              <w:right w:w="108" w:type="dxa"/>
            </w:tcMar>
            <w:vAlign w:val="center"/>
          </w:tcPr>
          <w:p w14:paraId="0B560F3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本项目合同估算价（万元）</w:t>
            </w:r>
          </w:p>
        </w:tc>
        <w:tc>
          <w:tcPr>
            <w:tcW w:w="2760" w:type="dxa"/>
            <w:gridSpan w:val="2"/>
            <w:noWrap w:val="0"/>
            <w:tcMar>
              <w:left w:w="108" w:type="dxa"/>
              <w:right w:w="108" w:type="dxa"/>
            </w:tcMar>
            <w:vAlign w:val="center"/>
          </w:tcPr>
          <w:p w14:paraId="31C30DC3">
            <w:pPr>
              <w:jc w:val="center"/>
              <w:rPr>
                <w:rFonts w:hint="eastAsia" w:ascii="宋体" w:hAnsi="宋体" w:eastAsia="宋体" w:cs="宋体"/>
                <w:color w:val="auto"/>
                <w:sz w:val="21"/>
                <w:szCs w:val="21"/>
                <w:highlight w:val="none"/>
              </w:rPr>
            </w:pPr>
          </w:p>
        </w:tc>
        <w:tc>
          <w:tcPr>
            <w:tcW w:w="1802" w:type="dxa"/>
            <w:noWrap w:val="0"/>
            <w:tcMar>
              <w:left w:w="108" w:type="dxa"/>
              <w:right w:w="108" w:type="dxa"/>
            </w:tcMar>
            <w:vAlign w:val="center"/>
          </w:tcPr>
          <w:p w14:paraId="3E56B3EB">
            <w:pPr>
              <w:jc w:val="center"/>
              <w:rPr>
                <w:rFonts w:hint="eastAsia" w:ascii="宋体" w:hAnsi="宋体" w:eastAsia="宋体" w:cs="宋体"/>
                <w:color w:val="auto"/>
                <w:sz w:val="21"/>
                <w:szCs w:val="21"/>
                <w:highlight w:val="none"/>
              </w:rPr>
            </w:pPr>
          </w:p>
        </w:tc>
      </w:tr>
    </w:tbl>
    <w:p w14:paraId="0EF6E517">
      <w:pPr>
        <w:spacing w:line="400" w:lineRule="exact"/>
        <w:jc w:val="left"/>
        <w:rPr>
          <w:rFonts w:hint="eastAsia"/>
          <w:color w:val="auto"/>
          <w:highlight w:val="none"/>
        </w:rPr>
      </w:pPr>
    </w:p>
    <w:p w14:paraId="76547DD5">
      <w:pPr>
        <w:ind w:left="945" w:hanging="945" w:hangingChars="450"/>
        <w:rPr>
          <w:color w:val="auto"/>
          <w:highlight w:val="none"/>
        </w:rPr>
      </w:pPr>
    </w:p>
    <w:p w14:paraId="1EAAA252">
      <w:pPr>
        <w:keepNext w:val="0"/>
        <w:keepLines w:val="0"/>
        <w:pageBreakBefore w:val="0"/>
        <w:widowControl w:val="0"/>
        <w:kinsoku/>
        <w:wordWrap/>
        <w:overflowPunct/>
        <w:topLinePunct w:val="0"/>
        <w:autoSpaceDE/>
        <w:autoSpaceDN/>
        <w:bidi w:val="0"/>
        <w:adjustRightInd/>
        <w:snapToGrid/>
        <w:spacing w:line="400" w:lineRule="exact"/>
        <w:ind w:left="630" w:hanging="630" w:hangingChars="300"/>
        <w:textAlignment w:val="auto"/>
        <w:rPr>
          <w:rFonts w:hint="eastAsia" w:ascii="宋体" w:hAnsi="宋体" w:eastAsia="宋体" w:cs="宋体"/>
          <w:color w:val="auto"/>
          <w:highlight w:val="none"/>
        </w:rPr>
      </w:pPr>
      <w:r>
        <w:rPr>
          <w:rFonts w:hint="eastAsia" w:ascii="宋体" w:hAnsi="宋体" w:eastAsia="宋体" w:cs="宋体"/>
          <w:color w:val="auto"/>
          <w:highlight w:val="none"/>
        </w:rPr>
        <w:t>备注：政府采购与工程建设有关的服务未预留份额面向中小企业采购的，如果招标人接受大中型企业与小微企业组成联合体，招标人宜明确适合联合体中的小微企业承担的工作、适合工作的合同估算价及适合工作的合同估算价与项目合同估算价的占比，以供投标人组建联合体时参考。</w:t>
      </w:r>
    </w:p>
    <w:p w14:paraId="78A9069A">
      <w:pPr>
        <w:pStyle w:val="3"/>
        <w:rPr>
          <w:rFonts w:hint="eastAsia" w:eastAsia="黑体"/>
          <w:b w:val="0"/>
          <w:bCs/>
          <w:color w:val="auto"/>
          <w:sz w:val="24"/>
        </w:rPr>
      </w:pPr>
      <w:r>
        <w:rPr>
          <w:rFonts w:hint="eastAsia" w:eastAsia="黑体"/>
          <w:b w:val="0"/>
          <w:bCs/>
          <w:color w:val="auto"/>
          <w:sz w:val="24"/>
        </w:rPr>
        <w:br w:type="page"/>
      </w:r>
      <w:bookmarkStart w:id="412" w:name="_Toc20629"/>
      <w:r>
        <w:rPr>
          <w:rFonts w:hint="eastAsia" w:eastAsia="黑体"/>
          <w:b w:val="0"/>
          <w:bCs/>
          <w:color w:val="auto"/>
          <w:sz w:val="24"/>
        </w:rPr>
        <w:t>附件一：投标确认书</w:t>
      </w:r>
      <w:bookmarkEnd w:id="412"/>
    </w:p>
    <w:p w14:paraId="4A7ACAC1">
      <w:pPr>
        <w:jc w:val="both"/>
        <w:rPr>
          <w:rFonts w:hint="eastAsia" w:ascii="黑体" w:hAnsi="黑体" w:eastAsia="黑体" w:cs="黑体"/>
          <w:color w:val="auto"/>
          <w:sz w:val="30"/>
          <w:szCs w:val="30"/>
        </w:rPr>
      </w:pPr>
    </w:p>
    <w:p w14:paraId="5EAC0253">
      <w:pPr>
        <w:jc w:val="center"/>
        <w:rPr>
          <w:rFonts w:hint="eastAsia" w:ascii="黑体" w:hAnsi="黑体" w:eastAsia="黑体" w:cs="黑体"/>
          <w:color w:val="auto"/>
          <w:sz w:val="30"/>
          <w:szCs w:val="30"/>
        </w:rPr>
      </w:pPr>
      <w:r>
        <w:rPr>
          <w:rFonts w:hint="eastAsia" w:ascii="黑体" w:hAnsi="黑体" w:eastAsia="黑体" w:cs="黑体"/>
          <w:color w:val="auto"/>
          <w:sz w:val="30"/>
          <w:szCs w:val="30"/>
        </w:rPr>
        <w:t>投标确认书</w:t>
      </w:r>
    </w:p>
    <w:p w14:paraId="5438699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eastAsia="宋体"/>
          <w:color w:val="auto"/>
          <w:u w:val="single"/>
          <w:lang w:val="en-US" w:eastAsia="zh-CN"/>
        </w:rPr>
      </w:pPr>
      <w:r>
        <w:rPr>
          <w:rFonts w:hint="eastAsia"/>
          <w:color w:val="auto"/>
          <w:lang w:val="en-US" w:eastAsia="zh-CN"/>
        </w:rPr>
        <w:t>招标</w:t>
      </w:r>
      <w:r>
        <w:rPr>
          <w:rFonts w:hint="eastAsia"/>
          <w:color w:val="auto"/>
        </w:rPr>
        <w:t>编号：</w:t>
      </w:r>
      <w:r>
        <w:rPr>
          <w:rFonts w:hint="eastAsia"/>
          <w:color w:val="auto"/>
          <w:u w:val="single"/>
          <w:lang w:val="en-US" w:eastAsia="zh-CN"/>
        </w:rPr>
        <w:t xml:space="preserve">         </w:t>
      </w:r>
    </w:p>
    <w:p w14:paraId="48DF73A9">
      <w:pPr>
        <w:keepNext w:val="0"/>
        <w:keepLines w:val="0"/>
        <w:pageBreakBefore w:val="0"/>
        <w:kinsoku/>
        <w:wordWrap/>
        <w:overflowPunct/>
        <w:topLinePunct w:val="0"/>
        <w:autoSpaceDE/>
        <w:autoSpaceDN/>
        <w:bidi w:val="0"/>
        <w:adjustRightInd/>
        <w:snapToGrid/>
        <w:spacing w:line="400" w:lineRule="exact"/>
        <w:textAlignment w:val="auto"/>
        <w:rPr>
          <w:rFonts w:hint="eastAsia"/>
          <w:color w:val="auto"/>
          <w:szCs w:val="21"/>
        </w:rPr>
      </w:pPr>
    </w:p>
    <w:p w14:paraId="0CDD664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rPr>
      </w:pPr>
      <w:r>
        <w:rPr>
          <w:rFonts w:hint="eastAsia"/>
          <w:color w:val="auto"/>
          <w:szCs w:val="21"/>
          <w:u w:val="single"/>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rPr>
        <w:t>（招标人名称）：</w:t>
      </w:r>
    </w:p>
    <w:p w14:paraId="37AA8F8C">
      <w:pPr>
        <w:keepNext w:val="0"/>
        <w:keepLines w:val="0"/>
        <w:pageBreakBefore w:val="0"/>
        <w:widowControl w:val="0"/>
        <w:kinsoku/>
        <w:wordWrap/>
        <w:overflowPunct/>
        <w:topLinePunct w:val="0"/>
        <w:autoSpaceDE/>
        <w:autoSpaceDN/>
        <w:bidi w:val="0"/>
        <w:adjustRightInd/>
        <w:snapToGrid/>
        <w:spacing w:line="400" w:lineRule="exact"/>
        <w:ind w:firstLine="437"/>
        <w:textAlignment w:val="auto"/>
        <w:rPr>
          <w:rFonts w:hint="eastAsia" w:ascii="宋体" w:hAnsi="宋体" w:eastAsia="宋体" w:cs="宋体"/>
          <w:color w:val="auto"/>
        </w:rPr>
      </w:pPr>
      <w:r>
        <w:rPr>
          <w:rFonts w:hint="eastAsia" w:ascii="宋体" w:hAnsi="宋体" w:eastAsia="宋体" w:cs="宋体"/>
          <w:color w:val="auto"/>
        </w:rPr>
        <w:t>我方已收到你方发送的</w:t>
      </w:r>
      <w:r>
        <w:rPr>
          <w:rFonts w:hint="eastAsia" w:ascii="宋体" w:hAnsi="宋体" w:eastAsia="宋体" w:cs="宋体"/>
          <w:color w:val="auto"/>
          <w:u w:val="single"/>
        </w:rPr>
        <w:t>投标邀请书</w:t>
      </w:r>
      <w:r>
        <w:rPr>
          <w:rFonts w:hint="eastAsia" w:ascii="宋体" w:hAnsi="宋体" w:eastAsia="宋体" w:cs="宋体"/>
          <w:color w:val="auto"/>
        </w:rPr>
        <w:t>，我方将</w:t>
      </w:r>
      <w:r>
        <w:rPr>
          <w:rFonts w:hint="eastAsia" w:ascii="宋体" w:hAnsi="宋体" w:eastAsia="宋体" w:cs="宋体"/>
          <w:color w:val="auto"/>
          <w:u w:val="single"/>
        </w:rPr>
        <w:t xml:space="preserve">      </w:t>
      </w:r>
      <w:r>
        <w:rPr>
          <w:rFonts w:hint="eastAsia" w:ascii="宋体" w:hAnsi="宋体" w:eastAsia="宋体" w:cs="宋体"/>
          <w:color w:val="auto"/>
        </w:rPr>
        <w:t>（参加/不参加）</w:t>
      </w:r>
      <w:r>
        <w:rPr>
          <w:rFonts w:hint="eastAsia" w:ascii="宋体" w:hAnsi="宋体" w:eastAsia="宋体" w:cs="宋体"/>
          <w:color w:val="auto"/>
          <w:u w:val="single"/>
        </w:rPr>
        <w:t xml:space="preserve">     </w:t>
      </w:r>
      <w:r>
        <w:rPr>
          <w:rFonts w:hint="eastAsia" w:ascii="宋体" w:hAnsi="宋体" w:eastAsia="宋体" w:cs="宋体"/>
          <w:color w:val="auto"/>
        </w:rPr>
        <w:t>（项目名称）</w:t>
      </w:r>
      <w:r>
        <w:rPr>
          <w:rFonts w:hint="eastAsia" w:ascii="宋体" w:hAnsi="宋体" w:eastAsia="宋体" w:cs="宋体"/>
          <w:color w:val="auto"/>
          <w:u w:val="single"/>
        </w:rPr>
        <w:t xml:space="preserve">     </w:t>
      </w:r>
      <w:r>
        <w:rPr>
          <w:rFonts w:hint="eastAsia" w:ascii="宋体" w:hAnsi="宋体" w:eastAsia="宋体" w:cs="宋体"/>
          <w:color w:val="auto"/>
        </w:rPr>
        <w:t>（标段名称）监理招标的投标。</w:t>
      </w:r>
    </w:p>
    <w:p w14:paraId="2CED5BA8">
      <w:pPr>
        <w:keepNext w:val="0"/>
        <w:keepLines w:val="0"/>
        <w:pageBreakBefore w:val="0"/>
        <w:widowControl w:val="0"/>
        <w:kinsoku/>
        <w:wordWrap/>
        <w:overflowPunct/>
        <w:topLinePunct w:val="0"/>
        <w:autoSpaceDE/>
        <w:autoSpaceDN/>
        <w:bidi w:val="0"/>
        <w:adjustRightInd/>
        <w:snapToGrid/>
        <w:spacing w:line="400" w:lineRule="exact"/>
        <w:ind w:firstLine="437"/>
        <w:textAlignment w:val="auto"/>
        <w:rPr>
          <w:rFonts w:hint="eastAsia" w:ascii="宋体" w:hAnsi="宋体" w:eastAsia="宋体" w:cs="宋体"/>
          <w:color w:val="auto"/>
        </w:rPr>
      </w:pPr>
      <w:r>
        <w:rPr>
          <w:rFonts w:hint="eastAsia" w:ascii="宋体" w:hAnsi="宋体" w:eastAsia="宋体" w:cs="宋体"/>
          <w:color w:val="auto"/>
        </w:rPr>
        <w:t>特此确认。</w:t>
      </w:r>
    </w:p>
    <w:p w14:paraId="447AFBB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rPr>
      </w:pPr>
    </w:p>
    <w:p w14:paraId="7796AC6A">
      <w:pPr>
        <w:keepNext w:val="0"/>
        <w:keepLines w:val="0"/>
        <w:pageBreakBefore w:val="0"/>
        <w:widowControl w:val="0"/>
        <w:kinsoku/>
        <w:wordWrap/>
        <w:overflowPunct/>
        <w:topLinePunct w:val="0"/>
        <w:autoSpaceDE/>
        <w:autoSpaceDN/>
        <w:bidi w:val="0"/>
        <w:adjustRightInd/>
        <w:snapToGrid/>
        <w:spacing w:line="400" w:lineRule="exact"/>
        <w:ind w:firstLine="3780" w:firstLineChars="1800"/>
        <w:textAlignment w:val="auto"/>
        <w:rPr>
          <w:rFonts w:hint="eastAsia" w:ascii="宋体" w:hAnsi="宋体" w:eastAsia="宋体" w:cs="宋体"/>
          <w:color w:val="auto"/>
          <w:szCs w:val="21"/>
        </w:rPr>
      </w:pPr>
      <w:r>
        <w:rPr>
          <w:rFonts w:hint="eastAsia" w:ascii="宋体" w:hAnsi="宋体" w:eastAsia="宋体" w:cs="宋体"/>
          <w:color w:val="auto"/>
          <w:szCs w:val="21"/>
        </w:rPr>
        <w:t>潜在投标人：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（盖单位章）</w:t>
      </w:r>
    </w:p>
    <w:p w14:paraId="0D1AB0EC">
      <w:pPr>
        <w:keepNext w:val="0"/>
        <w:keepLines w:val="0"/>
        <w:pageBreakBefore w:val="0"/>
        <w:widowControl w:val="0"/>
        <w:kinsoku/>
        <w:wordWrap/>
        <w:overflowPunct/>
        <w:topLinePunct w:val="0"/>
        <w:autoSpaceDE/>
        <w:autoSpaceDN/>
        <w:bidi w:val="0"/>
        <w:adjustRightInd/>
        <w:snapToGrid/>
        <w:spacing w:line="400" w:lineRule="exact"/>
        <w:ind w:firstLine="3780" w:firstLineChars="1800"/>
        <w:textAlignment w:val="auto"/>
        <w:rPr>
          <w:rFonts w:hint="eastAsia" w:ascii="宋体" w:hAnsi="宋体" w:eastAsia="宋体" w:cs="宋体"/>
          <w:color w:val="auto"/>
          <w:szCs w:val="21"/>
        </w:rPr>
      </w:pPr>
      <w:r>
        <w:rPr>
          <w:rFonts w:hint="eastAsia" w:ascii="宋体" w:hAnsi="宋体" w:eastAsia="宋体" w:cs="宋体"/>
          <w:color w:val="auto"/>
          <w:szCs w:val="21"/>
        </w:rPr>
        <w:t>法定代表人：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（签字）</w:t>
      </w:r>
    </w:p>
    <w:p w14:paraId="45B0B4E2">
      <w:pPr>
        <w:keepNext w:val="0"/>
        <w:keepLines w:val="0"/>
        <w:pageBreakBefore w:val="0"/>
        <w:widowControl w:val="0"/>
        <w:kinsoku/>
        <w:wordWrap/>
        <w:overflowPunct/>
        <w:topLinePunct w:val="0"/>
        <w:autoSpaceDE/>
        <w:autoSpaceDN/>
        <w:bidi w:val="0"/>
        <w:adjustRightInd/>
        <w:snapToGrid/>
        <w:spacing w:line="400" w:lineRule="exact"/>
        <w:ind w:firstLine="5040" w:firstLineChars="2400"/>
        <w:textAlignment w:val="auto"/>
        <w:rPr>
          <w:rFonts w:hint="eastAsia" w:ascii="宋体" w:hAnsi="宋体" w:eastAsia="宋体" w:cs="宋体"/>
          <w:color w:val="auto"/>
          <w:szCs w:val="21"/>
        </w:rPr>
      </w:pP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69ECE05E">
      <w:pPr>
        <w:keepNext w:val="0"/>
        <w:keepLines w:val="0"/>
        <w:pageBreakBefore w:val="0"/>
        <w:widowControl/>
        <w:kinsoku/>
        <w:wordWrap/>
        <w:overflowPunct/>
        <w:topLinePunct w:val="0"/>
        <w:autoSpaceDE/>
        <w:autoSpaceDN/>
        <w:bidi w:val="0"/>
        <w:adjustRightInd/>
        <w:snapToGrid/>
        <w:spacing w:line="400" w:lineRule="exact"/>
        <w:ind w:left="735" w:leftChars="300" w:hanging="105" w:hangingChars="50"/>
        <w:jc w:val="left"/>
        <w:textAlignment w:val="auto"/>
        <w:rPr>
          <w:rFonts w:hint="eastAsia" w:ascii="宋体" w:hAnsi="宋体" w:eastAsia="宋体" w:cs="宋体"/>
          <w:color w:val="auto"/>
          <w:szCs w:val="21"/>
        </w:rPr>
      </w:pPr>
    </w:p>
    <w:p w14:paraId="7E685FCD">
      <w:pPr>
        <w:widowControl/>
        <w:ind w:left="735" w:leftChars="300" w:hanging="105" w:hangingChars="50"/>
        <w:jc w:val="left"/>
        <w:rPr>
          <w:rFonts w:hint="eastAsia" w:ascii="宋体" w:hAnsi="宋体" w:eastAsia="宋体" w:cs="宋体"/>
          <w:color w:val="auto"/>
          <w:szCs w:val="21"/>
        </w:rPr>
      </w:pPr>
    </w:p>
    <w:p w14:paraId="086B09C2">
      <w:pPr>
        <w:widowControl/>
        <w:ind w:left="735" w:leftChars="300" w:hanging="105" w:hangingChars="50"/>
        <w:jc w:val="left"/>
        <w:rPr>
          <w:rFonts w:hint="eastAsia" w:ascii="宋体" w:hAnsi="宋体" w:eastAsia="宋体" w:cs="宋体"/>
          <w:color w:val="auto"/>
          <w:szCs w:val="21"/>
        </w:rPr>
      </w:pPr>
    </w:p>
    <w:p w14:paraId="271CA04B">
      <w:pPr>
        <w:widowControl/>
        <w:ind w:left="735" w:leftChars="300" w:hanging="105" w:hangingChars="50"/>
        <w:jc w:val="left"/>
        <w:rPr>
          <w:rFonts w:hint="eastAsia" w:ascii="宋体" w:hAnsi="宋体" w:eastAsia="宋体" w:cs="宋体"/>
          <w:color w:val="auto"/>
          <w:szCs w:val="21"/>
        </w:rPr>
      </w:pPr>
    </w:p>
    <w:p w14:paraId="0E4CBE13">
      <w:pPr>
        <w:widowControl/>
        <w:ind w:left="735" w:leftChars="300" w:hanging="105" w:hangingChars="50"/>
        <w:jc w:val="left"/>
        <w:rPr>
          <w:rFonts w:hint="eastAsia" w:ascii="宋体" w:hAnsi="宋体" w:eastAsia="宋体" w:cs="宋体"/>
          <w:color w:val="auto"/>
          <w:szCs w:val="21"/>
        </w:rPr>
      </w:pPr>
    </w:p>
    <w:p w14:paraId="67CA6F01">
      <w:pPr>
        <w:widowControl/>
        <w:ind w:left="735" w:leftChars="300" w:hanging="105" w:hangingChars="50"/>
        <w:jc w:val="left"/>
        <w:rPr>
          <w:rFonts w:hint="eastAsia" w:ascii="宋体" w:hAnsi="宋体" w:eastAsia="宋体" w:cs="宋体"/>
          <w:color w:val="auto"/>
          <w:szCs w:val="21"/>
        </w:rPr>
      </w:pPr>
    </w:p>
    <w:p w14:paraId="2EAF9FA8">
      <w:pPr>
        <w:widowControl/>
        <w:ind w:left="735" w:leftChars="300" w:hanging="105" w:hangingChars="50"/>
        <w:jc w:val="left"/>
        <w:rPr>
          <w:rFonts w:hint="eastAsia" w:ascii="宋体" w:hAnsi="宋体" w:eastAsia="宋体" w:cs="宋体"/>
          <w:color w:val="auto"/>
          <w:szCs w:val="21"/>
        </w:rPr>
      </w:pPr>
    </w:p>
    <w:p w14:paraId="7204BEB1">
      <w:pPr>
        <w:widowControl/>
        <w:ind w:left="735" w:leftChars="300" w:hanging="105" w:hangingChars="50"/>
        <w:jc w:val="left"/>
        <w:rPr>
          <w:rFonts w:hint="eastAsia" w:ascii="宋体" w:hAnsi="宋体" w:eastAsia="宋体" w:cs="宋体"/>
          <w:color w:val="auto"/>
          <w:szCs w:val="21"/>
        </w:rPr>
      </w:pPr>
    </w:p>
    <w:p w14:paraId="233B608C">
      <w:pPr>
        <w:widowControl/>
        <w:ind w:left="735" w:leftChars="300" w:hanging="105" w:hangingChars="50"/>
        <w:jc w:val="left"/>
        <w:rPr>
          <w:rFonts w:hint="eastAsia" w:ascii="宋体" w:hAnsi="宋体" w:eastAsia="宋体" w:cs="宋体"/>
          <w:color w:val="auto"/>
          <w:szCs w:val="21"/>
        </w:rPr>
      </w:pPr>
    </w:p>
    <w:p w14:paraId="73F99A57">
      <w:pPr>
        <w:widowControl/>
        <w:ind w:left="735" w:leftChars="300" w:hanging="105" w:hangingChars="50"/>
        <w:jc w:val="left"/>
        <w:rPr>
          <w:rFonts w:hint="eastAsia" w:ascii="宋体" w:hAnsi="宋体" w:eastAsia="宋体" w:cs="宋体"/>
          <w:color w:val="auto"/>
          <w:szCs w:val="21"/>
        </w:rPr>
      </w:pPr>
    </w:p>
    <w:p w14:paraId="7E1D05BC">
      <w:pPr>
        <w:widowControl/>
        <w:ind w:left="735" w:leftChars="300" w:hanging="105" w:hangingChars="50"/>
        <w:jc w:val="left"/>
        <w:rPr>
          <w:rFonts w:hint="eastAsia" w:ascii="宋体" w:hAnsi="宋体" w:eastAsia="宋体" w:cs="宋体"/>
          <w:color w:val="auto"/>
          <w:szCs w:val="21"/>
        </w:rPr>
      </w:pPr>
    </w:p>
    <w:p w14:paraId="69DDD0B4">
      <w:pPr>
        <w:jc w:val="left"/>
        <w:rPr>
          <w:rFonts w:hint="eastAsia" w:ascii="宋体" w:hAnsi="宋体" w:eastAsia="宋体" w:cs="宋体"/>
          <w:color w:val="auto"/>
          <w:highlight w:val="none"/>
        </w:rPr>
      </w:pPr>
    </w:p>
    <w:p w14:paraId="3D884BF3">
      <w:pPr>
        <w:ind w:left="630" w:hanging="630" w:hangingChars="300"/>
        <w:jc w:val="left"/>
        <w:rPr>
          <w:rFonts w:hint="eastAsia" w:ascii="宋体" w:hAnsi="宋体" w:eastAsia="宋体" w:cs="宋体"/>
          <w:color w:val="auto"/>
          <w:highlight w:val="none"/>
        </w:rPr>
      </w:pPr>
      <w:r>
        <w:rPr>
          <w:rFonts w:hint="eastAsia" w:ascii="宋体" w:hAnsi="宋体" w:eastAsia="宋体" w:cs="宋体"/>
          <w:color w:val="auto"/>
          <w:highlight w:val="none"/>
        </w:rPr>
        <w:t>备注：潜在投标人收到投标邀请书并向招标人确认是否继续参加投标时，适用于本格式。</w:t>
      </w:r>
    </w:p>
    <w:p w14:paraId="3E1CA330">
      <w:pPr>
        <w:widowControl/>
        <w:ind w:left="735" w:leftChars="300" w:hanging="105" w:hangingChars="50"/>
        <w:jc w:val="left"/>
        <w:rPr>
          <w:rFonts w:hint="eastAsia"/>
          <w:color w:val="auto"/>
          <w:szCs w:val="21"/>
        </w:rPr>
      </w:pPr>
    </w:p>
    <w:p w14:paraId="09DA51FC">
      <w:pPr>
        <w:pStyle w:val="3"/>
        <w:rPr>
          <w:rFonts w:hint="eastAsia" w:eastAsia="黑体"/>
          <w:b w:val="0"/>
          <w:bCs/>
          <w:color w:val="auto"/>
          <w:sz w:val="24"/>
        </w:rPr>
      </w:pPr>
      <w:r>
        <w:rPr>
          <w:rFonts w:hint="eastAsia" w:eastAsia="黑体"/>
          <w:b w:val="0"/>
          <w:bCs/>
          <w:color w:val="auto"/>
          <w:sz w:val="24"/>
        </w:rPr>
        <w:br w:type="page"/>
      </w:r>
      <w:bookmarkStart w:id="413" w:name="_Toc4574"/>
      <w:r>
        <w:rPr>
          <w:rFonts w:hint="eastAsia" w:eastAsia="黑体"/>
          <w:b w:val="0"/>
          <w:bCs/>
          <w:color w:val="auto"/>
          <w:sz w:val="24"/>
        </w:rPr>
        <w:t>附件</w:t>
      </w:r>
      <w:bookmarkEnd w:id="396"/>
      <w:bookmarkStart w:id="414" w:name="_Toc221950257"/>
      <w:r>
        <w:rPr>
          <w:rFonts w:hint="eastAsia" w:eastAsia="黑体"/>
          <w:b w:val="0"/>
          <w:bCs/>
          <w:color w:val="auto"/>
          <w:sz w:val="24"/>
        </w:rPr>
        <w:t>二：招标文件澄清</w:t>
      </w:r>
      <w:bookmarkEnd w:id="414"/>
      <w:r>
        <w:rPr>
          <w:rFonts w:hint="eastAsia" w:eastAsia="黑体"/>
          <w:b w:val="0"/>
          <w:bCs/>
          <w:color w:val="auto"/>
          <w:sz w:val="24"/>
        </w:rPr>
        <w:t>申请函</w:t>
      </w:r>
      <w:bookmarkEnd w:id="397"/>
      <w:bookmarkEnd w:id="413"/>
    </w:p>
    <w:p w14:paraId="3ABCF9E8">
      <w:pPr>
        <w:rPr>
          <w:rFonts w:hint="eastAsia"/>
          <w:color w:val="auto"/>
        </w:rPr>
      </w:pPr>
    </w:p>
    <w:p w14:paraId="1F7D2AF0">
      <w:pPr>
        <w:jc w:val="center"/>
        <w:rPr>
          <w:rFonts w:hint="eastAsia"/>
          <w:color w:val="auto"/>
        </w:rPr>
      </w:pPr>
      <w:r>
        <w:rPr>
          <w:rFonts w:hint="eastAsia" w:ascii="黑体" w:eastAsia="黑体"/>
          <w:color w:val="auto"/>
          <w:sz w:val="28"/>
          <w:szCs w:val="28"/>
        </w:rPr>
        <w:t>招标文件澄清申请函</w:t>
      </w:r>
    </w:p>
    <w:p w14:paraId="01BD2CA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default" w:eastAsia="宋体"/>
          <w:color w:val="auto"/>
          <w:lang w:val="en-US" w:eastAsia="zh-CN"/>
        </w:rPr>
      </w:pPr>
      <w:bookmarkStart w:id="415" w:name="_Toc221950258"/>
      <w:r>
        <w:rPr>
          <w:rFonts w:hint="eastAsia"/>
          <w:color w:val="auto"/>
          <w:lang w:val="en-US" w:eastAsia="zh-CN"/>
        </w:rPr>
        <w:t>招标</w:t>
      </w:r>
      <w:r>
        <w:rPr>
          <w:rFonts w:hint="eastAsia"/>
          <w:color w:val="auto"/>
        </w:rPr>
        <w:t>编号：</w:t>
      </w:r>
      <w:r>
        <w:rPr>
          <w:rFonts w:hint="eastAsia"/>
          <w:color w:val="auto"/>
          <w:u w:val="single"/>
          <w:lang w:val="en-US" w:eastAsia="zh-CN"/>
        </w:rPr>
        <w:t xml:space="preserve">        </w:t>
      </w:r>
    </w:p>
    <w:p w14:paraId="285BF4F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u w:val="single"/>
        </w:rPr>
      </w:pPr>
      <w:r>
        <w:rPr>
          <w:rFonts w:hint="eastAsia" w:ascii="宋体" w:hAnsi="宋体" w:eastAsia="宋体" w:cs="宋体"/>
          <w:color w:val="auto"/>
          <w:u w:val="single"/>
        </w:rPr>
        <w:t xml:space="preserve">              </w:t>
      </w:r>
      <w:r>
        <w:rPr>
          <w:rFonts w:hint="eastAsia" w:ascii="宋体" w:hAnsi="宋体" w:eastAsia="宋体" w:cs="宋体"/>
          <w:color w:val="auto"/>
        </w:rPr>
        <w:t>（招标人名称）</w:t>
      </w:r>
      <w:bookmarkEnd w:id="415"/>
      <w:r>
        <w:rPr>
          <w:rFonts w:hint="eastAsia" w:ascii="宋体" w:hAnsi="宋体" w:eastAsia="宋体" w:cs="宋体"/>
          <w:color w:val="auto"/>
        </w:rPr>
        <w:t>：</w:t>
      </w:r>
    </w:p>
    <w:p w14:paraId="7B8AB2E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bookmarkStart w:id="416" w:name="_Toc221950259"/>
      <w:r>
        <w:rPr>
          <w:rFonts w:hint="eastAsia" w:ascii="宋体" w:hAnsi="宋体" w:eastAsia="宋体" w:cs="宋体"/>
          <w:color w:val="auto"/>
        </w:rPr>
        <w:t xml:space="preserve">经过仔细阅读  </w:t>
      </w:r>
      <w:r>
        <w:rPr>
          <w:rFonts w:hint="eastAsia" w:ascii="宋体" w:hAnsi="宋体" w:eastAsia="宋体" w:cs="宋体"/>
          <w:color w:val="auto"/>
          <w:u w:val="single"/>
        </w:rPr>
        <w:t xml:space="preserve">        </w:t>
      </w:r>
      <w:r>
        <w:rPr>
          <w:rFonts w:hint="eastAsia" w:ascii="宋体" w:hAnsi="宋体" w:eastAsia="宋体" w:cs="宋体"/>
          <w:color w:val="auto"/>
        </w:rPr>
        <w:t>（项目名称）</w:t>
      </w:r>
      <w:r>
        <w:rPr>
          <w:rFonts w:hint="eastAsia" w:ascii="宋体" w:hAnsi="宋体" w:eastAsia="宋体" w:cs="宋体"/>
          <w:color w:val="auto"/>
          <w:u w:val="single"/>
        </w:rPr>
        <w:t xml:space="preserve">        </w:t>
      </w:r>
      <w:r>
        <w:rPr>
          <w:rFonts w:hint="eastAsia" w:ascii="宋体" w:hAnsi="宋体" w:eastAsia="宋体" w:cs="宋体"/>
          <w:color w:val="auto"/>
        </w:rPr>
        <w:t>（标段名称）</w:t>
      </w:r>
      <w:r>
        <w:rPr>
          <w:rFonts w:hint="eastAsia" w:ascii="宋体" w:hAnsi="宋体" w:eastAsia="宋体" w:cs="宋体"/>
          <w:color w:val="auto"/>
          <w:szCs w:val="21"/>
          <w:highlight w:val="none"/>
        </w:rPr>
        <w:t>监理</w:t>
      </w:r>
      <w:r>
        <w:rPr>
          <w:rFonts w:hint="eastAsia" w:ascii="宋体" w:hAnsi="宋体" w:eastAsia="宋体" w:cs="宋体"/>
          <w:color w:val="auto"/>
        </w:rPr>
        <w:t>招标文件后，我方申请对以下问题予以澄清：</w:t>
      </w:r>
      <w:bookmarkEnd w:id="416"/>
    </w:p>
    <w:p w14:paraId="410A5EBA">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rPr>
      </w:pPr>
      <w:bookmarkStart w:id="417" w:name="_Toc221950260"/>
      <w:r>
        <w:rPr>
          <w:rFonts w:hint="eastAsia" w:ascii="宋体" w:hAnsi="宋体" w:eastAsia="宋体" w:cs="宋体"/>
          <w:color w:val="auto"/>
        </w:rPr>
        <w:t>1、………</w:t>
      </w:r>
      <w:bookmarkEnd w:id="417"/>
    </w:p>
    <w:p w14:paraId="2DA8496E">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rPr>
      </w:pPr>
      <w:bookmarkStart w:id="418" w:name="_Toc221950261"/>
      <w:r>
        <w:rPr>
          <w:rFonts w:hint="eastAsia" w:ascii="宋体" w:hAnsi="宋体" w:eastAsia="宋体" w:cs="宋体"/>
          <w:color w:val="auto"/>
        </w:rPr>
        <w:t>2、………</w:t>
      </w:r>
      <w:bookmarkEnd w:id="418"/>
    </w:p>
    <w:p w14:paraId="3C41760B">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rPr>
      </w:pPr>
      <w:r>
        <w:rPr>
          <w:rFonts w:hint="eastAsia" w:ascii="宋体" w:hAnsi="宋体" w:eastAsia="宋体" w:cs="宋体"/>
          <w:color w:val="auto"/>
        </w:rPr>
        <w:t>………</w:t>
      </w:r>
    </w:p>
    <w:p w14:paraId="3F24F21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rPr>
      </w:pPr>
    </w:p>
    <w:p w14:paraId="131FDDA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rPr>
      </w:pPr>
    </w:p>
    <w:p w14:paraId="2986EB79">
      <w:pPr>
        <w:keepNext w:val="0"/>
        <w:keepLines w:val="0"/>
        <w:pageBreakBefore w:val="0"/>
        <w:widowControl w:val="0"/>
        <w:kinsoku/>
        <w:wordWrap/>
        <w:overflowPunct/>
        <w:topLinePunct w:val="0"/>
        <w:autoSpaceDE/>
        <w:autoSpaceDN/>
        <w:bidi w:val="0"/>
        <w:adjustRightInd/>
        <w:snapToGrid/>
        <w:spacing w:line="400" w:lineRule="exact"/>
        <w:ind w:firstLine="2415" w:firstLineChars="1150"/>
        <w:textAlignment w:val="auto"/>
        <w:rPr>
          <w:rFonts w:hint="eastAsia" w:ascii="宋体" w:hAnsi="宋体" w:eastAsia="宋体" w:cs="宋体"/>
          <w:color w:val="auto"/>
        </w:rPr>
      </w:pPr>
    </w:p>
    <w:p w14:paraId="5367FE32">
      <w:pPr>
        <w:keepNext w:val="0"/>
        <w:keepLines w:val="0"/>
        <w:pageBreakBefore w:val="0"/>
        <w:widowControl w:val="0"/>
        <w:kinsoku/>
        <w:wordWrap/>
        <w:overflowPunct/>
        <w:topLinePunct w:val="0"/>
        <w:autoSpaceDE/>
        <w:autoSpaceDN/>
        <w:bidi w:val="0"/>
        <w:adjustRightInd/>
        <w:snapToGrid/>
        <w:spacing w:line="400" w:lineRule="exact"/>
        <w:ind w:firstLine="2415" w:firstLineChars="1150"/>
        <w:jc w:val="right"/>
        <w:textAlignment w:val="auto"/>
        <w:rPr>
          <w:rFonts w:hint="eastAsia" w:ascii="宋体" w:hAnsi="宋体" w:eastAsia="宋体" w:cs="宋体"/>
          <w:color w:val="auto"/>
        </w:rPr>
      </w:pPr>
      <w:bookmarkStart w:id="419" w:name="_Toc221950262"/>
      <w:r>
        <w:rPr>
          <w:rFonts w:hint="eastAsia" w:ascii="宋体" w:hAnsi="宋体" w:eastAsia="宋体" w:cs="宋体"/>
          <w:color w:val="auto"/>
        </w:rPr>
        <w:t>投标人：</w:t>
      </w:r>
      <w:r>
        <w:rPr>
          <w:rFonts w:hint="eastAsia" w:ascii="宋体" w:hAnsi="宋体" w:eastAsia="宋体" w:cs="宋体"/>
          <w:color w:val="auto"/>
          <w:u w:val="single"/>
        </w:rPr>
        <w:t xml:space="preserve">                      </w:t>
      </w:r>
      <w:r>
        <w:rPr>
          <w:rFonts w:hint="eastAsia" w:ascii="宋体" w:hAnsi="宋体" w:eastAsia="宋体" w:cs="宋体"/>
          <w:color w:val="auto"/>
        </w:rPr>
        <w:t>（盖单位章）</w:t>
      </w:r>
      <w:bookmarkEnd w:id="419"/>
    </w:p>
    <w:p w14:paraId="02C39030">
      <w:pPr>
        <w:keepNext w:val="0"/>
        <w:keepLines w:val="0"/>
        <w:pageBreakBefore w:val="0"/>
        <w:widowControl w:val="0"/>
        <w:kinsoku/>
        <w:wordWrap/>
        <w:overflowPunct/>
        <w:topLinePunct w:val="0"/>
        <w:autoSpaceDE/>
        <w:autoSpaceDN/>
        <w:bidi w:val="0"/>
        <w:adjustRightInd/>
        <w:snapToGrid/>
        <w:spacing w:line="400" w:lineRule="exact"/>
        <w:ind w:firstLine="2415" w:firstLineChars="1150"/>
        <w:textAlignment w:val="auto"/>
        <w:rPr>
          <w:rFonts w:hint="eastAsia" w:ascii="宋体" w:hAnsi="宋体" w:eastAsia="宋体" w:cs="宋体"/>
          <w:color w:val="auto"/>
        </w:rPr>
      </w:pPr>
    </w:p>
    <w:p w14:paraId="30732503">
      <w:pPr>
        <w:keepNext w:val="0"/>
        <w:keepLines w:val="0"/>
        <w:pageBreakBefore w:val="0"/>
        <w:widowControl w:val="0"/>
        <w:kinsoku/>
        <w:wordWrap/>
        <w:overflowPunct/>
        <w:topLinePunct w:val="0"/>
        <w:autoSpaceDE/>
        <w:autoSpaceDN/>
        <w:bidi w:val="0"/>
        <w:adjustRightInd/>
        <w:snapToGrid/>
        <w:spacing w:line="400" w:lineRule="exact"/>
        <w:ind w:firstLine="5953" w:firstLineChars="2835"/>
        <w:jc w:val="center"/>
        <w:textAlignment w:val="auto"/>
        <w:rPr>
          <w:rFonts w:hint="eastAsia" w:ascii="宋体" w:hAnsi="宋体" w:eastAsia="宋体" w:cs="宋体"/>
          <w:color w:val="auto"/>
        </w:rPr>
      </w:pPr>
      <w:bookmarkStart w:id="420" w:name="_Toc221950263"/>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bookmarkEnd w:id="420"/>
    </w:p>
    <w:p w14:paraId="7881CE10">
      <w:pPr>
        <w:spacing w:line="360" w:lineRule="auto"/>
        <w:ind w:firstLine="2415" w:firstLineChars="1150"/>
        <w:rPr>
          <w:rFonts w:hint="eastAsia" w:ascii="宋体" w:hAnsi="宋体" w:eastAsia="宋体" w:cs="宋体"/>
          <w:color w:val="auto"/>
        </w:rPr>
      </w:pPr>
    </w:p>
    <w:p w14:paraId="6EF97EF3">
      <w:pPr>
        <w:spacing w:line="360" w:lineRule="auto"/>
        <w:ind w:firstLine="2415" w:firstLineChars="1150"/>
        <w:rPr>
          <w:rFonts w:hint="eastAsia" w:ascii="宋体" w:hAnsi="宋体" w:eastAsia="宋体" w:cs="宋体"/>
          <w:color w:val="auto"/>
        </w:rPr>
      </w:pPr>
    </w:p>
    <w:p w14:paraId="7F14B3AC">
      <w:pPr>
        <w:spacing w:line="360" w:lineRule="auto"/>
        <w:ind w:firstLine="2415" w:firstLineChars="1150"/>
        <w:rPr>
          <w:rFonts w:hint="eastAsia" w:ascii="宋体" w:hAnsi="宋体" w:eastAsia="宋体" w:cs="宋体"/>
          <w:color w:val="auto"/>
        </w:rPr>
      </w:pPr>
    </w:p>
    <w:p w14:paraId="63ACB9BB">
      <w:pPr>
        <w:spacing w:line="360" w:lineRule="auto"/>
        <w:ind w:firstLine="2415" w:firstLineChars="1150"/>
        <w:rPr>
          <w:rFonts w:hint="eastAsia" w:ascii="宋体" w:hAnsi="宋体" w:eastAsia="宋体" w:cs="宋体"/>
          <w:color w:val="auto"/>
        </w:rPr>
      </w:pPr>
    </w:p>
    <w:p w14:paraId="1AE5C42E">
      <w:pPr>
        <w:spacing w:line="360" w:lineRule="auto"/>
        <w:ind w:firstLine="2415" w:firstLineChars="1150"/>
        <w:rPr>
          <w:rFonts w:hint="eastAsia" w:ascii="宋体" w:hAnsi="宋体" w:eastAsia="宋体" w:cs="宋体"/>
          <w:color w:val="auto"/>
        </w:rPr>
      </w:pPr>
    </w:p>
    <w:p w14:paraId="35C59B7D">
      <w:pPr>
        <w:spacing w:line="360" w:lineRule="auto"/>
        <w:ind w:firstLine="2415" w:firstLineChars="1150"/>
        <w:rPr>
          <w:rFonts w:hint="eastAsia" w:ascii="宋体" w:hAnsi="宋体" w:eastAsia="宋体" w:cs="宋体"/>
          <w:color w:val="auto"/>
        </w:rPr>
      </w:pPr>
    </w:p>
    <w:p w14:paraId="361BB0FE">
      <w:pPr>
        <w:spacing w:line="360" w:lineRule="auto"/>
        <w:ind w:firstLine="2415" w:firstLineChars="1150"/>
        <w:rPr>
          <w:rFonts w:hint="eastAsia" w:ascii="宋体" w:hAnsi="宋体" w:eastAsia="宋体" w:cs="宋体"/>
          <w:color w:val="auto"/>
        </w:rPr>
      </w:pPr>
    </w:p>
    <w:p w14:paraId="1EA675C7">
      <w:pPr>
        <w:spacing w:line="360" w:lineRule="auto"/>
        <w:rPr>
          <w:rFonts w:hint="eastAsia" w:ascii="宋体" w:hAnsi="宋体" w:eastAsia="宋体" w:cs="宋体"/>
          <w:color w:val="auto"/>
        </w:rPr>
      </w:pPr>
      <w:bookmarkStart w:id="421" w:name="_Toc221950264"/>
      <w:r>
        <w:rPr>
          <w:rFonts w:hint="eastAsia" w:ascii="宋体" w:hAnsi="宋体" w:eastAsia="宋体" w:cs="宋体"/>
          <w:color w:val="auto"/>
        </w:rPr>
        <w:t>备注:</w:t>
      </w:r>
      <w:bookmarkEnd w:id="421"/>
      <w:r>
        <w:rPr>
          <w:rFonts w:hint="eastAsia" w:ascii="宋体" w:hAnsi="宋体" w:eastAsia="宋体" w:cs="宋体"/>
          <w:color w:val="auto"/>
        </w:rPr>
        <w:t>投标人要求招标人澄清招标文件有关问题时，适用于本格式。</w:t>
      </w:r>
    </w:p>
    <w:p w14:paraId="078E85E0">
      <w:pPr>
        <w:spacing w:line="360" w:lineRule="auto"/>
        <w:ind w:firstLine="2415" w:firstLineChars="1150"/>
        <w:rPr>
          <w:rFonts w:hint="eastAsia"/>
          <w:color w:val="auto"/>
        </w:rPr>
      </w:pPr>
    </w:p>
    <w:p w14:paraId="46361728">
      <w:pPr>
        <w:spacing w:line="360" w:lineRule="auto"/>
        <w:ind w:firstLine="2415" w:firstLineChars="1150"/>
        <w:rPr>
          <w:rFonts w:hint="eastAsia"/>
          <w:color w:val="auto"/>
        </w:rPr>
      </w:pPr>
    </w:p>
    <w:p w14:paraId="5E137901">
      <w:pPr>
        <w:spacing w:line="360" w:lineRule="auto"/>
        <w:ind w:firstLine="2415" w:firstLineChars="1150"/>
        <w:rPr>
          <w:rFonts w:hint="eastAsia"/>
          <w:color w:val="auto"/>
        </w:rPr>
      </w:pPr>
    </w:p>
    <w:p w14:paraId="2B2D8568">
      <w:pPr>
        <w:pStyle w:val="3"/>
        <w:rPr>
          <w:rFonts w:hint="eastAsia" w:eastAsia="黑体"/>
          <w:b w:val="0"/>
          <w:bCs/>
          <w:color w:val="auto"/>
          <w:sz w:val="24"/>
        </w:rPr>
      </w:pPr>
      <w:bookmarkStart w:id="422" w:name="_Toc221950265"/>
      <w:bookmarkStart w:id="423" w:name="_Toc387753568"/>
      <w:bookmarkStart w:id="424" w:name="_Toc426843277"/>
      <w:r>
        <w:rPr>
          <w:rFonts w:hint="eastAsia" w:eastAsia="黑体"/>
          <w:b w:val="0"/>
          <w:bCs/>
          <w:color w:val="auto"/>
          <w:sz w:val="24"/>
        </w:rPr>
        <w:br w:type="page"/>
      </w:r>
      <w:bookmarkStart w:id="425" w:name="_Toc11376"/>
      <w:r>
        <w:rPr>
          <w:rFonts w:hint="eastAsia" w:eastAsia="黑体"/>
          <w:b w:val="0"/>
          <w:bCs/>
          <w:color w:val="auto"/>
          <w:sz w:val="24"/>
        </w:rPr>
        <w:t>附件三：</w:t>
      </w:r>
      <w:bookmarkEnd w:id="422"/>
      <w:bookmarkEnd w:id="423"/>
      <w:bookmarkStart w:id="426" w:name="_Toc221950266"/>
      <w:r>
        <w:rPr>
          <w:rFonts w:hint="eastAsia" w:eastAsia="黑体"/>
          <w:b w:val="0"/>
          <w:bCs/>
          <w:color w:val="auto"/>
          <w:sz w:val="24"/>
        </w:rPr>
        <w:t>招标文件澄清通知</w:t>
      </w:r>
      <w:bookmarkEnd w:id="424"/>
      <w:bookmarkEnd w:id="425"/>
      <w:bookmarkEnd w:id="426"/>
    </w:p>
    <w:p w14:paraId="46394253">
      <w:pPr>
        <w:rPr>
          <w:rFonts w:hint="eastAsia"/>
          <w:color w:val="auto"/>
        </w:rPr>
      </w:pPr>
    </w:p>
    <w:p w14:paraId="7307DDEF">
      <w:pPr>
        <w:jc w:val="center"/>
        <w:rPr>
          <w:rFonts w:hint="eastAsia"/>
          <w:color w:val="auto"/>
        </w:rPr>
      </w:pPr>
      <w:r>
        <w:rPr>
          <w:rFonts w:hint="eastAsia" w:ascii="黑体" w:eastAsia="黑体"/>
          <w:color w:val="auto"/>
          <w:sz w:val="28"/>
          <w:szCs w:val="28"/>
        </w:rPr>
        <w:t>招标文件澄清通知</w:t>
      </w:r>
    </w:p>
    <w:p w14:paraId="70E23563">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default" w:eastAsia="宋体"/>
          <w:color w:val="auto"/>
          <w:lang w:val="en-US" w:eastAsia="zh-CN"/>
        </w:rPr>
      </w:pPr>
      <w:bookmarkStart w:id="427" w:name="_Toc221950268"/>
      <w:r>
        <w:rPr>
          <w:rFonts w:hint="eastAsia"/>
          <w:color w:val="auto"/>
          <w:lang w:val="en-US" w:eastAsia="zh-CN"/>
        </w:rPr>
        <w:t>招标</w:t>
      </w:r>
      <w:r>
        <w:rPr>
          <w:rFonts w:hint="eastAsia"/>
          <w:color w:val="auto"/>
        </w:rPr>
        <w:t>编号：</w:t>
      </w:r>
      <w:r>
        <w:rPr>
          <w:rFonts w:hint="eastAsia"/>
          <w:color w:val="auto"/>
          <w:u w:val="single"/>
          <w:lang w:val="en-US" w:eastAsia="zh-CN"/>
        </w:rPr>
        <w:t xml:space="preserve">        </w:t>
      </w:r>
    </w:p>
    <w:p w14:paraId="096731A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u w:val="single"/>
        </w:rPr>
      </w:pPr>
      <w:r>
        <w:rPr>
          <w:rFonts w:hint="eastAsia" w:ascii="宋体" w:hAnsi="宋体" w:eastAsia="宋体" w:cs="宋体"/>
          <w:color w:val="auto"/>
        </w:rPr>
        <w:t xml:space="preserve"> </w:t>
      </w:r>
      <w:r>
        <w:rPr>
          <w:rFonts w:hint="eastAsia" w:ascii="宋体" w:hAnsi="宋体" w:eastAsia="宋体" w:cs="宋体"/>
          <w:color w:val="auto"/>
          <w:u w:val="single"/>
        </w:rPr>
        <w:t xml:space="preserve">          （</w:t>
      </w:r>
      <w:r>
        <w:rPr>
          <w:rFonts w:hint="eastAsia" w:ascii="宋体" w:hAnsi="宋体" w:eastAsia="宋体" w:cs="宋体"/>
          <w:color w:val="auto"/>
        </w:rPr>
        <w:t>投标人名称）</w:t>
      </w:r>
      <w:bookmarkEnd w:id="427"/>
      <w:r>
        <w:rPr>
          <w:rFonts w:hint="eastAsia" w:ascii="宋体" w:hAnsi="宋体" w:eastAsia="宋体" w:cs="宋体"/>
          <w:color w:val="auto"/>
        </w:rPr>
        <w:t>：</w:t>
      </w:r>
    </w:p>
    <w:p w14:paraId="72E1DED8">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rPr>
      </w:pPr>
      <w:bookmarkStart w:id="428" w:name="_Toc221950269"/>
      <w:r>
        <w:rPr>
          <w:rFonts w:hint="eastAsia" w:ascii="宋体" w:hAnsi="宋体" w:eastAsia="宋体" w:cs="宋体"/>
          <w:color w:val="auto"/>
        </w:rPr>
        <w:t xml:space="preserve">经研究，对 </w:t>
      </w:r>
      <w:r>
        <w:rPr>
          <w:rFonts w:hint="eastAsia" w:ascii="宋体" w:hAnsi="宋体" w:eastAsia="宋体" w:cs="宋体"/>
          <w:color w:val="auto"/>
          <w:u w:val="single"/>
        </w:rPr>
        <w:t xml:space="preserve">           </w:t>
      </w:r>
      <w:r>
        <w:rPr>
          <w:rFonts w:hint="eastAsia" w:ascii="宋体" w:hAnsi="宋体" w:eastAsia="宋体" w:cs="宋体"/>
          <w:color w:val="auto"/>
        </w:rPr>
        <w:t>（项目名称）</w:t>
      </w:r>
      <w:r>
        <w:rPr>
          <w:rFonts w:hint="eastAsia" w:ascii="宋体" w:hAnsi="宋体" w:eastAsia="宋体" w:cs="宋体"/>
          <w:color w:val="auto"/>
          <w:u w:val="single"/>
        </w:rPr>
        <w:t xml:space="preserve">         </w:t>
      </w:r>
      <w:r>
        <w:rPr>
          <w:rFonts w:hint="eastAsia" w:ascii="宋体" w:hAnsi="宋体" w:eastAsia="宋体" w:cs="宋体"/>
          <w:color w:val="auto"/>
        </w:rPr>
        <w:t>（标段名称）</w:t>
      </w:r>
      <w:r>
        <w:rPr>
          <w:rFonts w:hint="eastAsia" w:ascii="宋体" w:hAnsi="宋体" w:eastAsia="宋体" w:cs="宋体"/>
          <w:color w:val="auto"/>
          <w:szCs w:val="21"/>
          <w:highlight w:val="none"/>
        </w:rPr>
        <w:t>监理</w:t>
      </w:r>
      <w:r>
        <w:rPr>
          <w:rFonts w:hint="eastAsia" w:ascii="宋体" w:hAnsi="宋体" w:eastAsia="宋体" w:cs="宋体"/>
          <w:color w:val="auto"/>
        </w:rPr>
        <w:t>招标文件，作如下澄清：</w:t>
      </w:r>
      <w:bookmarkEnd w:id="428"/>
    </w:p>
    <w:p w14:paraId="3705F8B7">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rPr>
      </w:pPr>
      <w:bookmarkStart w:id="429" w:name="_Toc221950270"/>
      <w:r>
        <w:rPr>
          <w:rFonts w:hint="eastAsia" w:ascii="宋体" w:hAnsi="宋体" w:eastAsia="宋体" w:cs="宋体"/>
          <w:color w:val="auto"/>
        </w:rPr>
        <w:t>1、………</w:t>
      </w:r>
      <w:bookmarkEnd w:id="429"/>
    </w:p>
    <w:p w14:paraId="1B3C2DDB">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rPr>
      </w:pPr>
      <w:bookmarkStart w:id="430" w:name="_Toc221950271"/>
      <w:r>
        <w:rPr>
          <w:rFonts w:hint="eastAsia" w:ascii="宋体" w:hAnsi="宋体" w:eastAsia="宋体" w:cs="宋体"/>
          <w:color w:val="auto"/>
        </w:rPr>
        <w:t>2、………</w:t>
      </w:r>
      <w:bookmarkEnd w:id="430"/>
    </w:p>
    <w:p w14:paraId="2BF94D26">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rPr>
      </w:pPr>
      <w:r>
        <w:rPr>
          <w:rFonts w:hint="eastAsia" w:ascii="宋体" w:hAnsi="宋体" w:eastAsia="宋体" w:cs="宋体"/>
          <w:color w:val="auto"/>
        </w:rPr>
        <w:t>………</w:t>
      </w:r>
    </w:p>
    <w:p w14:paraId="4B6587A6">
      <w:pPr>
        <w:keepNext w:val="0"/>
        <w:keepLines w:val="0"/>
        <w:pageBreakBefore w:val="0"/>
        <w:widowControl w:val="0"/>
        <w:kinsoku/>
        <w:wordWrap/>
        <w:overflowPunct/>
        <w:topLinePunct w:val="0"/>
        <w:autoSpaceDE/>
        <w:autoSpaceDN/>
        <w:bidi w:val="0"/>
        <w:adjustRightInd/>
        <w:snapToGrid/>
        <w:spacing w:line="400" w:lineRule="exact"/>
        <w:ind w:firstLine="2415" w:firstLineChars="1150"/>
        <w:textAlignment w:val="auto"/>
        <w:rPr>
          <w:rFonts w:hint="eastAsia" w:ascii="宋体" w:hAnsi="宋体" w:eastAsia="宋体" w:cs="宋体"/>
          <w:color w:val="auto"/>
        </w:rPr>
      </w:pPr>
    </w:p>
    <w:p w14:paraId="16550BE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rPr>
      </w:pPr>
    </w:p>
    <w:p w14:paraId="19A4C762">
      <w:pPr>
        <w:keepNext w:val="0"/>
        <w:keepLines w:val="0"/>
        <w:pageBreakBefore w:val="0"/>
        <w:widowControl w:val="0"/>
        <w:kinsoku/>
        <w:wordWrap/>
        <w:overflowPunct/>
        <w:topLinePunct w:val="0"/>
        <w:autoSpaceDE/>
        <w:autoSpaceDN/>
        <w:bidi w:val="0"/>
        <w:adjustRightInd/>
        <w:snapToGrid/>
        <w:spacing w:line="400" w:lineRule="exact"/>
        <w:ind w:firstLine="2415" w:firstLineChars="1150"/>
        <w:textAlignment w:val="auto"/>
        <w:rPr>
          <w:rFonts w:hint="eastAsia" w:ascii="宋体" w:hAnsi="宋体" w:eastAsia="宋体" w:cs="宋体"/>
          <w:color w:val="auto"/>
        </w:rPr>
      </w:pPr>
    </w:p>
    <w:p w14:paraId="2DD7B29E">
      <w:pPr>
        <w:keepNext w:val="0"/>
        <w:keepLines w:val="0"/>
        <w:pageBreakBefore w:val="0"/>
        <w:widowControl w:val="0"/>
        <w:kinsoku/>
        <w:wordWrap/>
        <w:overflowPunct/>
        <w:topLinePunct w:val="0"/>
        <w:autoSpaceDE/>
        <w:autoSpaceDN/>
        <w:bidi w:val="0"/>
        <w:adjustRightInd/>
        <w:snapToGrid/>
        <w:spacing w:line="400" w:lineRule="exact"/>
        <w:ind w:firstLine="2415" w:firstLineChars="1150"/>
        <w:textAlignment w:val="auto"/>
        <w:rPr>
          <w:rFonts w:hint="eastAsia" w:ascii="宋体" w:hAnsi="宋体" w:eastAsia="宋体" w:cs="宋体"/>
          <w:color w:val="auto"/>
        </w:rPr>
      </w:pPr>
    </w:p>
    <w:p w14:paraId="3C6E20E7">
      <w:pPr>
        <w:keepNext w:val="0"/>
        <w:keepLines w:val="0"/>
        <w:pageBreakBefore w:val="0"/>
        <w:widowControl w:val="0"/>
        <w:kinsoku/>
        <w:wordWrap/>
        <w:overflowPunct/>
        <w:topLinePunct w:val="0"/>
        <w:autoSpaceDE/>
        <w:autoSpaceDN/>
        <w:bidi w:val="0"/>
        <w:adjustRightInd/>
        <w:snapToGrid/>
        <w:spacing w:line="400" w:lineRule="exact"/>
        <w:ind w:firstLine="2415" w:firstLineChars="1150"/>
        <w:textAlignment w:val="auto"/>
        <w:rPr>
          <w:rFonts w:hint="eastAsia" w:ascii="宋体" w:hAnsi="宋体" w:eastAsia="宋体" w:cs="宋体"/>
          <w:color w:val="auto"/>
        </w:rPr>
      </w:pPr>
    </w:p>
    <w:p w14:paraId="051C6BE2">
      <w:pPr>
        <w:keepNext w:val="0"/>
        <w:keepLines w:val="0"/>
        <w:pageBreakBefore w:val="0"/>
        <w:widowControl w:val="0"/>
        <w:kinsoku/>
        <w:wordWrap/>
        <w:overflowPunct/>
        <w:topLinePunct w:val="0"/>
        <w:autoSpaceDE/>
        <w:autoSpaceDN/>
        <w:bidi w:val="0"/>
        <w:adjustRightInd/>
        <w:snapToGrid/>
        <w:spacing w:line="400" w:lineRule="exact"/>
        <w:ind w:firstLine="2415" w:firstLineChars="1150"/>
        <w:textAlignment w:val="auto"/>
        <w:rPr>
          <w:rFonts w:hint="eastAsia" w:ascii="宋体" w:hAnsi="宋体" w:eastAsia="宋体" w:cs="宋体"/>
          <w:color w:val="auto"/>
        </w:rPr>
      </w:pPr>
    </w:p>
    <w:p w14:paraId="3CDE539B">
      <w:pPr>
        <w:keepNext w:val="0"/>
        <w:keepLines w:val="0"/>
        <w:pageBreakBefore w:val="0"/>
        <w:widowControl w:val="0"/>
        <w:kinsoku/>
        <w:wordWrap/>
        <w:overflowPunct/>
        <w:topLinePunct w:val="0"/>
        <w:autoSpaceDE/>
        <w:autoSpaceDN/>
        <w:bidi w:val="0"/>
        <w:adjustRightInd/>
        <w:snapToGrid/>
        <w:spacing w:line="400" w:lineRule="exact"/>
        <w:ind w:firstLine="2415" w:firstLineChars="1150"/>
        <w:jc w:val="right"/>
        <w:textAlignment w:val="auto"/>
        <w:rPr>
          <w:rFonts w:hint="eastAsia" w:ascii="宋体" w:hAnsi="宋体" w:eastAsia="宋体" w:cs="宋体"/>
          <w:color w:val="auto"/>
        </w:rPr>
      </w:pPr>
      <w:bookmarkStart w:id="431" w:name="_Toc221950273"/>
      <w:r>
        <w:rPr>
          <w:rFonts w:hint="eastAsia" w:ascii="宋体" w:hAnsi="宋体" w:eastAsia="宋体" w:cs="宋体"/>
          <w:color w:val="auto"/>
        </w:rPr>
        <w:t>招标人：</w:t>
      </w:r>
      <w:r>
        <w:rPr>
          <w:rFonts w:hint="eastAsia" w:ascii="宋体" w:hAnsi="宋体" w:eastAsia="宋体" w:cs="宋体"/>
          <w:color w:val="auto"/>
          <w:u w:val="single"/>
        </w:rPr>
        <w:t xml:space="preserve">                      </w:t>
      </w:r>
      <w:r>
        <w:rPr>
          <w:rFonts w:hint="eastAsia" w:ascii="宋体" w:hAnsi="宋体" w:eastAsia="宋体" w:cs="宋体"/>
          <w:color w:val="auto"/>
        </w:rPr>
        <w:t>（盖单位章）</w:t>
      </w:r>
      <w:bookmarkEnd w:id="431"/>
    </w:p>
    <w:p w14:paraId="1AAE56E6">
      <w:pPr>
        <w:keepNext w:val="0"/>
        <w:keepLines w:val="0"/>
        <w:pageBreakBefore w:val="0"/>
        <w:widowControl w:val="0"/>
        <w:kinsoku/>
        <w:wordWrap/>
        <w:overflowPunct/>
        <w:topLinePunct w:val="0"/>
        <w:autoSpaceDE/>
        <w:autoSpaceDN/>
        <w:bidi w:val="0"/>
        <w:adjustRightInd/>
        <w:snapToGrid/>
        <w:spacing w:line="400" w:lineRule="exact"/>
        <w:ind w:firstLine="4095" w:firstLineChars="1950"/>
        <w:jc w:val="right"/>
        <w:textAlignment w:val="auto"/>
        <w:rPr>
          <w:rFonts w:hint="eastAsia" w:ascii="宋体" w:hAnsi="宋体" w:eastAsia="宋体" w:cs="宋体"/>
          <w:color w:val="auto"/>
        </w:rPr>
      </w:pPr>
      <w:bookmarkStart w:id="432" w:name="_Toc221950274"/>
      <w:r>
        <w:rPr>
          <w:rFonts w:hint="eastAsia" w:ascii="宋体" w:hAnsi="宋体" w:eastAsia="宋体" w:cs="宋体"/>
          <w:color w:val="auto"/>
          <w:u w:val="single"/>
        </w:rPr>
        <w:t xml:space="preserve">         </w:t>
      </w:r>
      <w:r>
        <w:rPr>
          <w:rFonts w:hint="eastAsia" w:ascii="宋体" w:hAnsi="宋体" w:eastAsia="宋体" w:cs="宋体"/>
          <w:color w:val="auto"/>
        </w:rPr>
        <w:t xml:space="preserve">年 </w:t>
      </w:r>
      <w:r>
        <w:rPr>
          <w:rFonts w:hint="eastAsia" w:ascii="宋体" w:hAnsi="宋体" w:eastAsia="宋体" w:cs="宋体"/>
          <w:color w:val="auto"/>
          <w:u w:val="single"/>
        </w:rPr>
        <w:t xml:space="preserve">     </w:t>
      </w:r>
      <w:r>
        <w:rPr>
          <w:rFonts w:hint="eastAsia" w:ascii="宋体" w:hAnsi="宋体" w:eastAsia="宋体" w:cs="宋体"/>
          <w:color w:val="auto"/>
        </w:rPr>
        <w:t xml:space="preserve"> 月</w:t>
      </w:r>
      <w:r>
        <w:rPr>
          <w:rFonts w:hint="eastAsia" w:ascii="宋体" w:hAnsi="宋体" w:eastAsia="宋体" w:cs="宋体"/>
          <w:color w:val="auto"/>
          <w:u w:val="single"/>
        </w:rPr>
        <w:t xml:space="preserve">     </w:t>
      </w:r>
      <w:r>
        <w:rPr>
          <w:rFonts w:hint="eastAsia" w:ascii="宋体" w:hAnsi="宋体" w:eastAsia="宋体" w:cs="宋体"/>
          <w:color w:val="auto"/>
        </w:rPr>
        <w:t>日</w:t>
      </w:r>
      <w:bookmarkEnd w:id="432"/>
    </w:p>
    <w:p w14:paraId="760D7573">
      <w:pPr>
        <w:spacing w:line="360" w:lineRule="auto"/>
        <w:ind w:firstLine="2415" w:firstLineChars="1150"/>
        <w:rPr>
          <w:rFonts w:hint="eastAsia" w:ascii="宋体" w:hAnsi="宋体" w:eastAsia="宋体" w:cs="宋体"/>
          <w:color w:val="auto"/>
        </w:rPr>
      </w:pPr>
    </w:p>
    <w:p w14:paraId="459011B3">
      <w:pPr>
        <w:spacing w:line="360" w:lineRule="auto"/>
        <w:ind w:firstLine="2415" w:firstLineChars="1150"/>
        <w:rPr>
          <w:rFonts w:hint="eastAsia" w:ascii="宋体" w:hAnsi="宋体" w:eastAsia="宋体" w:cs="宋体"/>
          <w:color w:val="auto"/>
        </w:rPr>
      </w:pPr>
    </w:p>
    <w:p w14:paraId="5C572CA6">
      <w:pPr>
        <w:spacing w:line="360" w:lineRule="auto"/>
        <w:rPr>
          <w:rFonts w:hint="eastAsia" w:ascii="宋体" w:hAnsi="宋体" w:eastAsia="宋体" w:cs="宋体"/>
          <w:color w:val="auto"/>
        </w:rPr>
      </w:pPr>
      <w:bookmarkStart w:id="433" w:name="_Toc221950275"/>
    </w:p>
    <w:p w14:paraId="4FFE7C30">
      <w:pPr>
        <w:spacing w:line="360" w:lineRule="auto"/>
        <w:ind w:left="525" w:hanging="525" w:hangingChars="250"/>
        <w:rPr>
          <w:rFonts w:hint="eastAsia" w:ascii="宋体" w:hAnsi="宋体" w:eastAsia="宋体" w:cs="宋体"/>
          <w:color w:val="auto"/>
        </w:rPr>
      </w:pPr>
      <w:r>
        <w:rPr>
          <w:rFonts w:hint="eastAsia" w:ascii="宋体" w:hAnsi="宋体" w:eastAsia="宋体" w:cs="宋体"/>
          <w:color w:val="auto"/>
        </w:rPr>
        <w:t>备注:</w:t>
      </w:r>
      <w:bookmarkEnd w:id="433"/>
      <w:r>
        <w:rPr>
          <w:rFonts w:hint="eastAsia" w:ascii="宋体" w:hAnsi="宋体" w:eastAsia="宋体" w:cs="宋体"/>
          <w:color w:val="auto"/>
        </w:rPr>
        <w:t>招标人对招标文件有关问题澄清时，适用于本格式。招标人可根据需要将附件三与附件四内容合并发出。</w:t>
      </w:r>
    </w:p>
    <w:p w14:paraId="51D46B56">
      <w:pPr>
        <w:spacing w:line="360" w:lineRule="auto"/>
        <w:ind w:firstLine="2415" w:firstLineChars="1150"/>
        <w:rPr>
          <w:rFonts w:hint="eastAsia"/>
          <w:color w:val="auto"/>
        </w:rPr>
      </w:pPr>
    </w:p>
    <w:p w14:paraId="36889E41">
      <w:pPr>
        <w:spacing w:line="360" w:lineRule="auto"/>
        <w:ind w:firstLine="2415" w:firstLineChars="1150"/>
        <w:rPr>
          <w:rFonts w:hint="eastAsia"/>
          <w:color w:val="auto"/>
        </w:rPr>
      </w:pPr>
    </w:p>
    <w:p w14:paraId="19CF75B2">
      <w:pPr>
        <w:pStyle w:val="3"/>
        <w:rPr>
          <w:rFonts w:hint="eastAsia" w:eastAsia="黑体"/>
          <w:b w:val="0"/>
          <w:bCs/>
          <w:color w:val="auto"/>
          <w:sz w:val="24"/>
        </w:rPr>
      </w:pPr>
      <w:bookmarkStart w:id="434" w:name="_Toc387753569"/>
      <w:bookmarkStart w:id="435" w:name="_Toc221950276"/>
      <w:bookmarkStart w:id="436" w:name="_Toc426843278"/>
      <w:r>
        <w:rPr>
          <w:rFonts w:hint="eastAsia" w:eastAsia="黑体"/>
          <w:b w:val="0"/>
          <w:bCs/>
          <w:color w:val="auto"/>
          <w:sz w:val="24"/>
        </w:rPr>
        <w:br w:type="page"/>
      </w:r>
      <w:bookmarkStart w:id="437" w:name="_Toc29732"/>
      <w:r>
        <w:rPr>
          <w:rFonts w:hint="eastAsia" w:eastAsia="黑体"/>
          <w:b w:val="0"/>
          <w:bCs/>
          <w:color w:val="auto"/>
          <w:sz w:val="24"/>
        </w:rPr>
        <w:t>附件四：</w:t>
      </w:r>
      <w:bookmarkEnd w:id="434"/>
      <w:bookmarkEnd w:id="435"/>
      <w:r>
        <w:rPr>
          <w:rFonts w:hint="eastAsia" w:eastAsia="黑体"/>
          <w:b w:val="0"/>
          <w:bCs/>
          <w:color w:val="auto"/>
          <w:sz w:val="24"/>
        </w:rPr>
        <w:t>招标文件修改通知</w:t>
      </w:r>
      <w:bookmarkEnd w:id="436"/>
      <w:bookmarkEnd w:id="437"/>
    </w:p>
    <w:p w14:paraId="3B926753">
      <w:pPr>
        <w:rPr>
          <w:rFonts w:hint="eastAsia"/>
          <w:color w:val="auto"/>
        </w:rPr>
      </w:pPr>
    </w:p>
    <w:p w14:paraId="7495C154">
      <w:pPr>
        <w:jc w:val="center"/>
        <w:rPr>
          <w:rFonts w:hint="eastAsia"/>
          <w:color w:val="auto"/>
        </w:rPr>
      </w:pPr>
      <w:r>
        <w:rPr>
          <w:rFonts w:hint="eastAsia" w:ascii="黑体" w:eastAsia="黑体"/>
          <w:color w:val="auto"/>
          <w:sz w:val="28"/>
          <w:szCs w:val="28"/>
        </w:rPr>
        <w:t>招标文件修改通知</w:t>
      </w:r>
    </w:p>
    <w:p w14:paraId="456141B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eastAsia="宋体"/>
          <w:color w:val="auto"/>
          <w:lang w:val="en-US" w:eastAsia="zh-CN"/>
        </w:rPr>
      </w:pPr>
      <w:r>
        <w:rPr>
          <w:rFonts w:hint="eastAsia"/>
          <w:color w:val="auto"/>
          <w:lang w:val="en-US" w:eastAsia="zh-CN"/>
        </w:rPr>
        <w:t>招标</w:t>
      </w:r>
      <w:r>
        <w:rPr>
          <w:rFonts w:hint="eastAsia"/>
          <w:color w:val="auto"/>
        </w:rPr>
        <w:t>编号：</w:t>
      </w:r>
      <w:r>
        <w:rPr>
          <w:rFonts w:hint="eastAsia"/>
          <w:color w:val="auto"/>
          <w:u w:val="single"/>
          <w:lang w:val="en-US" w:eastAsia="zh-CN"/>
        </w:rPr>
        <w:t xml:space="preserve">        </w:t>
      </w:r>
    </w:p>
    <w:p w14:paraId="2A7ABC3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u w:val="single"/>
        </w:rPr>
      </w:pPr>
      <w:r>
        <w:rPr>
          <w:rFonts w:hint="eastAsia" w:ascii="宋体" w:hAnsi="宋体" w:eastAsia="宋体" w:cs="宋体"/>
          <w:color w:val="auto"/>
          <w:u w:val="single"/>
        </w:rPr>
        <w:t xml:space="preserve">          （</w:t>
      </w:r>
      <w:r>
        <w:rPr>
          <w:rFonts w:hint="eastAsia" w:ascii="宋体" w:hAnsi="宋体" w:eastAsia="宋体" w:cs="宋体"/>
          <w:color w:val="auto"/>
        </w:rPr>
        <w:t>投标人名称）：</w:t>
      </w:r>
    </w:p>
    <w:p w14:paraId="4C23516A">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rPr>
      </w:pPr>
      <w:r>
        <w:rPr>
          <w:rFonts w:hint="eastAsia" w:ascii="宋体" w:hAnsi="宋体" w:eastAsia="宋体" w:cs="宋体"/>
          <w:color w:val="auto"/>
        </w:rPr>
        <w:t xml:space="preserve">经研究，对 </w:t>
      </w:r>
      <w:r>
        <w:rPr>
          <w:rFonts w:hint="eastAsia" w:ascii="宋体" w:hAnsi="宋体" w:eastAsia="宋体" w:cs="宋体"/>
          <w:color w:val="auto"/>
          <w:u w:val="single"/>
        </w:rPr>
        <w:t xml:space="preserve">          </w:t>
      </w:r>
      <w:r>
        <w:rPr>
          <w:rFonts w:hint="eastAsia" w:ascii="宋体" w:hAnsi="宋体" w:eastAsia="宋体" w:cs="宋体"/>
          <w:color w:val="auto"/>
        </w:rPr>
        <w:t>（项目名称）</w:t>
      </w:r>
      <w:r>
        <w:rPr>
          <w:rFonts w:hint="eastAsia" w:ascii="宋体" w:hAnsi="宋体" w:eastAsia="宋体" w:cs="宋体"/>
          <w:color w:val="auto"/>
          <w:u w:val="single"/>
        </w:rPr>
        <w:t xml:space="preserve">         </w:t>
      </w:r>
      <w:r>
        <w:rPr>
          <w:rFonts w:hint="eastAsia" w:ascii="宋体" w:hAnsi="宋体" w:eastAsia="宋体" w:cs="宋体"/>
          <w:color w:val="auto"/>
        </w:rPr>
        <w:t>（标段名称）</w:t>
      </w:r>
      <w:r>
        <w:rPr>
          <w:rFonts w:hint="eastAsia" w:ascii="宋体" w:hAnsi="宋体" w:eastAsia="宋体" w:cs="宋体"/>
          <w:color w:val="auto"/>
          <w:szCs w:val="21"/>
          <w:highlight w:val="none"/>
        </w:rPr>
        <w:t>监理</w:t>
      </w:r>
      <w:r>
        <w:rPr>
          <w:rFonts w:hint="eastAsia" w:ascii="宋体" w:hAnsi="宋体" w:eastAsia="宋体" w:cs="宋体"/>
          <w:color w:val="auto"/>
        </w:rPr>
        <w:t>招标文件，作如下修改：</w:t>
      </w:r>
    </w:p>
    <w:p w14:paraId="37A0B786">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rPr>
      </w:pPr>
      <w:r>
        <w:rPr>
          <w:rFonts w:hint="eastAsia" w:ascii="宋体" w:hAnsi="宋体" w:eastAsia="宋体" w:cs="宋体"/>
          <w:color w:val="auto"/>
        </w:rPr>
        <w:t>1、………</w:t>
      </w:r>
    </w:p>
    <w:p w14:paraId="7C378FCF">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rPr>
      </w:pPr>
      <w:r>
        <w:rPr>
          <w:rFonts w:hint="eastAsia" w:ascii="宋体" w:hAnsi="宋体" w:eastAsia="宋体" w:cs="宋体"/>
          <w:color w:val="auto"/>
        </w:rPr>
        <w:t>2、………</w:t>
      </w:r>
    </w:p>
    <w:p w14:paraId="677B4CB2">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rPr>
      </w:pPr>
      <w:r>
        <w:rPr>
          <w:rFonts w:hint="eastAsia" w:ascii="宋体" w:hAnsi="宋体" w:eastAsia="宋体" w:cs="宋体"/>
          <w:color w:val="auto"/>
        </w:rPr>
        <w:t>………</w:t>
      </w:r>
    </w:p>
    <w:p w14:paraId="261B63C8">
      <w:pPr>
        <w:keepNext w:val="0"/>
        <w:keepLines w:val="0"/>
        <w:pageBreakBefore w:val="0"/>
        <w:widowControl w:val="0"/>
        <w:kinsoku/>
        <w:wordWrap/>
        <w:overflowPunct/>
        <w:topLinePunct w:val="0"/>
        <w:autoSpaceDE/>
        <w:autoSpaceDN/>
        <w:bidi w:val="0"/>
        <w:adjustRightInd/>
        <w:snapToGrid/>
        <w:spacing w:line="400" w:lineRule="exact"/>
        <w:ind w:firstLine="2415" w:firstLineChars="1150"/>
        <w:textAlignment w:val="auto"/>
        <w:rPr>
          <w:rFonts w:hint="eastAsia" w:ascii="宋体" w:hAnsi="宋体" w:eastAsia="宋体" w:cs="宋体"/>
          <w:color w:val="auto"/>
        </w:rPr>
      </w:pPr>
    </w:p>
    <w:p w14:paraId="392C52C3">
      <w:pPr>
        <w:keepNext w:val="0"/>
        <w:keepLines w:val="0"/>
        <w:pageBreakBefore w:val="0"/>
        <w:widowControl w:val="0"/>
        <w:kinsoku/>
        <w:wordWrap/>
        <w:overflowPunct/>
        <w:topLinePunct w:val="0"/>
        <w:autoSpaceDE/>
        <w:autoSpaceDN/>
        <w:bidi w:val="0"/>
        <w:adjustRightInd/>
        <w:snapToGrid/>
        <w:spacing w:line="400" w:lineRule="exact"/>
        <w:ind w:firstLine="2415" w:firstLineChars="1150"/>
        <w:textAlignment w:val="auto"/>
        <w:rPr>
          <w:rFonts w:hint="eastAsia" w:ascii="宋体" w:hAnsi="宋体" w:eastAsia="宋体" w:cs="宋体"/>
          <w:color w:val="auto"/>
        </w:rPr>
      </w:pPr>
    </w:p>
    <w:p w14:paraId="667E50F3">
      <w:pPr>
        <w:keepNext w:val="0"/>
        <w:keepLines w:val="0"/>
        <w:pageBreakBefore w:val="0"/>
        <w:widowControl w:val="0"/>
        <w:kinsoku/>
        <w:wordWrap/>
        <w:overflowPunct/>
        <w:topLinePunct w:val="0"/>
        <w:autoSpaceDE/>
        <w:autoSpaceDN/>
        <w:bidi w:val="0"/>
        <w:adjustRightInd/>
        <w:snapToGrid/>
        <w:spacing w:line="400" w:lineRule="exact"/>
        <w:ind w:firstLine="2415" w:firstLineChars="1150"/>
        <w:textAlignment w:val="auto"/>
        <w:rPr>
          <w:rFonts w:hint="eastAsia" w:ascii="宋体" w:hAnsi="宋体" w:eastAsia="宋体" w:cs="宋体"/>
          <w:color w:val="auto"/>
        </w:rPr>
      </w:pPr>
    </w:p>
    <w:p w14:paraId="6644A3C8">
      <w:pPr>
        <w:keepNext w:val="0"/>
        <w:keepLines w:val="0"/>
        <w:pageBreakBefore w:val="0"/>
        <w:widowControl w:val="0"/>
        <w:kinsoku/>
        <w:wordWrap/>
        <w:overflowPunct/>
        <w:topLinePunct w:val="0"/>
        <w:autoSpaceDE/>
        <w:autoSpaceDN/>
        <w:bidi w:val="0"/>
        <w:adjustRightInd/>
        <w:snapToGrid/>
        <w:spacing w:line="400" w:lineRule="exact"/>
        <w:ind w:firstLine="2415" w:firstLineChars="1150"/>
        <w:textAlignment w:val="auto"/>
        <w:rPr>
          <w:rFonts w:hint="eastAsia" w:ascii="宋体" w:hAnsi="宋体" w:eastAsia="宋体" w:cs="宋体"/>
          <w:color w:val="auto"/>
        </w:rPr>
      </w:pPr>
    </w:p>
    <w:p w14:paraId="6E967EDF">
      <w:pPr>
        <w:keepNext w:val="0"/>
        <w:keepLines w:val="0"/>
        <w:pageBreakBefore w:val="0"/>
        <w:widowControl w:val="0"/>
        <w:kinsoku/>
        <w:wordWrap/>
        <w:overflowPunct/>
        <w:topLinePunct w:val="0"/>
        <w:autoSpaceDE/>
        <w:autoSpaceDN/>
        <w:bidi w:val="0"/>
        <w:adjustRightInd/>
        <w:snapToGrid/>
        <w:spacing w:line="400" w:lineRule="exact"/>
        <w:ind w:firstLine="2415" w:firstLineChars="1150"/>
        <w:jc w:val="right"/>
        <w:textAlignment w:val="auto"/>
        <w:rPr>
          <w:rFonts w:hint="eastAsia" w:ascii="宋体" w:hAnsi="宋体" w:eastAsia="宋体" w:cs="宋体"/>
          <w:color w:val="auto"/>
        </w:rPr>
      </w:pPr>
      <w:r>
        <w:rPr>
          <w:rFonts w:hint="eastAsia" w:ascii="宋体" w:hAnsi="宋体" w:eastAsia="宋体" w:cs="宋体"/>
          <w:color w:val="auto"/>
        </w:rPr>
        <w:t>招标人：</w:t>
      </w:r>
      <w:r>
        <w:rPr>
          <w:rFonts w:hint="eastAsia" w:ascii="宋体" w:hAnsi="宋体" w:eastAsia="宋体" w:cs="宋体"/>
          <w:color w:val="auto"/>
          <w:u w:val="single"/>
        </w:rPr>
        <w:t xml:space="preserve">                      </w:t>
      </w:r>
      <w:r>
        <w:rPr>
          <w:rFonts w:hint="eastAsia" w:ascii="宋体" w:hAnsi="宋体" w:eastAsia="宋体" w:cs="宋体"/>
          <w:color w:val="auto"/>
        </w:rPr>
        <w:t>（盖单位章）</w:t>
      </w:r>
    </w:p>
    <w:p w14:paraId="26CB1393">
      <w:pPr>
        <w:keepNext w:val="0"/>
        <w:keepLines w:val="0"/>
        <w:pageBreakBefore w:val="0"/>
        <w:widowControl w:val="0"/>
        <w:kinsoku/>
        <w:wordWrap/>
        <w:overflowPunct/>
        <w:topLinePunct w:val="0"/>
        <w:autoSpaceDE/>
        <w:autoSpaceDN/>
        <w:bidi w:val="0"/>
        <w:adjustRightInd/>
        <w:snapToGrid/>
        <w:spacing w:line="400" w:lineRule="exact"/>
        <w:ind w:firstLine="4095" w:firstLineChars="1950"/>
        <w:jc w:val="right"/>
        <w:textAlignment w:val="auto"/>
        <w:rPr>
          <w:rFonts w:hint="eastAsia" w:ascii="宋体" w:hAnsi="宋体" w:eastAsia="宋体" w:cs="宋体"/>
          <w:color w:val="auto"/>
        </w:rPr>
      </w:pPr>
      <w:r>
        <w:rPr>
          <w:rFonts w:hint="eastAsia" w:ascii="宋体" w:hAnsi="宋体" w:eastAsia="宋体" w:cs="宋体"/>
          <w:color w:val="auto"/>
          <w:u w:val="single"/>
        </w:rPr>
        <w:t xml:space="preserve">         </w:t>
      </w:r>
      <w:r>
        <w:rPr>
          <w:rFonts w:hint="eastAsia" w:ascii="宋体" w:hAnsi="宋体" w:eastAsia="宋体" w:cs="宋体"/>
          <w:color w:val="auto"/>
        </w:rPr>
        <w:t xml:space="preserve">年 </w:t>
      </w:r>
      <w:r>
        <w:rPr>
          <w:rFonts w:hint="eastAsia" w:ascii="宋体" w:hAnsi="宋体" w:eastAsia="宋体" w:cs="宋体"/>
          <w:color w:val="auto"/>
          <w:u w:val="single"/>
        </w:rPr>
        <w:t xml:space="preserve">     </w:t>
      </w:r>
      <w:r>
        <w:rPr>
          <w:rFonts w:hint="eastAsia" w:ascii="宋体" w:hAnsi="宋体" w:eastAsia="宋体" w:cs="宋体"/>
          <w:color w:val="auto"/>
        </w:rPr>
        <w:t xml:space="preserve"> 月</w:t>
      </w:r>
      <w:r>
        <w:rPr>
          <w:rFonts w:hint="eastAsia" w:ascii="宋体" w:hAnsi="宋体" w:eastAsia="宋体" w:cs="宋体"/>
          <w:color w:val="auto"/>
          <w:u w:val="single"/>
        </w:rPr>
        <w:t xml:space="preserve">     </w:t>
      </w:r>
      <w:r>
        <w:rPr>
          <w:rFonts w:hint="eastAsia" w:ascii="宋体" w:hAnsi="宋体" w:eastAsia="宋体" w:cs="宋体"/>
          <w:color w:val="auto"/>
        </w:rPr>
        <w:t>日</w:t>
      </w:r>
    </w:p>
    <w:p w14:paraId="234B292B">
      <w:pPr>
        <w:spacing w:line="360" w:lineRule="auto"/>
        <w:ind w:firstLine="2415" w:firstLineChars="1150"/>
        <w:rPr>
          <w:rFonts w:hint="eastAsia" w:ascii="宋体" w:hAnsi="宋体" w:eastAsia="宋体" w:cs="宋体"/>
          <w:color w:val="auto"/>
        </w:rPr>
      </w:pPr>
    </w:p>
    <w:p w14:paraId="7E4EC178">
      <w:pPr>
        <w:spacing w:line="360" w:lineRule="auto"/>
        <w:ind w:firstLine="2415" w:firstLineChars="1150"/>
        <w:rPr>
          <w:rFonts w:hint="eastAsia" w:ascii="宋体" w:hAnsi="宋体" w:eastAsia="宋体" w:cs="宋体"/>
          <w:color w:val="auto"/>
        </w:rPr>
      </w:pPr>
    </w:p>
    <w:p w14:paraId="7C18FDC4">
      <w:pPr>
        <w:spacing w:line="360" w:lineRule="auto"/>
        <w:rPr>
          <w:rFonts w:hint="eastAsia" w:ascii="宋体" w:hAnsi="宋体" w:eastAsia="宋体" w:cs="宋体"/>
          <w:color w:val="auto"/>
        </w:rPr>
      </w:pPr>
    </w:p>
    <w:p w14:paraId="5807542C">
      <w:pPr>
        <w:spacing w:line="360" w:lineRule="auto"/>
        <w:rPr>
          <w:rFonts w:hint="eastAsia" w:ascii="宋体" w:hAnsi="宋体" w:eastAsia="宋体" w:cs="宋体"/>
          <w:color w:val="auto"/>
        </w:rPr>
      </w:pPr>
    </w:p>
    <w:p w14:paraId="170F4DA8">
      <w:pPr>
        <w:spacing w:line="360" w:lineRule="auto"/>
        <w:rPr>
          <w:rFonts w:hint="eastAsia" w:ascii="宋体" w:hAnsi="宋体" w:eastAsia="宋体" w:cs="宋体"/>
          <w:color w:val="auto"/>
        </w:rPr>
      </w:pPr>
      <w:r>
        <w:rPr>
          <w:rFonts w:hint="eastAsia" w:ascii="宋体" w:hAnsi="宋体" w:eastAsia="宋体" w:cs="宋体"/>
          <w:color w:val="auto"/>
        </w:rPr>
        <w:t>备注:招标人对招标文件修改时，适用于本格式。</w:t>
      </w:r>
    </w:p>
    <w:p w14:paraId="3B7D7982">
      <w:pPr>
        <w:spacing w:line="360" w:lineRule="auto"/>
        <w:ind w:firstLine="2415" w:firstLineChars="1150"/>
        <w:rPr>
          <w:rFonts w:hint="eastAsia"/>
          <w:color w:val="auto"/>
        </w:rPr>
      </w:pPr>
    </w:p>
    <w:p w14:paraId="2E72B5D1">
      <w:pPr>
        <w:spacing w:line="360" w:lineRule="auto"/>
        <w:ind w:firstLine="2415" w:firstLineChars="1150"/>
        <w:rPr>
          <w:rFonts w:hint="eastAsia"/>
          <w:color w:val="auto"/>
        </w:rPr>
      </w:pPr>
    </w:p>
    <w:p w14:paraId="22701474">
      <w:pPr>
        <w:pStyle w:val="3"/>
        <w:rPr>
          <w:rFonts w:hint="eastAsia" w:eastAsia="黑体"/>
          <w:b w:val="0"/>
          <w:bCs/>
          <w:color w:val="auto"/>
          <w:sz w:val="24"/>
        </w:rPr>
      </w:pPr>
      <w:bookmarkStart w:id="438" w:name="_Toc426843279"/>
      <w:bookmarkStart w:id="439" w:name="_Toc426495817"/>
      <w:bookmarkStart w:id="440" w:name="_Toc353544004"/>
      <w:r>
        <w:rPr>
          <w:rFonts w:hint="eastAsia" w:eastAsia="黑体"/>
          <w:b w:val="0"/>
          <w:bCs/>
          <w:color w:val="auto"/>
          <w:sz w:val="24"/>
        </w:rPr>
        <w:br w:type="page"/>
      </w:r>
      <w:bookmarkStart w:id="441" w:name="_Toc32446"/>
      <w:r>
        <w:rPr>
          <w:rFonts w:hint="eastAsia" w:eastAsia="黑体"/>
          <w:b w:val="0"/>
          <w:bCs/>
          <w:color w:val="auto"/>
          <w:sz w:val="24"/>
        </w:rPr>
        <w:t>附件五：投标文件递交签收凭证</w:t>
      </w:r>
      <w:bookmarkEnd w:id="438"/>
      <w:bookmarkEnd w:id="439"/>
      <w:bookmarkEnd w:id="440"/>
      <w:bookmarkEnd w:id="441"/>
    </w:p>
    <w:p w14:paraId="286D345A">
      <w:pPr>
        <w:spacing w:before="312" w:beforeLines="100" w:after="312" w:afterLines="100" w:line="480" w:lineRule="exact"/>
        <w:jc w:val="center"/>
        <w:rPr>
          <w:rFonts w:hint="eastAsia" w:ascii="黑体" w:eastAsia="黑体"/>
          <w:color w:val="auto"/>
          <w:sz w:val="28"/>
          <w:szCs w:val="28"/>
        </w:rPr>
      </w:pPr>
      <w:r>
        <w:rPr>
          <w:rFonts w:hint="eastAsia" w:ascii="黑体" w:eastAsia="黑体"/>
          <w:color w:val="auto"/>
          <w:sz w:val="28"/>
          <w:szCs w:val="28"/>
        </w:rPr>
        <w:t>投标文件递交签收凭证</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6534"/>
      </w:tblGrid>
      <w:tr w14:paraId="6F2C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80" w:hRule="atLeast"/>
        </w:trPr>
        <w:tc>
          <w:tcPr>
            <w:tcW w:w="2130" w:type="dxa"/>
            <w:noWrap w:val="0"/>
            <w:vAlign w:val="center"/>
          </w:tcPr>
          <w:p w14:paraId="53290B09">
            <w:pPr>
              <w:jc w:val="center"/>
              <w:rPr>
                <w:rFonts w:hint="eastAsia" w:ascii="宋体" w:hAnsi="宋体"/>
                <w:color w:val="auto"/>
                <w:sz w:val="21"/>
                <w:szCs w:val="21"/>
              </w:rPr>
            </w:pPr>
            <w:r>
              <w:rPr>
                <w:rFonts w:hint="eastAsia" w:ascii="宋体" w:hAnsi="宋体"/>
                <w:color w:val="auto"/>
                <w:sz w:val="21"/>
                <w:szCs w:val="21"/>
              </w:rPr>
              <w:t>工程名称</w:t>
            </w:r>
          </w:p>
        </w:tc>
        <w:tc>
          <w:tcPr>
            <w:tcW w:w="6534" w:type="dxa"/>
            <w:noWrap w:val="0"/>
            <w:vAlign w:val="center"/>
          </w:tcPr>
          <w:p w14:paraId="71C85D14">
            <w:pPr>
              <w:rPr>
                <w:rFonts w:hint="eastAsia" w:ascii="宋体" w:hAnsi="宋体" w:eastAsia="宋体"/>
                <w:color w:val="auto"/>
                <w:sz w:val="21"/>
                <w:szCs w:val="21"/>
                <w:lang w:val="en-US" w:eastAsia="zh-CN"/>
              </w:rPr>
            </w:pPr>
            <w:r>
              <w:rPr>
                <w:rFonts w:hint="eastAsia" w:ascii="宋体" w:hAnsi="宋体"/>
                <w:color w:val="auto"/>
                <w:sz w:val="21"/>
                <w:szCs w:val="21"/>
                <w:u w:val="single"/>
              </w:rPr>
              <w:t xml:space="preserve">             </w:t>
            </w:r>
            <w:r>
              <w:rPr>
                <w:rFonts w:hint="eastAsia" w:ascii="宋体" w:hAnsi="宋体"/>
                <w:color w:val="auto"/>
                <w:sz w:val="21"/>
                <w:szCs w:val="21"/>
              </w:rPr>
              <w:t xml:space="preserve"> （项目名称）</w:t>
            </w:r>
            <w:r>
              <w:rPr>
                <w:rFonts w:hint="eastAsia" w:ascii="宋体" w:hAnsi="宋体"/>
                <w:color w:val="auto"/>
                <w:sz w:val="21"/>
                <w:szCs w:val="21"/>
                <w:u w:val="single"/>
              </w:rPr>
              <w:t xml:space="preserve">       </w:t>
            </w:r>
            <w:r>
              <w:rPr>
                <w:rFonts w:hint="eastAsia" w:ascii="宋体" w:hAnsi="宋体"/>
                <w:color w:val="auto"/>
                <w:sz w:val="21"/>
                <w:szCs w:val="21"/>
              </w:rPr>
              <w:t xml:space="preserve"> </w:t>
            </w:r>
            <w:r>
              <w:rPr>
                <w:rFonts w:hint="eastAsia"/>
                <w:color w:val="auto"/>
                <w:sz w:val="21"/>
                <w:szCs w:val="21"/>
              </w:rPr>
              <w:t>（标段名称）</w:t>
            </w:r>
            <w:r>
              <w:rPr>
                <w:rFonts w:hint="eastAsia"/>
                <w:color w:val="auto"/>
                <w:sz w:val="21"/>
                <w:szCs w:val="21"/>
                <w:lang w:val="en-US" w:eastAsia="zh-CN"/>
              </w:rPr>
              <w:t>监理</w:t>
            </w:r>
          </w:p>
        </w:tc>
      </w:tr>
      <w:tr w14:paraId="73403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80" w:hRule="atLeast"/>
        </w:trPr>
        <w:tc>
          <w:tcPr>
            <w:tcW w:w="2130" w:type="dxa"/>
            <w:noWrap w:val="0"/>
            <w:vAlign w:val="center"/>
          </w:tcPr>
          <w:p w14:paraId="2A548B5A">
            <w:pPr>
              <w:jc w:val="center"/>
              <w:rPr>
                <w:rFonts w:hint="eastAsia" w:ascii="宋体" w:hAnsi="宋体"/>
                <w:color w:val="auto"/>
                <w:sz w:val="21"/>
                <w:szCs w:val="21"/>
              </w:rPr>
            </w:pPr>
            <w:r>
              <w:rPr>
                <w:rFonts w:hint="eastAsia" w:ascii="宋体" w:hAnsi="宋体"/>
                <w:color w:val="auto"/>
                <w:sz w:val="21"/>
                <w:szCs w:val="21"/>
              </w:rPr>
              <w:t>招标人</w:t>
            </w:r>
          </w:p>
        </w:tc>
        <w:tc>
          <w:tcPr>
            <w:tcW w:w="6534" w:type="dxa"/>
            <w:noWrap w:val="0"/>
            <w:vAlign w:val="center"/>
          </w:tcPr>
          <w:p w14:paraId="4C53BB10">
            <w:pPr>
              <w:jc w:val="center"/>
              <w:rPr>
                <w:rFonts w:hint="eastAsia" w:ascii="宋体" w:hAnsi="宋体"/>
                <w:color w:val="auto"/>
                <w:sz w:val="21"/>
                <w:szCs w:val="21"/>
              </w:rPr>
            </w:pPr>
          </w:p>
        </w:tc>
      </w:tr>
      <w:tr w14:paraId="5953F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80" w:hRule="atLeast"/>
        </w:trPr>
        <w:tc>
          <w:tcPr>
            <w:tcW w:w="2130" w:type="dxa"/>
            <w:noWrap w:val="0"/>
            <w:vAlign w:val="center"/>
          </w:tcPr>
          <w:p w14:paraId="6B034FE2">
            <w:pPr>
              <w:jc w:val="center"/>
              <w:rPr>
                <w:rFonts w:hint="eastAsia" w:ascii="宋体" w:hAnsi="宋体"/>
                <w:color w:val="auto"/>
                <w:sz w:val="21"/>
                <w:szCs w:val="21"/>
              </w:rPr>
            </w:pPr>
            <w:r>
              <w:rPr>
                <w:rFonts w:hint="eastAsia" w:ascii="宋体" w:hAnsi="宋体"/>
                <w:color w:val="auto"/>
                <w:sz w:val="21"/>
                <w:szCs w:val="21"/>
              </w:rPr>
              <w:t>招标代理机构</w:t>
            </w:r>
          </w:p>
        </w:tc>
        <w:tc>
          <w:tcPr>
            <w:tcW w:w="6534" w:type="dxa"/>
            <w:noWrap w:val="0"/>
            <w:vAlign w:val="center"/>
          </w:tcPr>
          <w:p w14:paraId="7F7DD6CE">
            <w:pPr>
              <w:jc w:val="center"/>
              <w:rPr>
                <w:rFonts w:hint="eastAsia" w:ascii="宋体" w:hAnsi="宋体"/>
                <w:color w:val="auto"/>
                <w:sz w:val="21"/>
                <w:szCs w:val="21"/>
              </w:rPr>
            </w:pPr>
          </w:p>
        </w:tc>
      </w:tr>
      <w:tr w14:paraId="40C9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80" w:hRule="atLeast"/>
        </w:trPr>
        <w:tc>
          <w:tcPr>
            <w:tcW w:w="2130" w:type="dxa"/>
            <w:noWrap w:val="0"/>
            <w:vAlign w:val="center"/>
          </w:tcPr>
          <w:p w14:paraId="751969EE">
            <w:pPr>
              <w:jc w:val="center"/>
              <w:rPr>
                <w:rFonts w:hint="eastAsia" w:ascii="宋体" w:hAnsi="宋体"/>
                <w:color w:val="auto"/>
                <w:sz w:val="21"/>
                <w:szCs w:val="21"/>
              </w:rPr>
            </w:pPr>
            <w:r>
              <w:rPr>
                <w:rFonts w:hint="eastAsia" w:ascii="宋体" w:hAnsi="宋体"/>
                <w:color w:val="auto"/>
                <w:sz w:val="21"/>
                <w:szCs w:val="21"/>
              </w:rPr>
              <w:t>投标人</w:t>
            </w:r>
          </w:p>
        </w:tc>
        <w:tc>
          <w:tcPr>
            <w:tcW w:w="6534" w:type="dxa"/>
            <w:noWrap w:val="0"/>
            <w:vAlign w:val="center"/>
          </w:tcPr>
          <w:p w14:paraId="7FE8BE87">
            <w:pPr>
              <w:jc w:val="center"/>
              <w:rPr>
                <w:rFonts w:hint="eastAsia" w:ascii="宋体" w:hAnsi="宋体"/>
                <w:color w:val="auto"/>
                <w:sz w:val="21"/>
                <w:szCs w:val="21"/>
              </w:rPr>
            </w:pPr>
          </w:p>
        </w:tc>
      </w:tr>
      <w:tr w14:paraId="1029E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80" w:hRule="atLeast"/>
        </w:trPr>
        <w:tc>
          <w:tcPr>
            <w:tcW w:w="2130" w:type="dxa"/>
            <w:noWrap w:val="0"/>
            <w:vAlign w:val="center"/>
          </w:tcPr>
          <w:p w14:paraId="630C1286">
            <w:pPr>
              <w:jc w:val="center"/>
              <w:rPr>
                <w:rFonts w:hint="eastAsia" w:ascii="宋体" w:hAnsi="宋体"/>
                <w:color w:val="auto"/>
                <w:sz w:val="21"/>
                <w:szCs w:val="21"/>
              </w:rPr>
            </w:pPr>
            <w:r>
              <w:rPr>
                <w:rFonts w:hint="eastAsia" w:ascii="宋体" w:hAnsi="宋体"/>
                <w:color w:val="auto"/>
                <w:sz w:val="21"/>
                <w:szCs w:val="21"/>
              </w:rPr>
              <w:t>投标文件递交时间</w:t>
            </w:r>
          </w:p>
        </w:tc>
        <w:tc>
          <w:tcPr>
            <w:tcW w:w="6534" w:type="dxa"/>
            <w:noWrap w:val="0"/>
            <w:vAlign w:val="center"/>
          </w:tcPr>
          <w:p w14:paraId="2AA9065D">
            <w:pPr>
              <w:rPr>
                <w:rFonts w:hint="eastAsia" w:ascii="宋体" w:hAnsi="宋体"/>
                <w:color w:val="auto"/>
                <w:sz w:val="21"/>
                <w:szCs w:val="21"/>
              </w:rPr>
            </w:pPr>
            <w:r>
              <w:rPr>
                <w:rFonts w:hint="eastAsia" w:ascii="宋体" w:hAnsi="宋体"/>
                <w:color w:val="auto"/>
                <w:sz w:val="21"/>
                <w:szCs w:val="21"/>
                <w:u w:val="single"/>
              </w:rPr>
              <w:t xml:space="preserve">         </w:t>
            </w:r>
            <w:r>
              <w:rPr>
                <w:rFonts w:hint="eastAsia" w:ascii="宋体" w:hAnsi="宋体"/>
                <w:color w:val="auto"/>
                <w:sz w:val="21"/>
                <w:szCs w:val="21"/>
              </w:rPr>
              <w:t>年</w:t>
            </w:r>
            <w:r>
              <w:rPr>
                <w:rFonts w:hint="eastAsia" w:ascii="宋体" w:hAnsi="宋体"/>
                <w:color w:val="auto"/>
                <w:sz w:val="21"/>
                <w:szCs w:val="21"/>
                <w:u w:val="single"/>
              </w:rPr>
              <w:t xml:space="preserve">    </w:t>
            </w:r>
            <w:r>
              <w:rPr>
                <w:rFonts w:hint="eastAsia" w:ascii="宋体" w:hAnsi="宋体"/>
                <w:color w:val="auto"/>
                <w:sz w:val="21"/>
                <w:szCs w:val="21"/>
              </w:rPr>
              <w:t>月</w:t>
            </w:r>
            <w:r>
              <w:rPr>
                <w:rFonts w:hint="eastAsia" w:ascii="宋体" w:hAnsi="宋体"/>
                <w:color w:val="auto"/>
                <w:sz w:val="21"/>
                <w:szCs w:val="21"/>
                <w:u w:val="single"/>
              </w:rPr>
              <w:t xml:space="preserve">    </w:t>
            </w:r>
            <w:r>
              <w:rPr>
                <w:rFonts w:hint="eastAsia" w:ascii="宋体" w:hAnsi="宋体"/>
                <w:color w:val="auto"/>
                <w:sz w:val="21"/>
                <w:szCs w:val="21"/>
              </w:rPr>
              <w:t>日</w:t>
            </w:r>
            <w:r>
              <w:rPr>
                <w:rFonts w:hint="eastAsia" w:ascii="宋体" w:hAnsi="宋体"/>
                <w:color w:val="auto"/>
                <w:sz w:val="21"/>
                <w:szCs w:val="21"/>
                <w:u w:val="single"/>
              </w:rPr>
              <w:t xml:space="preserve">    </w:t>
            </w:r>
            <w:r>
              <w:rPr>
                <w:rFonts w:hint="eastAsia" w:ascii="宋体" w:hAnsi="宋体"/>
                <w:color w:val="auto"/>
                <w:sz w:val="21"/>
                <w:szCs w:val="21"/>
              </w:rPr>
              <w:t>时</w:t>
            </w:r>
            <w:r>
              <w:rPr>
                <w:rFonts w:hint="eastAsia" w:ascii="宋体" w:hAnsi="宋体"/>
                <w:color w:val="auto"/>
                <w:sz w:val="21"/>
                <w:szCs w:val="21"/>
                <w:u w:val="single"/>
              </w:rPr>
              <w:t xml:space="preserve">    </w:t>
            </w:r>
            <w:r>
              <w:rPr>
                <w:rFonts w:hint="eastAsia" w:ascii="宋体" w:hAnsi="宋体"/>
                <w:color w:val="auto"/>
                <w:sz w:val="21"/>
                <w:szCs w:val="21"/>
              </w:rPr>
              <w:t>分</w:t>
            </w:r>
          </w:p>
        </w:tc>
      </w:tr>
      <w:tr w14:paraId="74E8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80" w:hRule="atLeast"/>
        </w:trPr>
        <w:tc>
          <w:tcPr>
            <w:tcW w:w="2130" w:type="dxa"/>
            <w:noWrap w:val="0"/>
            <w:vAlign w:val="center"/>
          </w:tcPr>
          <w:p w14:paraId="68F15A55">
            <w:pPr>
              <w:jc w:val="center"/>
              <w:rPr>
                <w:rFonts w:hint="eastAsia" w:ascii="宋体" w:hAnsi="宋体"/>
                <w:color w:val="auto"/>
                <w:sz w:val="21"/>
                <w:szCs w:val="21"/>
              </w:rPr>
            </w:pPr>
            <w:r>
              <w:rPr>
                <w:rFonts w:hint="eastAsia" w:ascii="宋体" w:hAnsi="宋体"/>
                <w:color w:val="auto"/>
                <w:sz w:val="21"/>
                <w:szCs w:val="21"/>
              </w:rPr>
              <w:t>投标文件是否加密</w:t>
            </w:r>
          </w:p>
        </w:tc>
        <w:tc>
          <w:tcPr>
            <w:tcW w:w="6534" w:type="dxa"/>
            <w:noWrap w:val="0"/>
            <w:vAlign w:val="center"/>
          </w:tcPr>
          <w:p w14:paraId="248F4B5D">
            <w:pPr>
              <w:jc w:val="center"/>
              <w:rPr>
                <w:rFonts w:hint="eastAsia" w:ascii="宋体" w:hAnsi="宋体"/>
                <w:color w:val="auto"/>
                <w:sz w:val="21"/>
                <w:szCs w:val="21"/>
              </w:rPr>
            </w:pPr>
          </w:p>
        </w:tc>
      </w:tr>
    </w:tbl>
    <w:p w14:paraId="53AB5679">
      <w:pPr>
        <w:spacing w:before="93" w:beforeLines="30"/>
        <w:rPr>
          <w:rFonts w:hint="eastAsia" w:ascii="宋体" w:hAnsi="宋体"/>
          <w:color w:val="auto"/>
        </w:rPr>
      </w:pPr>
    </w:p>
    <w:p w14:paraId="1BA07156">
      <w:pPr>
        <w:spacing w:before="93" w:beforeLines="30"/>
        <w:ind w:firstLine="4305" w:firstLineChars="2050"/>
        <w:rPr>
          <w:rFonts w:hint="eastAsia" w:ascii="宋体" w:hAnsi="宋体" w:cs="宋体"/>
          <w:color w:val="auto"/>
          <w:kern w:val="0"/>
          <w:szCs w:val="21"/>
        </w:rPr>
      </w:pPr>
    </w:p>
    <w:p w14:paraId="6B8248AA">
      <w:pPr>
        <w:wordWrap w:val="0"/>
        <w:spacing w:before="93" w:beforeLines="30"/>
        <w:ind w:right="420"/>
        <w:jc w:val="right"/>
        <w:rPr>
          <w:rFonts w:hint="eastAsia" w:ascii="宋体" w:hAnsi="宋体" w:cs="宋体"/>
          <w:color w:val="auto"/>
          <w:kern w:val="0"/>
          <w:szCs w:val="21"/>
        </w:rPr>
      </w:pPr>
      <w:r>
        <w:rPr>
          <w:rFonts w:hint="eastAsia" w:ascii="宋体" w:hAnsi="宋体" w:cs="宋体"/>
          <w:color w:val="auto"/>
          <w:kern w:val="0"/>
          <w:szCs w:val="21"/>
        </w:rPr>
        <w:t xml:space="preserve"> </w:t>
      </w:r>
    </w:p>
    <w:p w14:paraId="6107EB82">
      <w:pPr>
        <w:spacing w:before="93" w:beforeLines="30"/>
        <w:ind w:firstLine="4305" w:firstLineChars="2050"/>
        <w:rPr>
          <w:rFonts w:hint="eastAsia" w:ascii="宋体" w:hAnsi="宋体" w:cs="宋体"/>
          <w:color w:val="auto"/>
          <w:kern w:val="0"/>
          <w:szCs w:val="21"/>
        </w:rPr>
      </w:pPr>
    </w:p>
    <w:p w14:paraId="70AB53EE">
      <w:pPr>
        <w:spacing w:before="93" w:beforeLines="30"/>
        <w:ind w:firstLine="4305" w:firstLineChars="2050"/>
        <w:rPr>
          <w:rFonts w:hint="eastAsia" w:ascii="宋体" w:hAnsi="宋体"/>
          <w:color w:val="auto"/>
        </w:rPr>
      </w:pPr>
    </w:p>
    <w:p w14:paraId="6C3AD84A">
      <w:pPr>
        <w:spacing w:line="400" w:lineRule="exact"/>
        <w:rPr>
          <w:rFonts w:hint="eastAsia" w:ascii="宋体" w:hAnsi="宋体"/>
          <w:color w:val="auto"/>
        </w:rPr>
      </w:pPr>
      <w:r>
        <w:rPr>
          <w:rFonts w:hint="eastAsia" w:ascii="宋体" w:hAnsi="宋体"/>
          <w:color w:val="auto"/>
        </w:rPr>
        <w:t xml:space="preserve"> </w:t>
      </w:r>
    </w:p>
    <w:p w14:paraId="415D6FF6">
      <w:pPr>
        <w:rPr>
          <w:rFonts w:hint="eastAsia"/>
          <w:color w:val="auto"/>
          <w:u w:val="single"/>
        </w:rPr>
      </w:pPr>
    </w:p>
    <w:p w14:paraId="0E6DBC91">
      <w:pPr>
        <w:pStyle w:val="257"/>
        <w:spacing w:before="120" w:after="156" w:afterLines="50"/>
        <w:rPr>
          <w:color w:val="auto"/>
        </w:rPr>
        <w:sectPr>
          <w:headerReference r:id="rId6" w:type="default"/>
          <w:pgSz w:w="11906" w:h="16838"/>
          <w:pgMar w:top="1418" w:right="1469" w:bottom="1418" w:left="1418" w:header="851" w:footer="992" w:gutter="0"/>
          <w:pgNumType w:start="1"/>
          <w:cols w:space="720" w:num="1"/>
          <w:titlePg/>
          <w:docGrid w:type="linesAndChars" w:linePitch="312" w:charSpace="0"/>
        </w:sectPr>
      </w:pPr>
      <w:bookmarkStart w:id="442" w:name="_Toc221950298"/>
      <w:bookmarkStart w:id="443" w:name="_Toc387753570"/>
    </w:p>
    <w:p w14:paraId="1B1DC2D3">
      <w:pPr>
        <w:pStyle w:val="3"/>
        <w:rPr>
          <w:rFonts w:eastAsia="黑体"/>
          <w:b w:val="0"/>
          <w:bCs/>
          <w:color w:val="auto"/>
          <w:sz w:val="24"/>
        </w:rPr>
      </w:pPr>
      <w:bookmarkStart w:id="444" w:name="_Toc515"/>
      <w:bookmarkStart w:id="445" w:name="_Toc426843280"/>
      <w:r>
        <w:rPr>
          <w:rFonts w:hint="eastAsia" w:eastAsia="黑体"/>
          <w:b w:val="0"/>
          <w:bCs/>
          <w:color w:val="auto"/>
          <w:sz w:val="24"/>
        </w:rPr>
        <w:t>附件六：</w:t>
      </w:r>
      <w:bookmarkEnd w:id="442"/>
      <w:bookmarkEnd w:id="443"/>
      <w:r>
        <w:rPr>
          <w:rFonts w:hint="eastAsia" w:eastAsia="黑体"/>
          <w:b w:val="0"/>
          <w:bCs/>
          <w:color w:val="auto"/>
          <w:sz w:val="24"/>
        </w:rPr>
        <w:t>开标记录表</w:t>
      </w:r>
      <w:bookmarkEnd w:id="444"/>
      <w:bookmarkEnd w:id="445"/>
    </w:p>
    <w:p w14:paraId="27E20F42">
      <w:pPr>
        <w:spacing w:before="240" w:beforeLines="100" w:after="240" w:afterLines="100" w:line="480" w:lineRule="exact"/>
        <w:jc w:val="center"/>
        <w:rPr>
          <w:rFonts w:hint="eastAsia" w:ascii="黑体" w:eastAsia="黑体"/>
          <w:color w:val="auto"/>
          <w:sz w:val="28"/>
          <w:szCs w:val="28"/>
        </w:rPr>
      </w:pPr>
      <w:bookmarkStart w:id="446" w:name="_Toc221950299"/>
      <w:r>
        <w:rPr>
          <w:rFonts w:hint="eastAsia" w:ascii="黑体" w:eastAsia="黑体"/>
          <w:color w:val="auto"/>
          <w:sz w:val="28"/>
          <w:szCs w:val="28"/>
          <w:u w:val="single"/>
        </w:rPr>
        <w:t xml:space="preserve">             </w:t>
      </w:r>
      <w:r>
        <w:rPr>
          <w:rFonts w:hint="eastAsia" w:ascii="黑体" w:eastAsia="黑体"/>
          <w:color w:val="auto"/>
          <w:sz w:val="28"/>
          <w:szCs w:val="28"/>
        </w:rPr>
        <w:t>（项目名称）</w:t>
      </w:r>
      <w:bookmarkEnd w:id="446"/>
      <w:r>
        <w:rPr>
          <w:rFonts w:hint="eastAsia" w:ascii="黑体" w:eastAsia="黑体"/>
          <w:color w:val="auto"/>
          <w:sz w:val="28"/>
          <w:szCs w:val="28"/>
          <w:u w:val="single"/>
        </w:rPr>
        <w:t xml:space="preserve">       </w:t>
      </w:r>
      <w:r>
        <w:rPr>
          <w:rFonts w:hint="eastAsia" w:ascii="黑体" w:eastAsia="黑体"/>
          <w:color w:val="auto"/>
          <w:sz w:val="28"/>
          <w:szCs w:val="28"/>
        </w:rPr>
        <w:t>（标段名称）</w:t>
      </w:r>
      <w:r>
        <w:rPr>
          <w:rFonts w:hint="eastAsia" w:ascii="黑体" w:eastAsia="黑体"/>
          <w:color w:val="auto"/>
          <w:sz w:val="28"/>
          <w:szCs w:val="28"/>
          <w:lang w:val="en-US" w:eastAsia="zh-CN"/>
        </w:rPr>
        <w:t>监理</w:t>
      </w:r>
      <w:r>
        <w:rPr>
          <w:rFonts w:hint="eastAsia" w:ascii="黑体" w:eastAsia="黑体"/>
          <w:color w:val="auto"/>
          <w:sz w:val="28"/>
          <w:szCs w:val="28"/>
        </w:rPr>
        <w:t>开标记录表</w:t>
      </w:r>
    </w:p>
    <w:p w14:paraId="7BFFD551">
      <w:pPr>
        <w:spacing w:line="400" w:lineRule="exact"/>
        <w:ind w:right="420"/>
        <w:rPr>
          <w:rFonts w:hint="default" w:eastAsia="宋体"/>
          <w:color w:val="auto"/>
          <w:szCs w:val="21"/>
          <w:lang w:val="en-US" w:eastAsia="zh-CN"/>
        </w:rPr>
      </w:pPr>
      <w:bookmarkStart w:id="447" w:name="_Toc221950300"/>
      <w:r>
        <w:rPr>
          <w:rFonts w:hint="eastAsia" w:ascii="宋体" w:hAnsi="宋体"/>
          <w:color w:val="auto"/>
          <w:highlight w:val="none"/>
        </w:rPr>
        <w:t>招标编号：</w:t>
      </w:r>
      <w:r>
        <w:rPr>
          <w:rFonts w:hint="eastAsia" w:ascii="宋体" w:hAnsi="宋体"/>
          <w:color w:val="auto"/>
          <w:highlight w:val="none"/>
          <w:u w:val="single"/>
        </w:rPr>
        <w:t xml:space="preserve">             </w:t>
      </w:r>
      <w:r>
        <w:rPr>
          <w:rFonts w:hint="eastAsia"/>
          <w:color w:val="auto"/>
        </w:rPr>
        <w:t xml:space="preserve">           开标时间：</w:t>
      </w: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日</w:t>
      </w:r>
      <w:r>
        <w:rPr>
          <w:rFonts w:hint="eastAsia"/>
          <w:color w:val="auto"/>
          <w:u w:val="single"/>
        </w:rPr>
        <w:t xml:space="preserve">    </w:t>
      </w:r>
      <w:r>
        <w:rPr>
          <w:rFonts w:hint="eastAsia"/>
          <w:color w:val="auto"/>
        </w:rPr>
        <w:t>时</w:t>
      </w:r>
      <w:r>
        <w:rPr>
          <w:rFonts w:hint="eastAsia"/>
          <w:color w:val="auto"/>
          <w:u w:val="single"/>
        </w:rPr>
        <w:t xml:space="preserve">    </w:t>
      </w:r>
      <w:r>
        <w:rPr>
          <w:rFonts w:hint="eastAsia"/>
          <w:color w:val="auto"/>
        </w:rPr>
        <w:t>分</w:t>
      </w:r>
      <w:bookmarkEnd w:id="447"/>
      <w:r>
        <w:rPr>
          <w:rFonts w:hint="eastAsia"/>
          <w:color w:val="auto"/>
        </w:rPr>
        <w:t xml:space="preserve"> </w:t>
      </w:r>
      <w:r>
        <w:rPr>
          <w:rFonts w:hint="eastAsia"/>
          <w:color w:val="auto"/>
          <w:lang w:val="en-US" w:eastAsia="zh-CN"/>
        </w:rPr>
        <w:t xml:space="preserve">   </w:t>
      </w:r>
      <w:r>
        <w:rPr>
          <w:rFonts w:hint="eastAsia"/>
          <w:color w:val="auto"/>
        </w:rPr>
        <w:t xml:space="preserve"> </w:t>
      </w:r>
      <w:r>
        <w:rPr>
          <w:rFonts w:hint="eastAsia"/>
          <w:color w:val="auto"/>
          <w:szCs w:val="21"/>
        </w:rPr>
        <w:t>开标结束时间：</w:t>
      </w:r>
      <w:r>
        <w:rPr>
          <w:rFonts w:hint="eastAsia"/>
          <w:color w:val="auto"/>
          <w:szCs w:val="21"/>
          <w:u w:val="single"/>
        </w:rPr>
        <w:t xml:space="preserve">    </w:t>
      </w:r>
      <w:r>
        <w:rPr>
          <w:rFonts w:hint="eastAsia"/>
          <w:color w:val="auto"/>
          <w:szCs w:val="21"/>
        </w:rPr>
        <w:t>年</w:t>
      </w:r>
      <w:r>
        <w:rPr>
          <w:rFonts w:hint="eastAsia"/>
          <w:color w:val="auto"/>
          <w:szCs w:val="21"/>
          <w:u w:val="single"/>
        </w:rPr>
        <w:t xml:space="preserve">   </w:t>
      </w:r>
      <w:r>
        <w:rPr>
          <w:rFonts w:hint="eastAsia"/>
          <w:color w:val="auto"/>
          <w:szCs w:val="21"/>
        </w:rPr>
        <w:t>月</w:t>
      </w:r>
      <w:r>
        <w:rPr>
          <w:rFonts w:hint="eastAsia"/>
          <w:color w:val="auto"/>
          <w:szCs w:val="21"/>
          <w:u w:val="single"/>
        </w:rPr>
        <w:t xml:space="preserve">   </w:t>
      </w:r>
      <w:r>
        <w:rPr>
          <w:rFonts w:hint="eastAsia"/>
          <w:color w:val="auto"/>
          <w:szCs w:val="21"/>
        </w:rPr>
        <w:t>日</w:t>
      </w:r>
      <w:r>
        <w:rPr>
          <w:rFonts w:hint="eastAsia"/>
          <w:color w:val="auto"/>
          <w:szCs w:val="21"/>
          <w:u w:val="single"/>
        </w:rPr>
        <w:t xml:space="preserve">    </w:t>
      </w:r>
      <w:r>
        <w:rPr>
          <w:rFonts w:hint="eastAsia"/>
          <w:color w:val="auto"/>
          <w:szCs w:val="21"/>
        </w:rPr>
        <w:t>时</w:t>
      </w:r>
      <w:r>
        <w:rPr>
          <w:rFonts w:hint="eastAsia"/>
          <w:color w:val="auto"/>
          <w:szCs w:val="21"/>
          <w:u w:val="single"/>
        </w:rPr>
        <w:t xml:space="preserve">    </w:t>
      </w:r>
      <w:r>
        <w:rPr>
          <w:rFonts w:hint="eastAsia"/>
          <w:color w:val="auto"/>
          <w:szCs w:val="21"/>
        </w:rPr>
        <w:t>分</w:t>
      </w:r>
    </w:p>
    <w:tbl>
      <w:tblPr>
        <w:tblStyle w:val="42"/>
        <w:tblW w:w="0" w:type="auto"/>
        <w:tblInd w:w="0" w:type="dxa"/>
        <w:tblLayout w:type="fixed"/>
        <w:tblCellMar>
          <w:top w:w="0" w:type="dxa"/>
          <w:left w:w="108" w:type="dxa"/>
          <w:bottom w:w="0" w:type="dxa"/>
          <w:right w:w="108" w:type="dxa"/>
        </w:tblCellMar>
      </w:tblPr>
      <w:tblGrid>
        <w:gridCol w:w="815"/>
        <w:gridCol w:w="2243"/>
        <w:gridCol w:w="1226"/>
        <w:gridCol w:w="1493"/>
        <w:gridCol w:w="1277"/>
        <w:gridCol w:w="1132"/>
        <w:gridCol w:w="1274"/>
        <w:gridCol w:w="1226"/>
        <w:gridCol w:w="1766"/>
        <w:gridCol w:w="1766"/>
      </w:tblGrid>
      <w:tr w14:paraId="48B3CF61">
        <w:tblPrEx>
          <w:tblCellMar>
            <w:top w:w="0" w:type="dxa"/>
            <w:left w:w="108" w:type="dxa"/>
            <w:bottom w:w="0" w:type="dxa"/>
            <w:right w:w="108" w:type="dxa"/>
          </w:tblCellMar>
        </w:tblPrEx>
        <w:trPr>
          <w:wBefore w:w="0" w:type="dxa"/>
          <w:wAfter w:w="0" w:type="dxa"/>
          <w:trHeight w:val="445" w:hRule="atLeast"/>
        </w:trPr>
        <w:tc>
          <w:tcPr>
            <w:tcW w:w="815" w:type="dxa"/>
            <w:vMerge w:val="restart"/>
            <w:tcBorders>
              <w:top w:val="single" w:color="auto" w:sz="4" w:space="0"/>
              <w:left w:val="single" w:color="auto" w:sz="4" w:space="0"/>
              <w:right w:val="single" w:color="auto" w:sz="4" w:space="0"/>
            </w:tcBorders>
            <w:noWrap w:val="0"/>
            <w:vAlign w:val="center"/>
          </w:tcPr>
          <w:p w14:paraId="73E0F092">
            <w:pPr>
              <w:spacing w:line="0" w:lineRule="atLeast"/>
              <w:jc w:val="center"/>
              <w:rPr>
                <w:rFonts w:hint="eastAsia" w:ascii="宋体" w:hAnsi="宋体" w:eastAsia="宋体" w:cs="宋体"/>
                <w:color w:val="auto"/>
                <w:sz w:val="21"/>
                <w:szCs w:val="21"/>
              </w:rPr>
            </w:pPr>
            <w:bookmarkStart w:id="448" w:name="_Toc221950301"/>
            <w:r>
              <w:rPr>
                <w:rFonts w:hint="eastAsia" w:ascii="宋体" w:hAnsi="宋体" w:eastAsia="宋体" w:cs="宋体"/>
                <w:color w:val="auto"/>
                <w:sz w:val="21"/>
                <w:szCs w:val="21"/>
              </w:rPr>
              <w:t>序号</w:t>
            </w:r>
            <w:bookmarkEnd w:id="448"/>
          </w:p>
        </w:tc>
        <w:tc>
          <w:tcPr>
            <w:tcW w:w="2243" w:type="dxa"/>
            <w:vMerge w:val="restart"/>
            <w:tcBorders>
              <w:top w:val="single" w:color="auto" w:sz="4" w:space="0"/>
              <w:left w:val="single" w:color="auto" w:sz="4" w:space="0"/>
              <w:right w:val="single" w:color="auto" w:sz="4" w:space="0"/>
            </w:tcBorders>
            <w:noWrap w:val="0"/>
            <w:vAlign w:val="center"/>
          </w:tcPr>
          <w:p w14:paraId="2936D4C7">
            <w:pPr>
              <w:spacing w:line="0" w:lineRule="atLeast"/>
              <w:jc w:val="center"/>
              <w:rPr>
                <w:rFonts w:hint="eastAsia" w:ascii="宋体" w:hAnsi="宋体" w:eastAsia="宋体" w:cs="宋体"/>
                <w:color w:val="auto"/>
                <w:sz w:val="21"/>
                <w:szCs w:val="21"/>
              </w:rPr>
            </w:pPr>
            <w:bookmarkStart w:id="449" w:name="_Toc221950302"/>
            <w:r>
              <w:rPr>
                <w:rFonts w:hint="eastAsia" w:ascii="宋体" w:hAnsi="宋体" w:eastAsia="宋体" w:cs="宋体"/>
                <w:color w:val="auto"/>
                <w:sz w:val="21"/>
                <w:szCs w:val="21"/>
              </w:rPr>
              <w:t>投标人</w:t>
            </w:r>
            <w:bookmarkEnd w:id="449"/>
            <w:r>
              <w:rPr>
                <w:rFonts w:hint="eastAsia" w:ascii="宋体" w:hAnsi="宋体" w:eastAsia="宋体" w:cs="宋体"/>
                <w:color w:val="auto"/>
                <w:sz w:val="21"/>
                <w:szCs w:val="21"/>
              </w:rPr>
              <w:t>名称</w:t>
            </w:r>
          </w:p>
        </w:tc>
        <w:tc>
          <w:tcPr>
            <w:tcW w:w="1226" w:type="dxa"/>
            <w:vMerge w:val="restart"/>
            <w:tcBorders>
              <w:top w:val="single" w:color="auto" w:sz="4" w:space="0"/>
              <w:left w:val="single" w:color="auto" w:sz="4" w:space="0"/>
              <w:right w:val="single" w:color="auto" w:sz="4" w:space="0"/>
            </w:tcBorders>
            <w:noWrap w:val="0"/>
            <w:vAlign w:val="center"/>
          </w:tcPr>
          <w:p w14:paraId="13A3BF91">
            <w:pPr>
              <w:spacing w:line="0" w:lineRule="atLeast"/>
              <w:jc w:val="center"/>
              <w:rPr>
                <w:rFonts w:hint="eastAsia" w:ascii="宋体" w:hAnsi="宋体" w:eastAsia="宋体" w:cs="宋体"/>
                <w:color w:val="auto"/>
                <w:sz w:val="21"/>
                <w:szCs w:val="21"/>
              </w:rPr>
            </w:pPr>
            <w:bookmarkStart w:id="450" w:name="_Toc221950304"/>
            <w:r>
              <w:rPr>
                <w:rFonts w:hint="eastAsia" w:ascii="宋体" w:hAnsi="宋体" w:eastAsia="宋体" w:cs="宋体"/>
                <w:color w:val="auto"/>
                <w:sz w:val="21"/>
                <w:szCs w:val="21"/>
              </w:rPr>
              <w:t>投标</w:t>
            </w:r>
          </w:p>
          <w:p w14:paraId="25A62219">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保证金</w:t>
            </w:r>
            <w:bookmarkEnd w:id="450"/>
          </w:p>
        </w:tc>
        <w:tc>
          <w:tcPr>
            <w:tcW w:w="1493" w:type="dxa"/>
            <w:vMerge w:val="restart"/>
            <w:tcBorders>
              <w:top w:val="single" w:color="auto" w:sz="4" w:space="0"/>
              <w:left w:val="single" w:color="auto" w:sz="4" w:space="0"/>
              <w:right w:val="single" w:color="auto" w:sz="4" w:space="0"/>
            </w:tcBorders>
            <w:noWrap w:val="0"/>
            <w:vAlign w:val="center"/>
          </w:tcPr>
          <w:p w14:paraId="397EC3C6">
            <w:pPr>
              <w:spacing w:line="0" w:lineRule="atLeast"/>
              <w:jc w:val="center"/>
              <w:rPr>
                <w:rFonts w:hint="eastAsia" w:ascii="宋体" w:hAnsi="宋体" w:eastAsia="宋体" w:cs="宋体"/>
                <w:color w:val="auto"/>
                <w:sz w:val="21"/>
                <w:szCs w:val="21"/>
              </w:rPr>
            </w:pPr>
            <w:bookmarkStart w:id="451" w:name="_Toc221950305"/>
            <w:r>
              <w:rPr>
                <w:rFonts w:hint="eastAsia" w:ascii="宋体" w:hAnsi="宋体" w:eastAsia="宋体" w:cs="宋体"/>
                <w:color w:val="auto"/>
                <w:sz w:val="21"/>
                <w:szCs w:val="21"/>
              </w:rPr>
              <w:t>投标报价</w:t>
            </w:r>
          </w:p>
          <w:p w14:paraId="7C7748B6">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（元）</w:t>
            </w:r>
            <w:bookmarkEnd w:id="451"/>
          </w:p>
        </w:tc>
        <w:tc>
          <w:tcPr>
            <w:tcW w:w="1277" w:type="dxa"/>
            <w:vMerge w:val="restart"/>
            <w:tcBorders>
              <w:top w:val="single" w:color="auto" w:sz="4" w:space="0"/>
              <w:left w:val="single" w:color="auto" w:sz="4" w:space="0"/>
              <w:right w:val="single" w:color="auto" w:sz="4" w:space="0"/>
            </w:tcBorders>
            <w:noWrap w:val="0"/>
            <w:vAlign w:val="center"/>
          </w:tcPr>
          <w:p w14:paraId="362B0D45">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highlight w:val="none"/>
              </w:rPr>
              <w:t>监理</w:t>
            </w:r>
            <w:r>
              <w:rPr>
                <w:rFonts w:hint="eastAsia" w:ascii="宋体" w:hAnsi="宋体" w:eastAsia="宋体" w:cs="宋体"/>
                <w:color w:val="auto"/>
                <w:sz w:val="21"/>
                <w:szCs w:val="21"/>
              </w:rPr>
              <w:t>服务期</w:t>
            </w:r>
          </w:p>
          <w:p w14:paraId="7326768E">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（日历天）</w:t>
            </w:r>
          </w:p>
        </w:tc>
        <w:tc>
          <w:tcPr>
            <w:tcW w:w="3632" w:type="dxa"/>
            <w:gridSpan w:val="3"/>
            <w:tcBorders>
              <w:top w:val="single" w:color="auto" w:sz="4" w:space="0"/>
              <w:left w:val="single" w:color="auto" w:sz="4" w:space="0"/>
              <w:bottom w:val="single" w:color="auto" w:sz="4" w:space="0"/>
              <w:right w:val="single" w:color="auto" w:sz="4" w:space="0"/>
            </w:tcBorders>
            <w:noWrap w:val="0"/>
            <w:vAlign w:val="center"/>
          </w:tcPr>
          <w:p w14:paraId="76BF6C9E">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总监理工程师</w:t>
            </w:r>
          </w:p>
        </w:tc>
        <w:tc>
          <w:tcPr>
            <w:tcW w:w="1766" w:type="dxa"/>
            <w:vMerge w:val="restart"/>
            <w:tcBorders>
              <w:top w:val="single" w:color="auto" w:sz="4" w:space="0"/>
              <w:left w:val="single" w:color="auto" w:sz="4" w:space="0"/>
              <w:right w:val="single" w:color="auto" w:sz="4" w:space="0"/>
            </w:tcBorders>
            <w:noWrap w:val="0"/>
            <w:vAlign w:val="center"/>
          </w:tcPr>
          <w:p w14:paraId="78E5767E">
            <w:pPr>
              <w:spacing w:line="0" w:lineRule="atLeast"/>
              <w:jc w:val="center"/>
              <w:rPr>
                <w:rFonts w:hint="eastAsia" w:ascii="宋体" w:hAnsi="宋体" w:eastAsia="宋体" w:cs="宋体"/>
                <w:color w:val="auto"/>
                <w:sz w:val="21"/>
                <w:szCs w:val="21"/>
              </w:rPr>
            </w:pPr>
            <w:bookmarkStart w:id="452" w:name="_Toc221950309"/>
            <w:r>
              <w:rPr>
                <w:rFonts w:hint="eastAsia" w:ascii="宋体" w:hAnsi="宋体" w:eastAsia="宋体" w:cs="宋体"/>
                <w:color w:val="auto"/>
                <w:sz w:val="21"/>
                <w:szCs w:val="21"/>
              </w:rPr>
              <w:t>投标人代表</w:t>
            </w:r>
            <w:bookmarkEnd w:id="452"/>
          </w:p>
        </w:tc>
        <w:tc>
          <w:tcPr>
            <w:tcW w:w="1766" w:type="dxa"/>
            <w:vMerge w:val="restart"/>
            <w:tcBorders>
              <w:top w:val="single" w:color="auto" w:sz="4" w:space="0"/>
              <w:left w:val="single" w:color="auto" w:sz="4" w:space="0"/>
              <w:right w:val="single" w:color="auto" w:sz="4" w:space="0"/>
            </w:tcBorders>
            <w:noWrap w:val="0"/>
            <w:vAlign w:val="center"/>
          </w:tcPr>
          <w:p w14:paraId="232AE658">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联系电话</w:t>
            </w:r>
          </w:p>
        </w:tc>
      </w:tr>
      <w:tr w14:paraId="2013A1D2">
        <w:tblPrEx>
          <w:tblCellMar>
            <w:top w:w="0" w:type="dxa"/>
            <w:left w:w="108" w:type="dxa"/>
            <w:bottom w:w="0" w:type="dxa"/>
            <w:right w:w="108" w:type="dxa"/>
          </w:tblCellMar>
        </w:tblPrEx>
        <w:trPr>
          <w:wBefore w:w="0" w:type="dxa"/>
          <w:wAfter w:w="0" w:type="dxa"/>
          <w:trHeight w:val="483" w:hRule="atLeast"/>
        </w:trPr>
        <w:tc>
          <w:tcPr>
            <w:tcW w:w="815" w:type="dxa"/>
            <w:vMerge w:val="continue"/>
            <w:tcBorders>
              <w:left w:val="single" w:color="auto" w:sz="4" w:space="0"/>
              <w:bottom w:val="single" w:color="auto" w:sz="4" w:space="0"/>
              <w:right w:val="single" w:color="auto" w:sz="4" w:space="0"/>
            </w:tcBorders>
            <w:noWrap w:val="0"/>
            <w:vAlign w:val="top"/>
          </w:tcPr>
          <w:p w14:paraId="59B65C62">
            <w:pPr>
              <w:spacing w:line="500" w:lineRule="exact"/>
              <w:jc w:val="left"/>
              <w:rPr>
                <w:rFonts w:hint="eastAsia" w:ascii="宋体" w:hAnsi="宋体" w:eastAsia="宋体" w:cs="宋体"/>
                <w:color w:val="auto"/>
                <w:sz w:val="21"/>
                <w:szCs w:val="21"/>
              </w:rPr>
            </w:pPr>
          </w:p>
        </w:tc>
        <w:tc>
          <w:tcPr>
            <w:tcW w:w="2243" w:type="dxa"/>
            <w:vMerge w:val="continue"/>
            <w:tcBorders>
              <w:left w:val="single" w:color="auto" w:sz="4" w:space="0"/>
              <w:bottom w:val="single" w:color="auto" w:sz="4" w:space="0"/>
              <w:right w:val="single" w:color="auto" w:sz="4" w:space="0"/>
            </w:tcBorders>
            <w:noWrap w:val="0"/>
            <w:vAlign w:val="top"/>
          </w:tcPr>
          <w:p w14:paraId="30B9574C">
            <w:pPr>
              <w:spacing w:line="500" w:lineRule="exact"/>
              <w:jc w:val="left"/>
              <w:rPr>
                <w:rFonts w:hint="eastAsia" w:ascii="宋体" w:hAnsi="宋体" w:eastAsia="宋体" w:cs="宋体"/>
                <w:color w:val="auto"/>
                <w:sz w:val="21"/>
                <w:szCs w:val="21"/>
              </w:rPr>
            </w:pPr>
          </w:p>
        </w:tc>
        <w:tc>
          <w:tcPr>
            <w:tcW w:w="1226" w:type="dxa"/>
            <w:vMerge w:val="continue"/>
            <w:tcBorders>
              <w:left w:val="single" w:color="auto" w:sz="4" w:space="0"/>
              <w:bottom w:val="single" w:color="auto" w:sz="4" w:space="0"/>
              <w:right w:val="single" w:color="auto" w:sz="4" w:space="0"/>
            </w:tcBorders>
            <w:noWrap w:val="0"/>
            <w:vAlign w:val="top"/>
          </w:tcPr>
          <w:p w14:paraId="6B318AF2">
            <w:pPr>
              <w:spacing w:line="500" w:lineRule="exact"/>
              <w:jc w:val="left"/>
              <w:rPr>
                <w:rFonts w:hint="eastAsia" w:ascii="宋体" w:hAnsi="宋体" w:eastAsia="宋体" w:cs="宋体"/>
                <w:color w:val="auto"/>
                <w:sz w:val="21"/>
                <w:szCs w:val="21"/>
              </w:rPr>
            </w:pPr>
          </w:p>
        </w:tc>
        <w:tc>
          <w:tcPr>
            <w:tcW w:w="1493" w:type="dxa"/>
            <w:vMerge w:val="continue"/>
            <w:tcBorders>
              <w:left w:val="single" w:color="auto" w:sz="4" w:space="0"/>
              <w:bottom w:val="single" w:color="auto" w:sz="4" w:space="0"/>
              <w:right w:val="single" w:color="auto" w:sz="4" w:space="0"/>
            </w:tcBorders>
            <w:noWrap w:val="0"/>
            <w:vAlign w:val="top"/>
          </w:tcPr>
          <w:p w14:paraId="42D5F1CC">
            <w:pPr>
              <w:spacing w:line="500" w:lineRule="exact"/>
              <w:jc w:val="left"/>
              <w:rPr>
                <w:rFonts w:hint="eastAsia" w:ascii="宋体" w:hAnsi="宋体" w:eastAsia="宋体" w:cs="宋体"/>
                <w:color w:val="auto"/>
                <w:sz w:val="21"/>
                <w:szCs w:val="21"/>
              </w:rPr>
            </w:pPr>
          </w:p>
        </w:tc>
        <w:tc>
          <w:tcPr>
            <w:tcW w:w="1277" w:type="dxa"/>
            <w:vMerge w:val="continue"/>
            <w:tcBorders>
              <w:left w:val="single" w:color="auto" w:sz="4" w:space="0"/>
              <w:bottom w:val="single" w:color="auto" w:sz="4" w:space="0"/>
              <w:right w:val="single" w:color="auto" w:sz="4" w:space="0"/>
            </w:tcBorders>
            <w:noWrap w:val="0"/>
            <w:vAlign w:val="top"/>
          </w:tcPr>
          <w:p w14:paraId="75DF8DC3">
            <w:pPr>
              <w:spacing w:line="500" w:lineRule="exact"/>
              <w:jc w:val="left"/>
              <w:rPr>
                <w:rFonts w:hint="eastAsia" w:ascii="宋体" w:hAnsi="宋体" w:eastAsia="宋体" w:cs="宋体"/>
                <w:color w:val="auto"/>
                <w:sz w:val="21"/>
                <w:szCs w:val="21"/>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055812F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姓名</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2229C872">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证书名称</w:t>
            </w:r>
          </w:p>
        </w:tc>
        <w:tc>
          <w:tcPr>
            <w:tcW w:w="1226" w:type="dxa"/>
            <w:tcBorders>
              <w:top w:val="single" w:color="auto" w:sz="4" w:space="0"/>
              <w:left w:val="single" w:color="auto" w:sz="4" w:space="0"/>
              <w:bottom w:val="single" w:color="auto" w:sz="4" w:space="0"/>
              <w:right w:val="single" w:color="auto" w:sz="4" w:space="0"/>
            </w:tcBorders>
            <w:noWrap w:val="0"/>
            <w:vAlign w:val="center"/>
          </w:tcPr>
          <w:p w14:paraId="5093E65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证书编号</w:t>
            </w:r>
          </w:p>
        </w:tc>
        <w:tc>
          <w:tcPr>
            <w:tcW w:w="1766" w:type="dxa"/>
            <w:vMerge w:val="continue"/>
            <w:tcBorders>
              <w:left w:val="single" w:color="auto" w:sz="4" w:space="0"/>
              <w:bottom w:val="single" w:color="auto" w:sz="4" w:space="0"/>
              <w:right w:val="single" w:color="auto" w:sz="4" w:space="0"/>
            </w:tcBorders>
            <w:noWrap w:val="0"/>
            <w:vAlign w:val="top"/>
          </w:tcPr>
          <w:p w14:paraId="480044C1">
            <w:pPr>
              <w:spacing w:line="500" w:lineRule="exact"/>
              <w:jc w:val="left"/>
              <w:rPr>
                <w:rFonts w:hint="eastAsia" w:ascii="宋体" w:hAnsi="宋体" w:eastAsia="宋体" w:cs="宋体"/>
                <w:color w:val="auto"/>
                <w:sz w:val="21"/>
                <w:szCs w:val="21"/>
              </w:rPr>
            </w:pPr>
          </w:p>
        </w:tc>
        <w:tc>
          <w:tcPr>
            <w:tcW w:w="1766" w:type="dxa"/>
            <w:vMerge w:val="continue"/>
            <w:tcBorders>
              <w:left w:val="single" w:color="auto" w:sz="4" w:space="0"/>
              <w:bottom w:val="single" w:color="auto" w:sz="4" w:space="0"/>
              <w:right w:val="single" w:color="auto" w:sz="4" w:space="0"/>
            </w:tcBorders>
            <w:noWrap w:val="0"/>
            <w:vAlign w:val="top"/>
          </w:tcPr>
          <w:p w14:paraId="1792CA1E">
            <w:pPr>
              <w:spacing w:line="500" w:lineRule="exact"/>
              <w:jc w:val="left"/>
              <w:rPr>
                <w:rFonts w:hint="eastAsia" w:ascii="宋体" w:hAnsi="宋体" w:eastAsia="宋体" w:cs="宋体"/>
                <w:color w:val="auto"/>
                <w:sz w:val="21"/>
                <w:szCs w:val="21"/>
              </w:rPr>
            </w:pPr>
          </w:p>
        </w:tc>
      </w:tr>
      <w:tr w14:paraId="08A79430">
        <w:tblPrEx>
          <w:tblCellMar>
            <w:top w:w="0" w:type="dxa"/>
            <w:left w:w="108" w:type="dxa"/>
            <w:bottom w:w="0" w:type="dxa"/>
            <w:right w:w="108" w:type="dxa"/>
          </w:tblCellMar>
        </w:tblPrEx>
        <w:trPr>
          <w:wBefore w:w="0" w:type="dxa"/>
          <w:wAfter w:w="0" w:type="dxa"/>
          <w:trHeight w:val="467" w:hRule="atLeast"/>
        </w:trPr>
        <w:tc>
          <w:tcPr>
            <w:tcW w:w="815" w:type="dxa"/>
            <w:tcBorders>
              <w:top w:val="single" w:color="auto" w:sz="4" w:space="0"/>
              <w:left w:val="single" w:color="auto" w:sz="4" w:space="0"/>
              <w:bottom w:val="single" w:color="auto" w:sz="4" w:space="0"/>
              <w:right w:val="single" w:color="auto" w:sz="4" w:space="0"/>
            </w:tcBorders>
            <w:noWrap w:val="0"/>
            <w:vAlign w:val="top"/>
          </w:tcPr>
          <w:p w14:paraId="6EBA5A34">
            <w:pPr>
              <w:spacing w:line="500" w:lineRule="exact"/>
              <w:jc w:val="left"/>
              <w:rPr>
                <w:rFonts w:hint="eastAsia" w:ascii="宋体" w:hAnsi="宋体" w:eastAsia="宋体" w:cs="宋体"/>
                <w:color w:val="auto"/>
                <w:sz w:val="21"/>
                <w:szCs w:val="21"/>
              </w:rPr>
            </w:pPr>
          </w:p>
        </w:tc>
        <w:tc>
          <w:tcPr>
            <w:tcW w:w="2243" w:type="dxa"/>
            <w:tcBorders>
              <w:top w:val="single" w:color="auto" w:sz="4" w:space="0"/>
              <w:left w:val="single" w:color="auto" w:sz="4" w:space="0"/>
              <w:bottom w:val="single" w:color="auto" w:sz="4" w:space="0"/>
              <w:right w:val="single" w:color="auto" w:sz="4" w:space="0"/>
            </w:tcBorders>
            <w:noWrap w:val="0"/>
            <w:vAlign w:val="top"/>
          </w:tcPr>
          <w:p w14:paraId="3DEF2D7C">
            <w:pPr>
              <w:spacing w:line="500" w:lineRule="exact"/>
              <w:jc w:val="left"/>
              <w:rPr>
                <w:rFonts w:hint="eastAsia" w:ascii="宋体" w:hAnsi="宋体" w:eastAsia="宋体" w:cs="宋体"/>
                <w:color w:val="auto"/>
                <w:sz w:val="21"/>
                <w:szCs w:val="21"/>
              </w:rPr>
            </w:pPr>
          </w:p>
        </w:tc>
        <w:tc>
          <w:tcPr>
            <w:tcW w:w="1226" w:type="dxa"/>
            <w:tcBorders>
              <w:top w:val="single" w:color="auto" w:sz="4" w:space="0"/>
              <w:left w:val="single" w:color="auto" w:sz="4" w:space="0"/>
              <w:bottom w:val="single" w:color="auto" w:sz="4" w:space="0"/>
              <w:right w:val="single" w:color="auto" w:sz="4" w:space="0"/>
            </w:tcBorders>
            <w:noWrap w:val="0"/>
            <w:vAlign w:val="top"/>
          </w:tcPr>
          <w:p w14:paraId="323B9E27">
            <w:pPr>
              <w:spacing w:line="500" w:lineRule="exact"/>
              <w:jc w:val="left"/>
              <w:rPr>
                <w:rFonts w:hint="eastAsia" w:ascii="宋体" w:hAnsi="宋体" w:eastAsia="宋体" w:cs="宋体"/>
                <w:color w:val="auto"/>
                <w:sz w:val="21"/>
                <w:szCs w:val="21"/>
              </w:rPr>
            </w:pPr>
          </w:p>
        </w:tc>
        <w:tc>
          <w:tcPr>
            <w:tcW w:w="1493" w:type="dxa"/>
            <w:tcBorders>
              <w:top w:val="single" w:color="auto" w:sz="4" w:space="0"/>
              <w:left w:val="single" w:color="auto" w:sz="4" w:space="0"/>
              <w:bottom w:val="single" w:color="auto" w:sz="4" w:space="0"/>
              <w:right w:val="single" w:color="auto" w:sz="4" w:space="0"/>
            </w:tcBorders>
            <w:noWrap w:val="0"/>
            <w:vAlign w:val="top"/>
          </w:tcPr>
          <w:p w14:paraId="3CC1D78F">
            <w:pPr>
              <w:spacing w:line="500" w:lineRule="exact"/>
              <w:jc w:val="left"/>
              <w:rPr>
                <w:rFonts w:hint="eastAsia" w:ascii="宋体" w:hAnsi="宋体" w:eastAsia="宋体" w:cs="宋体"/>
                <w:color w:val="auto"/>
                <w:sz w:val="21"/>
                <w:szCs w:val="21"/>
              </w:rPr>
            </w:pPr>
          </w:p>
        </w:tc>
        <w:tc>
          <w:tcPr>
            <w:tcW w:w="1277" w:type="dxa"/>
            <w:tcBorders>
              <w:top w:val="single" w:color="auto" w:sz="4" w:space="0"/>
              <w:left w:val="single" w:color="auto" w:sz="4" w:space="0"/>
              <w:bottom w:val="single" w:color="auto" w:sz="4" w:space="0"/>
              <w:right w:val="single" w:color="auto" w:sz="4" w:space="0"/>
            </w:tcBorders>
            <w:noWrap w:val="0"/>
            <w:vAlign w:val="top"/>
          </w:tcPr>
          <w:p w14:paraId="78B3FD60">
            <w:pPr>
              <w:spacing w:line="500" w:lineRule="exact"/>
              <w:jc w:val="left"/>
              <w:rPr>
                <w:rFonts w:hint="eastAsia" w:ascii="宋体" w:hAnsi="宋体" w:eastAsia="宋体" w:cs="宋体"/>
                <w:color w:val="auto"/>
                <w:sz w:val="21"/>
                <w:szCs w:val="21"/>
              </w:rPr>
            </w:pPr>
          </w:p>
        </w:tc>
        <w:tc>
          <w:tcPr>
            <w:tcW w:w="1132" w:type="dxa"/>
            <w:tcBorders>
              <w:top w:val="single" w:color="auto" w:sz="4" w:space="0"/>
              <w:left w:val="single" w:color="auto" w:sz="4" w:space="0"/>
              <w:bottom w:val="single" w:color="auto" w:sz="4" w:space="0"/>
              <w:right w:val="single" w:color="auto" w:sz="4" w:space="0"/>
            </w:tcBorders>
            <w:noWrap w:val="0"/>
            <w:vAlign w:val="top"/>
          </w:tcPr>
          <w:p w14:paraId="4C13934F">
            <w:pPr>
              <w:spacing w:line="500" w:lineRule="exact"/>
              <w:jc w:val="left"/>
              <w:rPr>
                <w:rFonts w:hint="eastAsia" w:ascii="宋体" w:hAnsi="宋体" w:eastAsia="宋体" w:cs="宋体"/>
                <w:color w:val="auto"/>
                <w:sz w:val="21"/>
                <w:szCs w:val="21"/>
              </w:rPr>
            </w:pPr>
          </w:p>
        </w:tc>
        <w:tc>
          <w:tcPr>
            <w:tcW w:w="1274" w:type="dxa"/>
            <w:tcBorders>
              <w:top w:val="single" w:color="auto" w:sz="4" w:space="0"/>
              <w:left w:val="single" w:color="auto" w:sz="4" w:space="0"/>
              <w:bottom w:val="single" w:color="auto" w:sz="4" w:space="0"/>
              <w:right w:val="single" w:color="auto" w:sz="4" w:space="0"/>
            </w:tcBorders>
            <w:noWrap w:val="0"/>
            <w:vAlign w:val="top"/>
          </w:tcPr>
          <w:p w14:paraId="15A7625D">
            <w:pPr>
              <w:spacing w:line="500" w:lineRule="exact"/>
              <w:jc w:val="left"/>
              <w:rPr>
                <w:rFonts w:hint="eastAsia" w:ascii="宋体" w:hAnsi="宋体" w:eastAsia="宋体" w:cs="宋体"/>
                <w:color w:val="auto"/>
                <w:sz w:val="21"/>
                <w:szCs w:val="21"/>
              </w:rPr>
            </w:pPr>
          </w:p>
        </w:tc>
        <w:tc>
          <w:tcPr>
            <w:tcW w:w="1226" w:type="dxa"/>
            <w:tcBorders>
              <w:top w:val="single" w:color="auto" w:sz="4" w:space="0"/>
              <w:left w:val="single" w:color="auto" w:sz="4" w:space="0"/>
              <w:bottom w:val="single" w:color="auto" w:sz="4" w:space="0"/>
              <w:right w:val="single" w:color="auto" w:sz="4" w:space="0"/>
            </w:tcBorders>
            <w:noWrap w:val="0"/>
            <w:vAlign w:val="top"/>
          </w:tcPr>
          <w:p w14:paraId="089666E5">
            <w:pPr>
              <w:spacing w:line="500" w:lineRule="exact"/>
              <w:jc w:val="left"/>
              <w:rPr>
                <w:rFonts w:hint="eastAsia" w:ascii="宋体" w:hAnsi="宋体" w:eastAsia="宋体" w:cs="宋体"/>
                <w:color w:val="auto"/>
                <w:sz w:val="21"/>
                <w:szCs w:val="21"/>
              </w:rPr>
            </w:pPr>
          </w:p>
        </w:tc>
        <w:tc>
          <w:tcPr>
            <w:tcW w:w="1766" w:type="dxa"/>
            <w:tcBorders>
              <w:top w:val="single" w:color="auto" w:sz="4" w:space="0"/>
              <w:left w:val="single" w:color="auto" w:sz="4" w:space="0"/>
              <w:bottom w:val="single" w:color="auto" w:sz="4" w:space="0"/>
              <w:right w:val="single" w:color="auto" w:sz="4" w:space="0"/>
            </w:tcBorders>
            <w:noWrap w:val="0"/>
            <w:vAlign w:val="top"/>
          </w:tcPr>
          <w:p w14:paraId="5346B9FC">
            <w:pPr>
              <w:spacing w:line="500" w:lineRule="exact"/>
              <w:jc w:val="left"/>
              <w:rPr>
                <w:rFonts w:hint="eastAsia" w:ascii="宋体" w:hAnsi="宋体" w:eastAsia="宋体" w:cs="宋体"/>
                <w:color w:val="auto"/>
                <w:sz w:val="21"/>
                <w:szCs w:val="21"/>
              </w:rPr>
            </w:pPr>
          </w:p>
        </w:tc>
        <w:tc>
          <w:tcPr>
            <w:tcW w:w="1766" w:type="dxa"/>
            <w:tcBorders>
              <w:top w:val="single" w:color="auto" w:sz="4" w:space="0"/>
              <w:left w:val="single" w:color="auto" w:sz="4" w:space="0"/>
              <w:bottom w:val="single" w:color="auto" w:sz="4" w:space="0"/>
              <w:right w:val="single" w:color="auto" w:sz="4" w:space="0"/>
            </w:tcBorders>
            <w:noWrap w:val="0"/>
            <w:vAlign w:val="top"/>
          </w:tcPr>
          <w:p w14:paraId="2ED5CEFA">
            <w:pPr>
              <w:spacing w:line="500" w:lineRule="exact"/>
              <w:jc w:val="left"/>
              <w:rPr>
                <w:rFonts w:hint="eastAsia" w:ascii="宋体" w:hAnsi="宋体" w:eastAsia="宋体" w:cs="宋体"/>
                <w:color w:val="auto"/>
                <w:sz w:val="21"/>
                <w:szCs w:val="21"/>
              </w:rPr>
            </w:pPr>
          </w:p>
        </w:tc>
      </w:tr>
      <w:tr w14:paraId="58CEABF7">
        <w:tblPrEx>
          <w:tblCellMar>
            <w:top w:w="0" w:type="dxa"/>
            <w:left w:w="108" w:type="dxa"/>
            <w:bottom w:w="0" w:type="dxa"/>
            <w:right w:w="108" w:type="dxa"/>
          </w:tblCellMar>
        </w:tblPrEx>
        <w:trPr>
          <w:wBefore w:w="0" w:type="dxa"/>
          <w:wAfter w:w="0" w:type="dxa"/>
          <w:trHeight w:val="483" w:hRule="atLeast"/>
        </w:trPr>
        <w:tc>
          <w:tcPr>
            <w:tcW w:w="815" w:type="dxa"/>
            <w:tcBorders>
              <w:top w:val="single" w:color="auto" w:sz="4" w:space="0"/>
              <w:left w:val="single" w:color="auto" w:sz="4" w:space="0"/>
              <w:bottom w:val="single" w:color="auto" w:sz="4" w:space="0"/>
              <w:right w:val="single" w:color="auto" w:sz="4" w:space="0"/>
            </w:tcBorders>
            <w:noWrap w:val="0"/>
            <w:vAlign w:val="top"/>
          </w:tcPr>
          <w:p w14:paraId="6095B85C">
            <w:pPr>
              <w:spacing w:line="500" w:lineRule="exact"/>
              <w:jc w:val="left"/>
              <w:rPr>
                <w:rFonts w:hint="eastAsia" w:ascii="宋体" w:hAnsi="宋体" w:eastAsia="宋体" w:cs="宋体"/>
                <w:color w:val="auto"/>
                <w:sz w:val="21"/>
                <w:szCs w:val="21"/>
              </w:rPr>
            </w:pPr>
          </w:p>
        </w:tc>
        <w:tc>
          <w:tcPr>
            <w:tcW w:w="2243" w:type="dxa"/>
            <w:tcBorders>
              <w:top w:val="single" w:color="auto" w:sz="4" w:space="0"/>
              <w:left w:val="single" w:color="auto" w:sz="4" w:space="0"/>
              <w:bottom w:val="single" w:color="auto" w:sz="4" w:space="0"/>
              <w:right w:val="single" w:color="auto" w:sz="4" w:space="0"/>
            </w:tcBorders>
            <w:noWrap w:val="0"/>
            <w:vAlign w:val="top"/>
          </w:tcPr>
          <w:p w14:paraId="1C27E75C">
            <w:pPr>
              <w:spacing w:line="500" w:lineRule="exact"/>
              <w:jc w:val="left"/>
              <w:rPr>
                <w:rFonts w:hint="eastAsia" w:ascii="宋体" w:hAnsi="宋体" w:eastAsia="宋体" w:cs="宋体"/>
                <w:color w:val="auto"/>
                <w:sz w:val="21"/>
                <w:szCs w:val="21"/>
              </w:rPr>
            </w:pPr>
          </w:p>
        </w:tc>
        <w:tc>
          <w:tcPr>
            <w:tcW w:w="1226" w:type="dxa"/>
            <w:tcBorders>
              <w:top w:val="single" w:color="auto" w:sz="4" w:space="0"/>
              <w:left w:val="single" w:color="auto" w:sz="4" w:space="0"/>
              <w:bottom w:val="single" w:color="auto" w:sz="4" w:space="0"/>
              <w:right w:val="single" w:color="auto" w:sz="4" w:space="0"/>
            </w:tcBorders>
            <w:noWrap w:val="0"/>
            <w:vAlign w:val="top"/>
          </w:tcPr>
          <w:p w14:paraId="451F9BAE">
            <w:pPr>
              <w:spacing w:line="500" w:lineRule="exact"/>
              <w:jc w:val="left"/>
              <w:rPr>
                <w:rFonts w:hint="eastAsia" w:ascii="宋体" w:hAnsi="宋体" w:eastAsia="宋体" w:cs="宋体"/>
                <w:color w:val="auto"/>
                <w:sz w:val="21"/>
                <w:szCs w:val="21"/>
              </w:rPr>
            </w:pPr>
          </w:p>
        </w:tc>
        <w:tc>
          <w:tcPr>
            <w:tcW w:w="1493" w:type="dxa"/>
            <w:tcBorders>
              <w:top w:val="single" w:color="auto" w:sz="4" w:space="0"/>
              <w:left w:val="single" w:color="auto" w:sz="4" w:space="0"/>
              <w:bottom w:val="single" w:color="auto" w:sz="4" w:space="0"/>
              <w:right w:val="single" w:color="auto" w:sz="4" w:space="0"/>
            </w:tcBorders>
            <w:noWrap w:val="0"/>
            <w:vAlign w:val="top"/>
          </w:tcPr>
          <w:p w14:paraId="3B7D24CC">
            <w:pPr>
              <w:spacing w:line="500" w:lineRule="exact"/>
              <w:jc w:val="left"/>
              <w:rPr>
                <w:rFonts w:hint="eastAsia" w:ascii="宋体" w:hAnsi="宋体" w:eastAsia="宋体" w:cs="宋体"/>
                <w:color w:val="auto"/>
                <w:sz w:val="21"/>
                <w:szCs w:val="21"/>
              </w:rPr>
            </w:pPr>
          </w:p>
        </w:tc>
        <w:tc>
          <w:tcPr>
            <w:tcW w:w="1277" w:type="dxa"/>
            <w:tcBorders>
              <w:top w:val="single" w:color="auto" w:sz="4" w:space="0"/>
              <w:left w:val="single" w:color="auto" w:sz="4" w:space="0"/>
              <w:bottom w:val="single" w:color="auto" w:sz="4" w:space="0"/>
              <w:right w:val="single" w:color="auto" w:sz="4" w:space="0"/>
            </w:tcBorders>
            <w:noWrap w:val="0"/>
            <w:vAlign w:val="top"/>
          </w:tcPr>
          <w:p w14:paraId="05892046">
            <w:pPr>
              <w:spacing w:line="500" w:lineRule="exact"/>
              <w:jc w:val="left"/>
              <w:rPr>
                <w:rFonts w:hint="eastAsia" w:ascii="宋体" w:hAnsi="宋体" w:eastAsia="宋体" w:cs="宋体"/>
                <w:color w:val="auto"/>
                <w:sz w:val="21"/>
                <w:szCs w:val="21"/>
              </w:rPr>
            </w:pPr>
          </w:p>
        </w:tc>
        <w:tc>
          <w:tcPr>
            <w:tcW w:w="1132" w:type="dxa"/>
            <w:tcBorders>
              <w:top w:val="single" w:color="auto" w:sz="4" w:space="0"/>
              <w:left w:val="single" w:color="auto" w:sz="4" w:space="0"/>
              <w:bottom w:val="single" w:color="auto" w:sz="4" w:space="0"/>
              <w:right w:val="single" w:color="auto" w:sz="4" w:space="0"/>
            </w:tcBorders>
            <w:noWrap w:val="0"/>
            <w:vAlign w:val="top"/>
          </w:tcPr>
          <w:p w14:paraId="0F433EE7">
            <w:pPr>
              <w:spacing w:line="500" w:lineRule="exact"/>
              <w:jc w:val="left"/>
              <w:rPr>
                <w:rFonts w:hint="eastAsia" w:ascii="宋体" w:hAnsi="宋体" w:eastAsia="宋体" w:cs="宋体"/>
                <w:color w:val="auto"/>
                <w:sz w:val="21"/>
                <w:szCs w:val="21"/>
              </w:rPr>
            </w:pPr>
          </w:p>
        </w:tc>
        <w:tc>
          <w:tcPr>
            <w:tcW w:w="1274" w:type="dxa"/>
            <w:tcBorders>
              <w:top w:val="single" w:color="auto" w:sz="4" w:space="0"/>
              <w:left w:val="single" w:color="auto" w:sz="4" w:space="0"/>
              <w:bottom w:val="single" w:color="auto" w:sz="4" w:space="0"/>
              <w:right w:val="single" w:color="auto" w:sz="4" w:space="0"/>
            </w:tcBorders>
            <w:noWrap w:val="0"/>
            <w:vAlign w:val="top"/>
          </w:tcPr>
          <w:p w14:paraId="04609660">
            <w:pPr>
              <w:spacing w:line="500" w:lineRule="exact"/>
              <w:jc w:val="left"/>
              <w:rPr>
                <w:rFonts w:hint="eastAsia" w:ascii="宋体" w:hAnsi="宋体" w:eastAsia="宋体" w:cs="宋体"/>
                <w:color w:val="auto"/>
                <w:sz w:val="21"/>
                <w:szCs w:val="21"/>
              </w:rPr>
            </w:pPr>
          </w:p>
        </w:tc>
        <w:tc>
          <w:tcPr>
            <w:tcW w:w="1226" w:type="dxa"/>
            <w:tcBorders>
              <w:top w:val="single" w:color="auto" w:sz="4" w:space="0"/>
              <w:left w:val="single" w:color="auto" w:sz="4" w:space="0"/>
              <w:bottom w:val="single" w:color="auto" w:sz="4" w:space="0"/>
              <w:right w:val="single" w:color="auto" w:sz="4" w:space="0"/>
            </w:tcBorders>
            <w:noWrap w:val="0"/>
            <w:vAlign w:val="top"/>
          </w:tcPr>
          <w:p w14:paraId="4F8F8553">
            <w:pPr>
              <w:spacing w:line="500" w:lineRule="exact"/>
              <w:jc w:val="left"/>
              <w:rPr>
                <w:rFonts w:hint="eastAsia" w:ascii="宋体" w:hAnsi="宋体" w:eastAsia="宋体" w:cs="宋体"/>
                <w:color w:val="auto"/>
                <w:sz w:val="21"/>
                <w:szCs w:val="21"/>
              </w:rPr>
            </w:pPr>
          </w:p>
        </w:tc>
        <w:tc>
          <w:tcPr>
            <w:tcW w:w="1766" w:type="dxa"/>
            <w:tcBorders>
              <w:top w:val="single" w:color="auto" w:sz="4" w:space="0"/>
              <w:left w:val="single" w:color="auto" w:sz="4" w:space="0"/>
              <w:bottom w:val="single" w:color="auto" w:sz="4" w:space="0"/>
              <w:right w:val="single" w:color="auto" w:sz="4" w:space="0"/>
            </w:tcBorders>
            <w:noWrap w:val="0"/>
            <w:vAlign w:val="top"/>
          </w:tcPr>
          <w:p w14:paraId="40D3AE4D">
            <w:pPr>
              <w:spacing w:line="500" w:lineRule="exact"/>
              <w:jc w:val="left"/>
              <w:rPr>
                <w:rFonts w:hint="eastAsia" w:ascii="宋体" w:hAnsi="宋体" w:eastAsia="宋体" w:cs="宋体"/>
                <w:color w:val="auto"/>
                <w:sz w:val="21"/>
                <w:szCs w:val="21"/>
              </w:rPr>
            </w:pPr>
          </w:p>
        </w:tc>
        <w:tc>
          <w:tcPr>
            <w:tcW w:w="1766" w:type="dxa"/>
            <w:tcBorders>
              <w:top w:val="single" w:color="auto" w:sz="4" w:space="0"/>
              <w:left w:val="single" w:color="auto" w:sz="4" w:space="0"/>
              <w:bottom w:val="single" w:color="auto" w:sz="4" w:space="0"/>
              <w:right w:val="single" w:color="auto" w:sz="4" w:space="0"/>
            </w:tcBorders>
            <w:noWrap w:val="0"/>
            <w:vAlign w:val="top"/>
          </w:tcPr>
          <w:p w14:paraId="6D8260BE">
            <w:pPr>
              <w:spacing w:line="500" w:lineRule="exact"/>
              <w:jc w:val="left"/>
              <w:rPr>
                <w:rFonts w:hint="eastAsia" w:ascii="宋体" w:hAnsi="宋体" w:eastAsia="宋体" w:cs="宋体"/>
                <w:color w:val="auto"/>
                <w:sz w:val="21"/>
                <w:szCs w:val="21"/>
              </w:rPr>
            </w:pPr>
          </w:p>
        </w:tc>
      </w:tr>
      <w:tr w14:paraId="52DF4557">
        <w:tblPrEx>
          <w:tblCellMar>
            <w:top w:w="0" w:type="dxa"/>
            <w:left w:w="108" w:type="dxa"/>
            <w:bottom w:w="0" w:type="dxa"/>
            <w:right w:w="108" w:type="dxa"/>
          </w:tblCellMar>
        </w:tblPrEx>
        <w:trPr>
          <w:wBefore w:w="0" w:type="dxa"/>
          <w:wAfter w:w="0" w:type="dxa"/>
          <w:trHeight w:val="467" w:hRule="atLeast"/>
        </w:trPr>
        <w:tc>
          <w:tcPr>
            <w:tcW w:w="815" w:type="dxa"/>
            <w:tcBorders>
              <w:top w:val="single" w:color="auto" w:sz="4" w:space="0"/>
              <w:left w:val="single" w:color="auto" w:sz="4" w:space="0"/>
              <w:bottom w:val="single" w:color="auto" w:sz="4" w:space="0"/>
              <w:right w:val="single" w:color="auto" w:sz="4" w:space="0"/>
            </w:tcBorders>
            <w:noWrap w:val="0"/>
            <w:vAlign w:val="top"/>
          </w:tcPr>
          <w:p w14:paraId="2A1D56C5">
            <w:pPr>
              <w:spacing w:line="500" w:lineRule="exact"/>
              <w:jc w:val="left"/>
              <w:rPr>
                <w:rFonts w:hint="eastAsia" w:ascii="宋体" w:hAnsi="宋体" w:eastAsia="宋体" w:cs="宋体"/>
                <w:color w:val="auto"/>
                <w:sz w:val="21"/>
                <w:szCs w:val="21"/>
              </w:rPr>
            </w:pPr>
          </w:p>
        </w:tc>
        <w:tc>
          <w:tcPr>
            <w:tcW w:w="2243" w:type="dxa"/>
            <w:tcBorders>
              <w:top w:val="single" w:color="auto" w:sz="4" w:space="0"/>
              <w:left w:val="single" w:color="auto" w:sz="4" w:space="0"/>
              <w:bottom w:val="single" w:color="auto" w:sz="4" w:space="0"/>
              <w:right w:val="single" w:color="auto" w:sz="4" w:space="0"/>
            </w:tcBorders>
            <w:noWrap w:val="0"/>
            <w:vAlign w:val="top"/>
          </w:tcPr>
          <w:p w14:paraId="4F15B755">
            <w:pPr>
              <w:spacing w:line="500" w:lineRule="exact"/>
              <w:jc w:val="left"/>
              <w:rPr>
                <w:rFonts w:hint="eastAsia" w:ascii="宋体" w:hAnsi="宋体" w:eastAsia="宋体" w:cs="宋体"/>
                <w:color w:val="auto"/>
                <w:sz w:val="21"/>
                <w:szCs w:val="21"/>
              </w:rPr>
            </w:pPr>
          </w:p>
        </w:tc>
        <w:tc>
          <w:tcPr>
            <w:tcW w:w="1226" w:type="dxa"/>
            <w:tcBorders>
              <w:top w:val="single" w:color="auto" w:sz="4" w:space="0"/>
              <w:left w:val="single" w:color="auto" w:sz="4" w:space="0"/>
              <w:bottom w:val="single" w:color="auto" w:sz="4" w:space="0"/>
              <w:right w:val="single" w:color="auto" w:sz="4" w:space="0"/>
            </w:tcBorders>
            <w:noWrap w:val="0"/>
            <w:vAlign w:val="top"/>
          </w:tcPr>
          <w:p w14:paraId="45C4F29B">
            <w:pPr>
              <w:spacing w:line="500" w:lineRule="exact"/>
              <w:jc w:val="left"/>
              <w:rPr>
                <w:rFonts w:hint="eastAsia" w:ascii="宋体" w:hAnsi="宋体" w:eastAsia="宋体" w:cs="宋体"/>
                <w:color w:val="auto"/>
                <w:sz w:val="21"/>
                <w:szCs w:val="21"/>
              </w:rPr>
            </w:pPr>
          </w:p>
        </w:tc>
        <w:tc>
          <w:tcPr>
            <w:tcW w:w="1493" w:type="dxa"/>
            <w:tcBorders>
              <w:top w:val="single" w:color="auto" w:sz="4" w:space="0"/>
              <w:left w:val="single" w:color="auto" w:sz="4" w:space="0"/>
              <w:bottom w:val="single" w:color="auto" w:sz="4" w:space="0"/>
              <w:right w:val="single" w:color="auto" w:sz="4" w:space="0"/>
            </w:tcBorders>
            <w:noWrap w:val="0"/>
            <w:vAlign w:val="top"/>
          </w:tcPr>
          <w:p w14:paraId="0B3BF8AF">
            <w:pPr>
              <w:spacing w:line="500" w:lineRule="exact"/>
              <w:jc w:val="left"/>
              <w:rPr>
                <w:rFonts w:hint="eastAsia" w:ascii="宋体" w:hAnsi="宋体" w:eastAsia="宋体" w:cs="宋体"/>
                <w:color w:val="auto"/>
                <w:sz w:val="21"/>
                <w:szCs w:val="21"/>
              </w:rPr>
            </w:pPr>
          </w:p>
        </w:tc>
        <w:tc>
          <w:tcPr>
            <w:tcW w:w="1277" w:type="dxa"/>
            <w:tcBorders>
              <w:top w:val="single" w:color="auto" w:sz="4" w:space="0"/>
              <w:left w:val="single" w:color="auto" w:sz="4" w:space="0"/>
              <w:bottom w:val="single" w:color="auto" w:sz="4" w:space="0"/>
              <w:right w:val="single" w:color="auto" w:sz="4" w:space="0"/>
            </w:tcBorders>
            <w:noWrap w:val="0"/>
            <w:vAlign w:val="top"/>
          </w:tcPr>
          <w:p w14:paraId="625979C6">
            <w:pPr>
              <w:spacing w:line="500" w:lineRule="exact"/>
              <w:jc w:val="left"/>
              <w:rPr>
                <w:rFonts w:hint="eastAsia" w:ascii="宋体" w:hAnsi="宋体" w:eastAsia="宋体" w:cs="宋体"/>
                <w:color w:val="auto"/>
                <w:sz w:val="21"/>
                <w:szCs w:val="21"/>
              </w:rPr>
            </w:pPr>
          </w:p>
        </w:tc>
        <w:tc>
          <w:tcPr>
            <w:tcW w:w="1132" w:type="dxa"/>
            <w:tcBorders>
              <w:top w:val="single" w:color="auto" w:sz="4" w:space="0"/>
              <w:left w:val="single" w:color="auto" w:sz="4" w:space="0"/>
              <w:bottom w:val="single" w:color="auto" w:sz="4" w:space="0"/>
              <w:right w:val="single" w:color="auto" w:sz="4" w:space="0"/>
            </w:tcBorders>
            <w:noWrap w:val="0"/>
            <w:vAlign w:val="top"/>
          </w:tcPr>
          <w:p w14:paraId="644824F4">
            <w:pPr>
              <w:spacing w:line="500" w:lineRule="exact"/>
              <w:jc w:val="left"/>
              <w:rPr>
                <w:rFonts w:hint="eastAsia" w:ascii="宋体" w:hAnsi="宋体" w:eastAsia="宋体" w:cs="宋体"/>
                <w:color w:val="auto"/>
                <w:sz w:val="21"/>
                <w:szCs w:val="21"/>
              </w:rPr>
            </w:pPr>
          </w:p>
        </w:tc>
        <w:tc>
          <w:tcPr>
            <w:tcW w:w="1274" w:type="dxa"/>
            <w:tcBorders>
              <w:top w:val="single" w:color="auto" w:sz="4" w:space="0"/>
              <w:left w:val="single" w:color="auto" w:sz="4" w:space="0"/>
              <w:bottom w:val="single" w:color="auto" w:sz="4" w:space="0"/>
              <w:right w:val="single" w:color="auto" w:sz="4" w:space="0"/>
            </w:tcBorders>
            <w:noWrap w:val="0"/>
            <w:vAlign w:val="top"/>
          </w:tcPr>
          <w:p w14:paraId="4046DF0D">
            <w:pPr>
              <w:spacing w:line="500" w:lineRule="exact"/>
              <w:jc w:val="left"/>
              <w:rPr>
                <w:rFonts w:hint="eastAsia" w:ascii="宋体" w:hAnsi="宋体" w:eastAsia="宋体" w:cs="宋体"/>
                <w:color w:val="auto"/>
                <w:sz w:val="21"/>
                <w:szCs w:val="21"/>
              </w:rPr>
            </w:pPr>
          </w:p>
        </w:tc>
        <w:tc>
          <w:tcPr>
            <w:tcW w:w="1226" w:type="dxa"/>
            <w:tcBorders>
              <w:top w:val="single" w:color="auto" w:sz="4" w:space="0"/>
              <w:left w:val="single" w:color="auto" w:sz="4" w:space="0"/>
              <w:bottom w:val="single" w:color="auto" w:sz="4" w:space="0"/>
              <w:right w:val="single" w:color="auto" w:sz="4" w:space="0"/>
            </w:tcBorders>
            <w:noWrap w:val="0"/>
            <w:vAlign w:val="top"/>
          </w:tcPr>
          <w:p w14:paraId="30B22CE8">
            <w:pPr>
              <w:spacing w:line="500" w:lineRule="exact"/>
              <w:jc w:val="left"/>
              <w:rPr>
                <w:rFonts w:hint="eastAsia" w:ascii="宋体" w:hAnsi="宋体" w:eastAsia="宋体" w:cs="宋体"/>
                <w:color w:val="auto"/>
                <w:sz w:val="21"/>
                <w:szCs w:val="21"/>
              </w:rPr>
            </w:pPr>
          </w:p>
        </w:tc>
        <w:tc>
          <w:tcPr>
            <w:tcW w:w="1766" w:type="dxa"/>
            <w:tcBorders>
              <w:top w:val="single" w:color="auto" w:sz="4" w:space="0"/>
              <w:left w:val="single" w:color="auto" w:sz="4" w:space="0"/>
              <w:bottom w:val="single" w:color="auto" w:sz="4" w:space="0"/>
              <w:right w:val="single" w:color="auto" w:sz="4" w:space="0"/>
            </w:tcBorders>
            <w:noWrap w:val="0"/>
            <w:vAlign w:val="top"/>
          </w:tcPr>
          <w:p w14:paraId="79CBC072">
            <w:pPr>
              <w:spacing w:line="500" w:lineRule="exact"/>
              <w:jc w:val="left"/>
              <w:rPr>
                <w:rFonts w:hint="eastAsia" w:ascii="宋体" w:hAnsi="宋体" w:eastAsia="宋体" w:cs="宋体"/>
                <w:color w:val="auto"/>
                <w:sz w:val="21"/>
                <w:szCs w:val="21"/>
              </w:rPr>
            </w:pPr>
          </w:p>
        </w:tc>
        <w:tc>
          <w:tcPr>
            <w:tcW w:w="1766" w:type="dxa"/>
            <w:tcBorders>
              <w:top w:val="single" w:color="auto" w:sz="4" w:space="0"/>
              <w:left w:val="single" w:color="auto" w:sz="4" w:space="0"/>
              <w:bottom w:val="single" w:color="auto" w:sz="4" w:space="0"/>
              <w:right w:val="single" w:color="auto" w:sz="4" w:space="0"/>
            </w:tcBorders>
            <w:noWrap w:val="0"/>
            <w:vAlign w:val="top"/>
          </w:tcPr>
          <w:p w14:paraId="1D85DBE6">
            <w:pPr>
              <w:spacing w:line="500" w:lineRule="exact"/>
              <w:jc w:val="left"/>
              <w:rPr>
                <w:rFonts w:hint="eastAsia" w:ascii="宋体" w:hAnsi="宋体" w:eastAsia="宋体" w:cs="宋体"/>
                <w:color w:val="auto"/>
                <w:sz w:val="21"/>
                <w:szCs w:val="21"/>
              </w:rPr>
            </w:pPr>
          </w:p>
        </w:tc>
      </w:tr>
      <w:tr w14:paraId="5CB37F99">
        <w:tblPrEx>
          <w:tblCellMar>
            <w:top w:w="0" w:type="dxa"/>
            <w:left w:w="108" w:type="dxa"/>
            <w:bottom w:w="0" w:type="dxa"/>
            <w:right w:w="108" w:type="dxa"/>
          </w:tblCellMar>
        </w:tblPrEx>
        <w:trPr>
          <w:wBefore w:w="0" w:type="dxa"/>
          <w:wAfter w:w="0" w:type="dxa"/>
          <w:trHeight w:val="467" w:hRule="atLeast"/>
        </w:trPr>
        <w:tc>
          <w:tcPr>
            <w:tcW w:w="815" w:type="dxa"/>
            <w:tcBorders>
              <w:top w:val="single" w:color="auto" w:sz="4" w:space="0"/>
              <w:left w:val="single" w:color="auto" w:sz="4" w:space="0"/>
              <w:bottom w:val="single" w:color="auto" w:sz="4" w:space="0"/>
              <w:right w:val="single" w:color="auto" w:sz="4" w:space="0"/>
            </w:tcBorders>
            <w:noWrap w:val="0"/>
            <w:vAlign w:val="top"/>
          </w:tcPr>
          <w:p w14:paraId="33442361">
            <w:pPr>
              <w:spacing w:line="500" w:lineRule="exact"/>
              <w:jc w:val="left"/>
              <w:rPr>
                <w:rFonts w:hint="eastAsia" w:ascii="宋体" w:hAnsi="宋体" w:eastAsia="宋体" w:cs="宋体"/>
                <w:color w:val="auto"/>
                <w:sz w:val="21"/>
                <w:szCs w:val="21"/>
              </w:rPr>
            </w:pPr>
          </w:p>
        </w:tc>
        <w:tc>
          <w:tcPr>
            <w:tcW w:w="2243" w:type="dxa"/>
            <w:tcBorders>
              <w:top w:val="single" w:color="auto" w:sz="4" w:space="0"/>
              <w:left w:val="single" w:color="auto" w:sz="4" w:space="0"/>
              <w:bottom w:val="single" w:color="auto" w:sz="4" w:space="0"/>
              <w:right w:val="single" w:color="auto" w:sz="4" w:space="0"/>
            </w:tcBorders>
            <w:noWrap w:val="0"/>
            <w:vAlign w:val="top"/>
          </w:tcPr>
          <w:p w14:paraId="4A698E88">
            <w:pPr>
              <w:spacing w:line="500" w:lineRule="exact"/>
              <w:jc w:val="left"/>
              <w:rPr>
                <w:rFonts w:hint="eastAsia" w:ascii="宋体" w:hAnsi="宋体" w:eastAsia="宋体" w:cs="宋体"/>
                <w:color w:val="auto"/>
                <w:sz w:val="21"/>
                <w:szCs w:val="21"/>
              </w:rPr>
            </w:pPr>
          </w:p>
        </w:tc>
        <w:tc>
          <w:tcPr>
            <w:tcW w:w="1226" w:type="dxa"/>
            <w:tcBorders>
              <w:top w:val="single" w:color="auto" w:sz="4" w:space="0"/>
              <w:left w:val="single" w:color="auto" w:sz="4" w:space="0"/>
              <w:bottom w:val="single" w:color="auto" w:sz="4" w:space="0"/>
              <w:right w:val="single" w:color="auto" w:sz="4" w:space="0"/>
            </w:tcBorders>
            <w:noWrap w:val="0"/>
            <w:vAlign w:val="top"/>
          </w:tcPr>
          <w:p w14:paraId="638D06E8">
            <w:pPr>
              <w:spacing w:line="500" w:lineRule="exact"/>
              <w:jc w:val="left"/>
              <w:rPr>
                <w:rFonts w:hint="eastAsia" w:ascii="宋体" w:hAnsi="宋体" w:eastAsia="宋体" w:cs="宋体"/>
                <w:color w:val="auto"/>
                <w:sz w:val="21"/>
                <w:szCs w:val="21"/>
              </w:rPr>
            </w:pPr>
          </w:p>
        </w:tc>
        <w:tc>
          <w:tcPr>
            <w:tcW w:w="1493" w:type="dxa"/>
            <w:tcBorders>
              <w:top w:val="single" w:color="auto" w:sz="4" w:space="0"/>
              <w:left w:val="single" w:color="auto" w:sz="4" w:space="0"/>
              <w:bottom w:val="single" w:color="auto" w:sz="4" w:space="0"/>
              <w:right w:val="single" w:color="auto" w:sz="4" w:space="0"/>
            </w:tcBorders>
            <w:noWrap w:val="0"/>
            <w:vAlign w:val="top"/>
          </w:tcPr>
          <w:p w14:paraId="2CD05147">
            <w:pPr>
              <w:spacing w:line="500" w:lineRule="exact"/>
              <w:jc w:val="left"/>
              <w:rPr>
                <w:rFonts w:hint="eastAsia" w:ascii="宋体" w:hAnsi="宋体" w:eastAsia="宋体" w:cs="宋体"/>
                <w:color w:val="auto"/>
                <w:sz w:val="21"/>
                <w:szCs w:val="21"/>
              </w:rPr>
            </w:pPr>
          </w:p>
        </w:tc>
        <w:tc>
          <w:tcPr>
            <w:tcW w:w="1277" w:type="dxa"/>
            <w:tcBorders>
              <w:top w:val="single" w:color="auto" w:sz="4" w:space="0"/>
              <w:left w:val="single" w:color="auto" w:sz="4" w:space="0"/>
              <w:bottom w:val="single" w:color="auto" w:sz="4" w:space="0"/>
              <w:right w:val="single" w:color="auto" w:sz="4" w:space="0"/>
            </w:tcBorders>
            <w:noWrap w:val="0"/>
            <w:vAlign w:val="top"/>
          </w:tcPr>
          <w:p w14:paraId="5E3E87D0">
            <w:pPr>
              <w:spacing w:line="500" w:lineRule="exact"/>
              <w:jc w:val="left"/>
              <w:rPr>
                <w:rFonts w:hint="eastAsia" w:ascii="宋体" w:hAnsi="宋体" w:eastAsia="宋体" w:cs="宋体"/>
                <w:color w:val="auto"/>
                <w:sz w:val="21"/>
                <w:szCs w:val="21"/>
              </w:rPr>
            </w:pPr>
          </w:p>
        </w:tc>
        <w:tc>
          <w:tcPr>
            <w:tcW w:w="1132" w:type="dxa"/>
            <w:tcBorders>
              <w:top w:val="single" w:color="auto" w:sz="4" w:space="0"/>
              <w:left w:val="single" w:color="auto" w:sz="4" w:space="0"/>
              <w:bottom w:val="single" w:color="auto" w:sz="4" w:space="0"/>
              <w:right w:val="single" w:color="auto" w:sz="4" w:space="0"/>
            </w:tcBorders>
            <w:noWrap w:val="0"/>
            <w:vAlign w:val="top"/>
          </w:tcPr>
          <w:p w14:paraId="1D89828C">
            <w:pPr>
              <w:spacing w:line="500" w:lineRule="exact"/>
              <w:jc w:val="left"/>
              <w:rPr>
                <w:rFonts w:hint="eastAsia" w:ascii="宋体" w:hAnsi="宋体" w:eastAsia="宋体" w:cs="宋体"/>
                <w:color w:val="auto"/>
                <w:sz w:val="21"/>
                <w:szCs w:val="21"/>
              </w:rPr>
            </w:pPr>
          </w:p>
        </w:tc>
        <w:tc>
          <w:tcPr>
            <w:tcW w:w="1274" w:type="dxa"/>
            <w:tcBorders>
              <w:top w:val="single" w:color="auto" w:sz="4" w:space="0"/>
              <w:left w:val="single" w:color="auto" w:sz="4" w:space="0"/>
              <w:bottom w:val="single" w:color="auto" w:sz="4" w:space="0"/>
              <w:right w:val="single" w:color="auto" w:sz="4" w:space="0"/>
            </w:tcBorders>
            <w:noWrap w:val="0"/>
            <w:vAlign w:val="top"/>
          </w:tcPr>
          <w:p w14:paraId="6F94649E">
            <w:pPr>
              <w:spacing w:line="500" w:lineRule="exact"/>
              <w:jc w:val="left"/>
              <w:rPr>
                <w:rFonts w:hint="eastAsia" w:ascii="宋体" w:hAnsi="宋体" w:eastAsia="宋体" w:cs="宋体"/>
                <w:color w:val="auto"/>
                <w:sz w:val="21"/>
                <w:szCs w:val="21"/>
              </w:rPr>
            </w:pPr>
          </w:p>
        </w:tc>
        <w:tc>
          <w:tcPr>
            <w:tcW w:w="1226" w:type="dxa"/>
            <w:tcBorders>
              <w:top w:val="single" w:color="auto" w:sz="4" w:space="0"/>
              <w:left w:val="single" w:color="auto" w:sz="4" w:space="0"/>
              <w:bottom w:val="single" w:color="auto" w:sz="4" w:space="0"/>
              <w:right w:val="single" w:color="auto" w:sz="4" w:space="0"/>
            </w:tcBorders>
            <w:noWrap w:val="0"/>
            <w:vAlign w:val="top"/>
          </w:tcPr>
          <w:p w14:paraId="09B59D6F">
            <w:pPr>
              <w:spacing w:line="500" w:lineRule="exact"/>
              <w:jc w:val="left"/>
              <w:rPr>
                <w:rFonts w:hint="eastAsia" w:ascii="宋体" w:hAnsi="宋体" w:eastAsia="宋体" w:cs="宋体"/>
                <w:color w:val="auto"/>
                <w:sz w:val="21"/>
                <w:szCs w:val="21"/>
              </w:rPr>
            </w:pPr>
          </w:p>
        </w:tc>
        <w:tc>
          <w:tcPr>
            <w:tcW w:w="1766" w:type="dxa"/>
            <w:tcBorders>
              <w:top w:val="single" w:color="auto" w:sz="4" w:space="0"/>
              <w:left w:val="single" w:color="auto" w:sz="4" w:space="0"/>
              <w:bottom w:val="single" w:color="auto" w:sz="4" w:space="0"/>
              <w:right w:val="single" w:color="auto" w:sz="4" w:space="0"/>
            </w:tcBorders>
            <w:noWrap w:val="0"/>
            <w:vAlign w:val="top"/>
          </w:tcPr>
          <w:p w14:paraId="6E262601">
            <w:pPr>
              <w:spacing w:line="500" w:lineRule="exact"/>
              <w:jc w:val="left"/>
              <w:rPr>
                <w:rFonts w:hint="eastAsia" w:ascii="宋体" w:hAnsi="宋体" w:eastAsia="宋体" w:cs="宋体"/>
                <w:color w:val="auto"/>
                <w:sz w:val="21"/>
                <w:szCs w:val="21"/>
              </w:rPr>
            </w:pPr>
          </w:p>
        </w:tc>
        <w:tc>
          <w:tcPr>
            <w:tcW w:w="1766" w:type="dxa"/>
            <w:tcBorders>
              <w:top w:val="single" w:color="auto" w:sz="4" w:space="0"/>
              <w:left w:val="single" w:color="auto" w:sz="4" w:space="0"/>
              <w:bottom w:val="single" w:color="auto" w:sz="4" w:space="0"/>
              <w:right w:val="single" w:color="auto" w:sz="4" w:space="0"/>
            </w:tcBorders>
            <w:noWrap w:val="0"/>
            <w:vAlign w:val="top"/>
          </w:tcPr>
          <w:p w14:paraId="25720637">
            <w:pPr>
              <w:spacing w:line="500" w:lineRule="exact"/>
              <w:jc w:val="left"/>
              <w:rPr>
                <w:rFonts w:hint="eastAsia" w:ascii="宋体" w:hAnsi="宋体" w:eastAsia="宋体" w:cs="宋体"/>
                <w:color w:val="auto"/>
                <w:sz w:val="21"/>
                <w:szCs w:val="21"/>
              </w:rPr>
            </w:pPr>
          </w:p>
        </w:tc>
      </w:tr>
      <w:tr w14:paraId="50A25AC1">
        <w:tblPrEx>
          <w:tblCellMar>
            <w:top w:w="0" w:type="dxa"/>
            <w:left w:w="108" w:type="dxa"/>
            <w:bottom w:w="0" w:type="dxa"/>
            <w:right w:w="108" w:type="dxa"/>
          </w:tblCellMar>
        </w:tblPrEx>
        <w:trPr>
          <w:wBefore w:w="0" w:type="dxa"/>
          <w:wAfter w:w="0" w:type="dxa"/>
          <w:trHeight w:val="483" w:hRule="atLeast"/>
        </w:trPr>
        <w:tc>
          <w:tcPr>
            <w:tcW w:w="815" w:type="dxa"/>
            <w:tcBorders>
              <w:top w:val="single" w:color="auto" w:sz="4" w:space="0"/>
              <w:left w:val="single" w:color="auto" w:sz="4" w:space="0"/>
              <w:bottom w:val="single" w:color="auto" w:sz="4" w:space="0"/>
              <w:right w:val="single" w:color="auto" w:sz="4" w:space="0"/>
            </w:tcBorders>
            <w:noWrap w:val="0"/>
            <w:vAlign w:val="top"/>
          </w:tcPr>
          <w:p w14:paraId="09225222">
            <w:pPr>
              <w:spacing w:line="500" w:lineRule="exact"/>
              <w:jc w:val="left"/>
              <w:rPr>
                <w:rFonts w:hint="eastAsia" w:ascii="宋体" w:hAnsi="宋体" w:eastAsia="宋体" w:cs="宋体"/>
                <w:color w:val="auto"/>
                <w:sz w:val="21"/>
                <w:szCs w:val="21"/>
              </w:rPr>
            </w:pPr>
          </w:p>
        </w:tc>
        <w:tc>
          <w:tcPr>
            <w:tcW w:w="2243" w:type="dxa"/>
            <w:tcBorders>
              <w:top w:val="single" w:color="auto" w:sz="4" w:space="0"/>
              <w:left w:val="single" w:color="auto" w:sz="4" w:space="0"/>
              <w:bottom w:val="single" w:color="auto" w:sz="4" w:space="0"/>
              <w:right w:val="single" w:color="auto" w:sz="4" w:space="0"/>
            </w:tcBorders>
            <w:noWrap w:val="0"/>
            <w:vAlign w:val="top"/>
          </w:tcPr>
          <w:p w14:paraId="20A12954">
            <w:pPr>
              <w:spacing w:line="500" w:lineRule="exact"/>
              <w:jc w:val="left"/>
              <w:rPr>
                <w:rFonts w:hint="eastAsia" w:ascii="宋体" w:hAnsi="宋体" w:eastAsia="宋体" w:cs="宋体"/>
                <w:color w:val="auto"/>
                <w:sz w:val="21"/>
                <w:szCs w:val="21"/>
              </w:rPr>
            </w:pPr>
          </w:p>
        </w:tc>
        <w:tc>
          <w:tcPr>
            <w:tcW w:w="1226" w:type="dxa"/>
            <w:tcBorders>
              <w:top w:val="single" w:color="auto" w:sz="4" w:space="0"/>
              <w:left w:val="single" w:color="auto" w:sz="4" w:space="0"/>
              <w:bottom w:val="single" w:color="auto" w:sz="4" w:space="0"/>
              <w:right w:val="single" w:color="auto" w:sz="4" w:space="0"/>
            </w:tcBorders>
            <w:noWrap w:val="0"/>
            <w:vAlign w:val="top"/>
          </w:tcPr>
          <w:p w14:paraId="18E4CEB4">
            <w:pPr>
              <w:spacing w:line="500" w:lineRule="exact"/>
              <w:jc w:val="left"/>
              <w:rPr>
                <w:rFonts w:hint="eastAsia" w:ascii="宋体" w:hAnsi="宋体" w:eastAsia="宋体" w:cs="宋体"/>
                <w:color w:val="auto"/>
                <w:sz w:val="21"/>
                <w:szCs w:val="21"/>
              </w:rPr>
            </w:pPr>
          </w:p>
        </w:tc>
        <w:tc>
          <w:tcPr>
            <w:tcW w:w="1493" w:type="dxa"/>
            <w:tcBorders>
              <w:top w:val="single" w:color="auto" w:sz="4" w:space="0"/>
              <w:left w:val="single" w:color="auto" w:sz="4" w:space="0"/>
              <w:bottom w:val="single" w:color="auto" w:sz="4" w:space="0"/>
              <w:right w:val="single" w:color="auto" w:sz="4" w:space="0"/>
            </w:tcBorders>
            <w:noWrap w:val="0"/>
            <w:vAlign w:val="top"/>
          </w:tcPr>
          <w:p w14:paraId="1FC2D1D8">
            <w:pPr>
              <w:spacing w:line="500" w:lineRule="exact"/>
              <w:jc w:val="left"/>
              <w:rPr>
                <w:rFonts w:hint="eastAsia" w:ascii="宋体" w:hAnsi="宋体" w:eastAsia="宋体" w:cs="宋体"/>
                <w:color w:val="auto"/>
                <w:sz w:val="21"/>
                <w:szCs w:val="21"/>
              </w:rPr>
            </w:pPr>
          </w:p>
        </w:tc>
        <w:tc>
          <w:tcPr>
            <w:tcW w:w="1277" w:type="dxa"/>
            <w:tcBorders>
              <w:top w:val="single" w:color="auto" w:sz="4" w:space="0"/>
              <w:left w:val="single" w:color="auto" w:sz="4" w:space="0"/>
              <w:bottom w:val="single" w:color="auto" w:sz="4" w:space="0"/>
              <w:right w:val="single" w:color="auto" w:sz="4" w:space="0"/>
            </w:tcBorders>
            <w:noWrap w:val="0"/>
            <w:vAlign w:val="top"/>
          </w:tcPr>
          <w:p w14:paraId="70C4DDDD">
            <w:pPr>
              <w:spacing w:line="500" w:lineRule="exact"/>
              <w:jc w:val="left"/>
              <w:rPr>
                <w:rFonts w:hint="eastAsia" w:ascii="宋体" w:hAnsi="宋体" w:eastAsia="宋体" w:cs="宋体"/>
                <w:color w:val="auto"/>
                <w:sz w:val="21"/>
                <w:szCs w:val="21"/>
              </w:rPr>
            </w:pPr>
          </w:p>
        </w:tc>
        <w:tc>
          <w:tcPr>
            <w:tcW w:w="1132" w:type="dxa"/>
            <w:tcBorders>
              <w:top w:val="single" w:color="auto" w:sz="4" w:space="0"/>
              <w:left w:val="single" w:color="auto" w:sz="4" w:space="0"/>
              <w:bottom w:val="single" w:color="auto" w:sz="4" w:space="0"/>
              <w:right w:val="single" w:color="auto" w:sz="4" w:space="0"/>
            </w:tcBorders>
            <w:noWrap w:val="0"/>
            <w:vAlign w:val="top"/>
          </w:tcPr>
          <w:p w14:paraId="28E1CC29">
            <w:pPr>
              <w:spacing w:line="500" w:lineRule="exact"/>
              <w:jc w:val="left"/>
              <w:rPr>
                <w:rFonts w:hint="eastAsia" w:ascii="宋体" w:hAnsi="宋体" w:eastAsia="宋体" w:cs="宋体"/>
                <w:color w:val="auto"/>
                <w:sz w:val="21"/>
                <w:szCs w:val="21"/>
              </w:rPr>
            </w:pPr>
          </w:p>
        </w:tc>
        <w:tc>
          <w:tcPr>
            <w:tcW w:w="1274" w:type="dxa"/>
            <w:tcBorders>
              <w:top w:val="single" w:color="auto" w:sz="4" w:space="0"/>
              <w:left w:val="single" w:color="auto" w:sz="4" w:space="0"/>
              <w:bottom w:val="single" w:color="auto" w:sz="4" w:space="0"/>
              <w:right w:val="single" w:color="auto" w:sz="4" w:space="0"/>
            </w:tcBorders>
            <w:noWrap w:val="0"/>
            <w:vAlign w:val="top"/>
          </w:tcPr>
          <w:p w14:paraId="79B25F51">
            <w:pPr>
              <w:spacing w:line="500" w:lineRule="exact"/>
              <w:jc w:val="left"/>
              <w:rPr>
                <w:rFonts w:hint="eastAsia" w:ascii="宋体" w:hAnsi="宋体" w:eastAsia="宋体" w:cs="宋体"/>
                <w:color w:val="auto"/>
                <w:sz w:val="21"/>
                <w:szCs w:val="21"/>
              </w:rPr>
            </w:pPr>
          </w:p>
        </w:tc>
        <w:tc>
          <w:tcPr>
            <w:tcW w:w="1226" w:type="dxa"/>
            <w:tcBorders>
              <w:top w:val="single" w:color="auto" w:sz="4" w:space="0"/>
              <w:left w:val="single" w:color="auto" w:sz="4" w:space="0"/>
              <w:bottom w:val="single" w:color="auto" w:sz="4" w:space="0"/>
              <w:right w:val="single" w:color="auto" w:sz="4" w:space="0"/>
            </w:tcBorders>
            <w:noWrap w:val="0"/>
            <w:vAlign w:val="top"/>
          </w:tcPr>
          <w:p w14:paraId="2C55EEAA">
            <w:pPr>
              <w:spacing w:line="500" w:lineRule="exact"/>
              <w:jc w:val="left"/>
              <w:rPr>
                <w:rFonts w:hint="eastAsia" w:ascii="宋体" w:hAnsi="宋体" w:eastAsia="宋体" w:cs="宋体"/>
                <w:color w:val="auto"/>
                <w:sz w:val="21"/>
                <w:szCs w:val="21"/>
              </w:rPr>
            </w:pPr>
          </w:p>
        </w:tc>
        <w:tc>
          <w:tcPr>
            <w:tcW w:w="1766" w:type="dxa"/>
            <w:tcBorders>
              <w:top w:val="single" w:color="auto" w:sz="4" w:space="0"/>
              <w:left w:val="single" w:color="auto" w:sz="4" w:space="0"/>
              <w:bottom w:val="single" w:color="auto" w:sz="4" w:space="0"/>
              <w:right w:val="single" w:color="auto" w:sz="4" w:space="0"/>
            </w:tcBorders>
            <w:noWrap w:val="0"/>
            <w:vAlign w:val="top"/>
          </w:tcPr>
          <w:p w14:paraId="023CC28F">
            <w:pPr>
              <w:spacing w:line="500" w:lineRule="exact"/>
              <w:jc w:val="left"/>
              <w:rPr>
                <w:rFonts w:hint="eastAsia" w:ascii="宋体" w:hAnsi="宋体" w:eastAsia="宋体" w:cs="宋体"/>
                <w:color w:val="auto"/>
                <w:sz w:val="21"/>
                <w:szCs w:val="21"/>
              </w:rPr>
            </w:pPr>
          </w:p>
        </w:tc>
        <w:tc>
          <w:tcPr>
            <w:tcW w:w="1766" w:type="dxa"/>
            <w:tcBorders>
              <w:top w:val="single" w:color="auto" w:sz="4" w:space="0"/>
              <w:left w:val="single" w:color="auto" w:sz="4" w:space="0"/>
              <w:bottom w:val="single" w:color="auto" w:sz="4" w:space="0"/>
              <w:right w:val="single" w:color="auto" w:sz="4" w:space="0"/>
            </w:tcBorders>
            <w:noWrap w:val="0"/>
            <w:vAlign w:val="top"/>
          </w:tcPr>
          <w:p w14:paraId="3B437731">
            <w:pPr>
              <w:spacing w:line="500" w:lineRule="exact"/>
              <w:jc w:val="left"/>
              <w:rPr>
                <w:rFonts w:hint="eastAsia" w:ascii="宋体" w:hAnsi="宋体" w:eastAsia="宋体" w:cs="宋体"/>
                <w:color w:val="auto"/>
                <w:sz w:val="21"/>
                <w:szCs w:val="21"/>
              </w:rPr>
            </w:pPr>
          </w:p>
        </w:tc>
      </w:tr>
      <w:tr w14:paraId="276BF22D">
        <w:tblPrEx>
          <w:tblCellMar>
            <w:top w:w="0" w:type="dxa"/>
            <w:left w:w="108" w:type="dxa"/>
            <w:bottom w:w="0" w:type="dxa"/>
            <w:right w:w="108" w:type="dxa"/>
          </w:tblCellMar>
        </w:tblPrEx>
        <w:trPr>
          <w:wBefore w:w="0" w:type="dxa"/>
          <w:wAfter w:w="0" w:type="dxa"/>
          <w:trHeight w:val="483" w:hRule="atLeast"/>
        </w:trPr>
        <w:tc>
          <w:tcPr>
            <w:tcW w:w="815" w:type="dxa"/>
            <w:tcBorders>
              <w:top w:val="single" w:color="auto" w:sz="4" w:space="0"/>
              <w:left w:val="single" w:color="auto" w:sz="4" w:space="0"/>
              <w:bottom w:val="single" w:color="auto" w:sz="4" w:space="0"/>
              <w:right w:val="single" w:color="auto" w:sz="4" w:space="0"/>
            </w:tcBorders>
            <w:noWrap w:val="0"/>
            <w:vAlign w:val="top"/>
          </w:tcPr>
          <w:p w14:paraId="25D65978">
            <w:pPr>
              <w:spacing w:line="500" w:lineRule="exact"/>
              <w:jc w:val="left"/>
              <w:rPr>
                <w:rFonts w:hint="eastAsia" w:ascii="宋体" w:hAnsi="宋体" w:eastAsia="宋体" w:cs="宋体"/>
                <w:color w:val="auto"/>
                <w:sz w:val="21"/>
                <w:szCs w:val="21"/>
              </w:rPr>
            </w:pPr>
          </w:p>
        </w:tc>
        <w:tc>
          <w:tcPr>
            <w:tcW w:w="2243" w:type="dxa"/>
            <w:tcBorders>
              <w:top w:val="single" w:color="auto" w:sz="4" w:space="0"/>
              <w:left w:val="single" w:color="auto" w:sz="4" w:space="0"/>
              <w:bottom w:val="single" w:color="auto" w:sz="4" w:space="0"/>
              <w:right w:val="single" w:color="auto" w:sz="4" w:space="0"/>
            </w:tcBorders>
            <w:noWrap w:val="0"/>
            <w:vAlign w:val="top"/>
          </w:tcPr>
          <w:p w14:paraId="5E887612">
            <w:pPr>
              <w:spacing w:line="500" w:lineRule="exact"/>
              <w:jc w:val="left"/>
              <w:rPr>
                <w:rFonts w:hint="eastAsia" w:ascii="宋体" w:hAnsi="宋体" w:eastAsia="宋体" w:cs="宋体"/>
                <w:color w:val="auto"/>
                <w:sz w:val="21"/>
                <w:szCs w:val="21"/>
              </w:rPr>
            </w:pPr>
          </w:p>
        </w:tc>
        <w:tc>
          <w:tcPr>
            <w:tcW w:w="1226" w:type="dxa"/>
            <w:tcBorders>
              <w:top w:val="single" w:color="auto" w:sz="4" w:space="0"/>
              <w:left w:val="single" w:color="auto" w:sz="4" w:space="0"/>
              <w:bottom w:val="single" w:color="auto" w:sz="4" w:space="0"/>
              <w:right w:val="single" w:color="auto" w:sz="4" w:space="0"/>
            </w:tcBorders>
            <w:noWrap w:val="0"/>
            <w:vAlign w:val="top"/>
          </w:tcPr>
          <w:p w14:paraId="3B69D5B2">
            <w:pPr>
              <w:spacing w:line="500" w:lineRule="exact"/>
              <w:jc w:val="left"/>
              <w:rPr>
                <w:rFonts w:hint="eastAsia" w:ascii="宋体" w:hAnsi="宋体" w:eastAsia="宋体" w:cs="宋体"/>
                <w:color w:val="auto"/>
                <w:sz w:val="21"/>
                <w:szCs w:val="21"/>
              </w:rPr>
            </w:pPr>
          </w:p>
        </w:tc>
        <w:tc>
          <w:tcPr>
            <w:tcW w:w="1493" w:type="dxa"/>
            <w:tcBorders>
              <w:top w:val="single" w:color="auto" w:sz="4" w:space="0"/>
              <w:left w:val="single" w:color="auto" w:sz="4" w:space="0"/>
              <w:bottom w:val="single" w:color="auto" w:sz="4" w:space="0"/>
              <w:right w:val="single" w:color="auto" w:sz="4" w:space="0"/>
            </w:tcBorders>
            <w:noWrap w:val="0"/>
            <w:vAlign w:val="top"/>
          </w:tcPr>
          <w:p w14:paraId="201CC312">
            <w:pPr>
              <w:spacing w:line="500" w:lineRule="exact"/>
              <w:jc w:val="left"/>
              <w:rPr>
                <w:rFonts w:hint="eastAsia" w:ascii="宋体" w:hAnsi="宋体" w:eastAsia="宋体" w:cs="宋体"/>
                <w:color w:val="auto"/>
                <w:sz w:val="21"/>
                <w:szCs w:val="21"/>
              </w:rPr>
            </w:pPr>
          </w:p>
        </w:tc>
        <w:tc>
          <w:tcPr>
            <w:tcW w:w="1277" w:type="dxa"/>
            <w:tcBorders>
              <w:top w:val="single" w:color="auto" w:sz="4" w:space="0"/>
              <w:left w:val="single" w:color="auto" w:sz="4" w:space="0"/>
              <w:bottom w:val="single" w:color="auto" w:sz="4" w:space="0"/>
              <w:right w:val="single" w:color="auto" w:sz="4" w:space="0"/>
            </w:tcBorders>
            <w:noWrap w:val="0"/>
            <w:vAlign w:val="top"/>
          </w:tcPr>
          <w:p w14:paraId="36DDAC31">
            <w:pPr>
              <w:spacing w:line="500" w:lineRule="exact"/>
              <w:jc w:val="left"/>
              <w:rPr>
                <w:rFonts w:hint="eastAsia" w:ascii="宋体" w:hAnsi="宋体" w:eastAsia="宋体" w:cs="宋体"/>
                <w:color w:val="auto"/>
                <w:sz w:val="21"/>
                <w:szCs w:val="21"/>
              </w:rPr>
            </w:pPr>
          </w:p>
        </w:tc>
        <w:tc>
          <w:tcPr>
            <w:tcW w:w="1132" w:type="dxa"/>
            <w:tcBorders>
              <w:top w:val="single" w:color="auto" w:sz="4" w:space="0"/>
              <w:left w:val="single" w:color="auto" w:sz="4" w:space="0"/>
              <w:bottom w:val="single" w:color="auto" w:sz="4" w:space="0"/>
              <w:right w:val="single" w:color="auto" w:sz="4" w:space="0"/>
            </w:tcBorders>
            <w:noWrap w:val="0"/>
            <w:vAlign w:val="top"/>
          </w:tcPr>
          <w:p w14:paraId="71892FF2">
            <w:pPr>
              <w:spacing w:line="500" w:lineRule="exact"/>
              <w:jc w:val="left"/>
              <w:rPr>
                <w:rFonts w:hint="eastAsia" w:ascii="宋体" w:hAnsi="宋体" w:eastAsia="宋体" w:cs="宋体"/>
                <w:color w:val="auto"/>
                <w:sz w:val="21"/>
                <w:szCs w:val="21"/>
              </w:rPr>
            </w:pPr>
          </w:p>
        </w:tc>
        <w:tc>
          <w:tcPr>
            <w:tcW w:w="1274" w:type="dxa"/>
            <w:tcBorders>
              <w:top w:val="single" w:color="auto" w:sz="4" w:space="0"/>
              <w:left w:val="single" w:color="auto" w:sz="4" w:space="0"/>
              <w:bottom w:val="single" w:color="auto" w:sz="4" w:space="0"/>
              <w:right w:val="single" w:color="auto" w:sz="4" w:space="0"/>
            </w:tcBorders>
            <w:noWrap w:val="0"/>
            <w:vAlign w:val="top"/>
          </w:tcPr>
          <w:p w14:paraId="1D3BD2D4">
            <w:pPr>
              <w:spacing w:line="500" w:lineRule="exact"/>
              <w:jc w:val="left"/>
              <w:rPr>
                <w:rFonts w:hint="eastAsia" w:ascii="宋体" w:hAnsi="宋体" w:eastAsia="宋体" w:cs="宋体"/>
                <w:color w:val="auto"/>
                <w:sz w:val="21"/>
                <w:szCs w:val="21"/>
              </w:rPr>
            </w:pPr>
          </w:p>
        </w:tc>
        <w:tc>
          <w:tcPr>
            <w:tcW w:w="1226" w:type="dxa"/>
            <w:tcBorders>
              <w:top w:val="single" w:color="auto" w:sz="4" w:space="0"/>
              <w:left w:val="single" w:color="auto" w:sz="4" w:space="0"/>
              <w:bottom w:val="single" w:color="auto" w:sz="4" w:space="0"/>
              <w:right w:val="single" w:color="auto" w:sz="4" w:space="0"/>
            </w:tcBorders>
            <w:noWrap w:val="0"/>
            <w:vAlign w:val="top"/>
          </w:tcPr>
          <w:p w14:paraId="4D98E31D">
            <w:pPr>
              <w:spacing w:line="500" w:lineRule="exact"/>
              <w:jc w:val="left"/>
              <w:rPr>
                <w:rFonts w:hint="eastAsia" w:ascii="宋体" w:hAnsi="宋体" w:eastAsia="宋体" w:cs="宋体"/>
                <w:color w:val="auto"/>
                <w:sz w:val="21"/>
                <w:szCs w:val="21"/>
              </w:rPr>
            </w:pPr>
          </w:p>
        </w:tc>
        <w:tc>
          <w:tcPr>
            <w:tcW w:w="1766" w:type="dxa"/>
            <w:tcBorders>
              <w:top w:val="single" w:color="auto" w:sz="4" w:space="0"/>
              <w:left w:val="single" w:color="auto" w:sz="4" w:space="0"/>
              <w:bottom w:val="single" w:color="auto" w:sz="4" w:space="0"/>
              <w:right w:val="single" w:color="auto" w:sz="4" w:space="0"/>
            </w:tcBorders>
            <w:noWrap w:val="0"/>
            <w:vAlign w:val="top"/>
          </w:tcPr>
          <w:p w14:paraId="1CFAC67B">
            <w:pPr>
              <w:spacing w:line="500" w:lineRule="exact"/>
              <w:jc w:val="left"/>
              <w:rPr>
                <w:rFonts w:hint="eastAsia" w:ascii="宋体" w:hAnsi="宋体" w:eastAsia="宋体" w:cs="宋体"/>
                <w:color w:val="auto"/>
                <w:sz w:val="21"/>
                <w:szCs w:val="21"/>
              </w:rPr>
            </w:pPr>
          </w:p>
        </w:tc>
        <w:tc>
          <w:tcPr>
            <w:tcW w:w="1766" w:type="dxa"/>
            <w:tcBorders>
              <w:top w:val="single" w:color="auto" w:sz="4" w:space="0"/>
              <w:left w:val="single" w:color="auto" w:sz="4" w:space="0"/>
              <w:bottom w:val="single" w:color="auto" w:sz="4" w:space="0"/>
              <w:right w:val="single" w:color="auto" w:sz="4" w:space="0"/>
            </w:tcBorders>
            <w:noWrap w:val="0"/>
            <w:vAlign w:val="top"/>
          </w:tcPr>
          <w:p w14:paraId="20D02A62">
            <w:pPr>
              <w:spacing w:line="500" w:lineRule="exact"/>
              <w:jc w:val="left"/>
              <w:rPr>
                <w:rFonts w:hint="eastAsia" w:ascii="宋体" w:hAnsi="宋体" w:eastAsia="宋体" w:cs="宋体"/>
                <w:color w:val="auto"/>
                <w:sz w:val="21"/>
                <w:szCs w:val="21"/>
              </w:rPr>
            </w:pPr>
          </w:p>
        </w:tc>
      </w:tr>
      <w:tr w14:paraId="21688BE4">
        <w:tblPrEx>
          <w:tblCellMar>
            <w:top w:w="0" w:type="dxa"/>
            <w:left w:w="108" w:type="dxa"/>
            <w:bottom w:w="0" w:type="dxa"/>
            <w:right w:w="108" w:type="dxa"/>
          </w:tblCellMar>
        </w:tblPrEx>
        <w:trPr>
          <w:wBefore w:w="0" w:type="dxa"/>
          <w:wAfter w:w="0" w:type="dxa"/>
          <w:trHeight w:val="483" w:hRule="atLeast"/>
        </w:trPr>
        <w:tc>
          <w:tcPr>
            <w:tcW w:w="815" w:type="dxa"/>
            <w:tcBorders>
              <w:top w:val="single" w:color="auto" w:sz="4" w:space="0"/>
              <w:left w:val="single" w:color="auto" w:sz="4" w:space="0"/>
              <w:bottom w:val="single" w:color="auto" w:sz="4" w:space="0"/>
              <w:right w:val="single" w:color="auto" w:sz="4" w:space="0"/>
            </w:tcBorders>
            <w:noWrap w:val="0"/>
            <w:vAlign w:val="top"/>
          </w:tcPr>
          <w:p w14:paraId="3D9F0F83">
            <w:pPr>
              <w:spacing w:line="500" w:lineRule="exact"/>
              <w:jc w:val="left"/>
              <w:rPr>
                <w:rFonts w:hint="eastAsia" w:ascii="宋体" w:hAnsi="宋体" w:eastAsia="宋体" w:cs="宋体"/>
                <w:color w:val="auto"/>
                <w:sz w:val="21"/>
                <w:szCs w:val="21"/>
              </w:rPr>
            </w:pPr>
          </w:p>
        </w:tc>
        <w:tc>
          <w:tcPr>
            <w:tcW w:w="2243" w:type="dxa"/>
            <w:tcBorders>
              <w:top w:val="single" w:color="auto" w:sz="4" w:space="0"/>
              <w:left w:val="single" w:color="auto" w:sz="4" w:space="0"/>
              <w:bottom w:val="single" w:color="auto" w:sz="4" w:space="0"/>
              <w:right w:val="single" w:color="auto" w:sz="4" w:space="0"/>
            </w:tcBorders>
            <w:noWrap w:val="0"/>
            <w:vAlign w:val="top"/>
          </w:tcPr>
          <w:p w14:paraId="20BEDF72">
            <w:pPr>
              <w:spacing w:line="500" w:lineRule="exact"/>
              <w:jc w:val="left"/>
              <w:rPr>
                <w:rFonts w:hint="eastAsia" w:ascii="宋体" w:hAnsi="宋体" w:eastAsia="宋体" w:cs="宋体"/>
                <w:color w:val="auto"/>
                <w:sz w:val="21"/>
                <w:szCs w:val="21"/>
              </w:rPr>
            </w:pPr>
          </w:p>
        </w:tc>
        <w:tc>
          <w:tcPr>
            <w:tcW w:w="1226" w:type="dxa"/>
            <w:tcBorders>
              <w:top w:val="single" w:color="auto" w:sz="4" w:space="0"/>
              <w:left w:val="single" w:color="auto" w:sz="4" w:space="0"/>
              <w:bottom w:val="single" w:color="auto" w:sz="4" w:space="0"/>
              <w:right w:val="single" w:color="auto" w:sz="4" w:space="0"/>
            </w:tcBorders>
            <w:noWrap w:val="0"/>
            <w:vAlign w:val="top"/>
          </w:tcPr>
          <w:p w14:paraId="09E3C6D4">
            <w:pPr>
              <w:spacing w:line="500" w:lineRule="exact"/>
              <w:jc w:val="left"/>
              <w:rPr>
                <w:rFonts w:hint="eastAsia" w:ascii="宋体" w:hAnsi="宋体" w:eastAsia="宋体" w:cs="宋体"/>
                <w:color w:val="auto"/>
                <w:sz w:val="21"/>
                <w:szCs w:val="21"/>
              </w:rPr>
            </w:pPr>
          </w:p>
        </w:tc>
        <w:tc>
          <w:tcPr>
            <w:tcW w:w="1493" w:type="dxa"/>
            <w:tcBorders>
              <w:top w:val="single" w:color="auto" w:sz="4" w:space="0"/>
              <w:left w:val="single" w:color="auto" w:sz="4" w:space="0"/>
              <w:bottom w:val="single" w:color="auto" w:sz="4" w:space="0"/>
              <w:right w:val="single" w:color="auto" w:sz="4" w:space="0"/>
            </w:tcBorders>
            <w:noWrap w:val="0"/>
            <w:vAlign w:val="top"/>
          </w:tcPr>
          <w:p w14:paraId="171B495D">
            <w:pPr>
              <w:spacing w:line="500" w:lineRule="exact"/>
              <w:jc w:val="left"/>
              <w:rPr>
                <w:rFonts w:hint="eastAsia" w:ascii="宋体" w:hAnsi="宋体" w:eastAsia="宋体" w:cs="宋体"/>
                <w:color w:val="auto"/>
                <w:sz w:val="21"/>
                <w:szCs w:val="21"/>
              </w:rPr>
            </w:pPr>
          </w:p>
        </w:tc>
        <w:tc>
          <w:tcPr>
            <w:tcW w:w="1277" w:type="dxa"/>
            <w:tcBorders>
              <w:top w:val="single" w:color="auto" w:sz="4" w:space="0"/>
              <w:left w:val="single" w:color="auto" w:sz="4" w:space="0"/>
              <w:bottom w:val="single" w:color="auto" w:sz="4" w:space="0"/>
              <w:right w:val="single" w:color="auto" w:sz="4" w:space="0"/>
            </w:tcBorders>
            <w:noWrap w:val="0"/>
            <w:vAlign w:val="top"/>
          </w:tcPr>
          <w:p w14:paraId="5550E4CF">
            <w:pPr>
              <w:spacing w:line="500" w:lineRule="exact"/>
              <w:jc w:val="left"/>
              <w:rPr>
                <w:rFonts w:hint="eastAsia" w:ascii="宋体" w:hAnsi="宋体" w:eastAsia="宋体" w:cs="宋体"/>
                <w:color w:val="auto"/>
                <w:sz w:val="21"/>
                <w:szCs w:val="21"/>
              </w:rPr>
            </w:pPr>
          </w:p>
        </w:tc>
        <w:tc>
          <w:tcPr>
            <w:tcW w:w="1132" w:type="dxa"/>
            <w:tcBorders>
              <w:top w:val="single" w:color="auto" w:sz="4" w:space="0"/>
              <w:left w:val="single" w:color="auto" w:sz="4" w:space="0"/>
              <w:bottom w:val="single" w:color="auto" w:sz="4" w:space="0"/>
              <w:right w:val="single" w:color="auto" w:sz="4" w:space="0"/>
            </w:tcBorders>
            <w:noWrap w:val="0"/>
            <w:vAlign w:val="top"/>
          </w:tcPr>
          <w:p w14:paraId="425212ED">
            <w:pPr>
              <w:spacing w:line="500" w:lineRule="exact"/>
              <w:jc w:val="left"/>
              <w:rPr>
                <w:rFonts w:hint="eastAsia" w:ascii="宋体" w:hAnsi="宋体" w:eastAsia="宋体" w:cs="宋体"/>
                <w:color w:val="auto"/>
                <w:sz w:val="21"/>
                <w:szCs w:val="21"/>
              </w:rPr>
            </w:pPr>
          </w:p>
        </w:tc>
        <w:tc>
          <w:tcPr>
            <w:tcW w:w="1274" w:type="dxa"/>
            <w:tcBorders>
              <w:top w:val="single" w:color="auto" w:sz="4" w:space="0"/>
              <w:left w:val="single" w:color="auto" w:sz="4" w:space="0"/>
              <w:bottom w:val="single" w:color="auto" w:sz="4" w:space="0"/>
              <w:right w:val="single" w:color="auto" w:sz="4" w:space="0"/>
            </w:tcBorders>
            <w:noWrap w:val="0"/>
            <w:vAlign w:val="top"/>
          </w:tcPr>
          <w:p w14:paraId="04F379B4">
            <w:pPr>
              <w:spacing w:line="500" w:lineRule="exact"/>
              <w:jc w:val="left"/>
              <w:rPr>
                <w:rFonts w:hint="eastAsia" w:ascii="宋体" w:hAnsi="宋体" w:eastAsia="宋体" w:cs="宋体"/>
                <w:color w:val="auto"/>
                <w:sz w:val="21"/>
                <w:szCs w:val="21"/>
              </w:rPr>
            </w:pPr>
          </w:p>
        </w:tc>
        <w:tc>
          <w:tcPr>
            <w:tcW w:w="1226" w:type="dxa"/>
            <w:tcBorders>
              <w:top w:val="single" w:color="auto" w:sz="4" w:space="0"/>
              <w:left w:val="single" w:color="auto" w:sz="4" w:space="0"/>
              <w:bottom w:val="single" w:color="auto" w:sz="4" w:space="0"/>
              <w:right w:val="single" w:color="auto" w:sz="4" w:space="0"/>
            </w:tcBorders>
            <w:noWrap w:val="0"/>
            <w:vAlign w:val="top"/>
          </w:tcPr>
          <w:p w14:paraId="372A86D6">
            <w:pPr>
              <w:spacing w:line="500" w:lineRule="exact"/>
              <w:jc w:val="left"/>
              <w:rPr>
                <w:rFonts w:hint="eastAsia" w:ascii="宋体" w:hAnsi="宋体" w:eastAsia="宋体" w:cs="宋体"/>
                <w:color w:val="auto"/>
                <w:sz w:val="21"/>
                <w:szCs w:val="21"/>
              </w:rPr>
            </w:pPr>
          </w:p>
        </w:tc>
        <w:tc>
          <w:tcPr>
            <w:tcW w:w="1766" w:type="dxa"/>
            <w:tcBorders>
              <w:top w:val="single" w:color="auto" w:sz="4" w:space="0"/>
              <w:left w:val="single" w:color="auto" w:sz="4" w:space="0"/>
              <w:bottom w:val="single" w:color="auto" w:sz="4" w:space="0"/>
              <w:right w:val="single" w:color="auto" w:sz="4" w:space="0"/>
            </w:tcBorders>
            <w:noWrap w:val="0"/>
            <w:vAlign w:val="top"/>
          </w:tcPr>
          <w:p w14:paraId="0200EA3B">
            <w:pPr>
              <w:spacing w:line="500" w:lineRule="exact"/>
              <w:jc w:val="left"/>
              <w:rPr>
                <w:rFonts w:hint="eastAsia" w:ascii="宋体" w:hAnsi="宋体" w:eastAsia="宋体" w:cs="宋体"/>
                <w:color w:val="auto"/>
                <w:sz w:val="21"/>
                <w:szCs w:val="21"/>
              </w:rPr>
            </w:pPr>
          </w:p>
        </w:tc>
        <w:tc>
          <w:tcPr>
            <w:tcW w:w="1766" w:type="dxa"/>
            <w:tcBorders>
              <w:top w:val="single" w:color="auto" w:sz="4" w:space="0"/>
              <w:left w:val="single" w:color="auto" w:sz="4" w:space="0"/>
              <w:bottom w:val="single" w:color="auto" w:sz="4" w:space="0"/>
              <w:right w:val="single" w:color="auto" w:sz="4" w:space="0"/>
            </w:tcBorders>
            <w:noWrap w:val="0"/>
            <w:vAlign w:val="top"/>
          </w:tcPr>
          <w:p w14:paraId="563FE37F">
            <w:pPr>
              <w:spacing w:line="500" w:lineRule="exact"/>
              <w:jc w:val="left"/>
              <w:rPr>
                <w:rFonts w:hint="eastAsia" w:ascii="宋体" w:hAnsi="宋体" w:eastAsia="宋体" w:cs="宋体"/>
                <w:color w:val="auto"/>
                <w:sz w:val="21"/>
                <w:szCs w:val="21"/>
              </w:rPr>
            </w:pPr>
          </w:p>
        </w:tc>
      </w:tr>
      <w:tr w14:paraId="5C5D872F">
        <w:tblPrEx>
          <w:tblCellMar>
            <w:top w:w="0" w:type="dxa"/>
            <w:left w:w="108" w:type="dxa"/>
            <w:bottom w:w="0" w:type="dxa"/>
            <w:right w:w="108" w:type="dxa"/>
          </w:tblCellMar>
        </w:tblPrEx>
        <w:trPr>
          <w:wBefore w:w="0" w:type="dxa"/>
          <w:wAfter w:w="0" w:type="dxa"/>
          <w:trHeight w:val="483" w:hRule="atLeast"/>
        </w:trPr>
        <w:tc>
          <w:tcPr>
            <w:tcW w:w="5777" w:type="dxa"/>
            <w:gridSpan w:val="4"/>
            <w:tcBorders>
              <w:top w:val="single" w:color="auto" w:sz="4" w:space="0"/>
              <w:left w:val="single" w:color="auto" w:sz="4" w:space="0"/>
              <w:bottom w:val="single" w:color="auto" w:sz="4" w:space="0"/>
              <w:right w:val="single" w:color="auto" w:sz="4" w:space="0"/>
            </w:tcBorders>
            <w:noWrap w:val="0"/>
            <w:vAlign w:val="center"/>
          </w:tcPr>
          <w:p w14:paraId="155458C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最高投标限价（元）</w:t>
            </w:r>
          </w:p>
        </w:tc>
        <w:tc>
          <w:tcPr>
            <w:tcW w:w="8441" w:type="dxa"/>
            <w:gridSpan w:val="6"/>
            <w:tcBorders>
              <w:top w:val="single" w:color="auto" w:sz="4" w:space="0"/>
              <w:left w:val="single" w:color="auto" w:sz="4" w:space="0"/>
              <w:bottom w:val="single" w:color="auto" w:sz="4" w:space="0"/>
              <w:right w:val="single" w:color="auto" w:sz="4" w:space="0"/>
            </w:tcBorders>
            <w:noWrap w:val="0"/>
            <w:vAlign w:val="top"/>
          </w:tcPr>
          <w:p w14:paraId="4EE7C5B1">
            <w:pPr>
              <w:spacing w:line="500" w:lineRule="exact"/>
              <w:jc w:val="left"/>
              <w:rPr>
                <w:rFonts w:hint="eastAsia" w:ascii="宋体" w:hAnsi="宋体" w:eastAsia="宋体" w:cs="宋体"/>
                <w:color w:val="auto"/>
                <w:sz w:val="21"/>
                <w:szCs w:val="21"/>
              </w:rPr>
            </w:pPr>
          </w:p>
        </w:tc>
      </w:tr>
      <w:tr w14:paraId="3EBCCF6B">
        <w:tblPrEx>
          <w:tblCellMar>
            <w:top w:w="0" w:type="dxa"/>
            <w:left w:w="108" w:type="dxa"/>
            <w:bottom w:w="0" w:type="dxa"/>
            <w:right w:w="108" w:type="dxa"/>
          </w:tblCellMar>
        </w:tblPrEx>
        <w:trPr>
          <w:wBefore w:w="0" w:type="dxa"/>
          <w:wAfter w:w="0" w:type="dxa"/>
          <w:trHeight w:val="483" w:hRule="atLeast"/>
        </w:trPr>
        <w:tc>
          <w:tcPr>
            <w:tcW w:w="5777" w:type="dxa"/>
            <w:gridSpan w:val="4"/>
            <w:tcBorders>
              <w:top w:val="single" w:color="auto" w:sz="4" w:space="0"/>
              <w:left w:val="single" w:color="auto" w:sz="4" w:space="0"/>
              <w:bottom w:val="single" w:color="auto" w:sz="4" w:space="0"/>
              <w:right w:val="single" w:color="auto" w:sz="4" w:space="0"/>
            </w:tcBorders>
            <w:noWrap w:val="0"/>
            <w:vAlign w:val="center"/>
          </w:tcPr>
          <w:p w14:paraId="6830252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开标过程需记录的其他事项</w:t>
            </w:r>
          </w:p>
        </w:tc>
        <w:tc>
          <w:tcPr>
            <w:tcW w:w="8441" w:type="dxa"/>
            <w:gridSpan w:val="6"/>
            <w:tcBorders>
              <w:top w:val="single" w:color="auto" w:sz="4" w:space="0"/>
              <w:left w:val="single" w:color="auto" w:sz="4" w:space="0"/>
              <w:bottom w:val="single" w:color="auto" w:sz="4" w:space="0"/>
              <w:right w:val="single" w:color="auto" w:sz="4" w:space="0"/>
            </w:tcBorders>
            <w:noWrap w:val="0"/>
            <w:vAlign w:val="top"/>
          </w:tcPr>
          <w:p w14:paraId="4F0F0094">
            <w:pPr>
              <w:spacing w:line="500" w:lineRule="exact"/>
              <w:jc w:val="left"/>
              <w:rPr>
                <w:rFonts w:hint="eastAsia" w:ascii="宋体" w:hAnsi="宋体" w:eastAsia="宋体" w:cs="宋体"/>
                <w:color w:val="auto"/>
                <w:sz w:val="21"/>
                <w:szCs w:val="21"/>
              </w:rPr>
            </w:pPr>
          </w:p>
        </w:tc>
      </w:tr>
    </w:tbl>
    <w:p w14:paraId="292012DC">
      <w:pPr>
        <w:spacing w:line="620" w:lineRule="exact"/>
        <w:ind w:right="420" w:firstLine="5040" w:firstLineChars="2400"/>
        <w:rPr>
          <w:rFonts w:hint="eastAsia"/>
          <w:color w:val="auto"/>
          <w:szCs w:val="21"/>
        </w:rPr>
      </w:pPr>
      <w:r>
        <w:rPr>
          <w:rFonts w:hint="eastAsia"/>
          <w:color w:val="auto"/>
        </w:rPr>
        <w:t>主持人</w:t>
      </w:r>
      <w:r>
        <w:rPr>
          <w:rFonts w:hint="eastAsia" w:ascii="宋体" w:hAnsi="宋体"/>
          <w:color w:val="auto"/>
        </w:rPr>
        <w:t>：</w:t>
      </w:r>
      <w:r>
        <w:rPr>
          <w:rFonts w:hint="eastAsia" w:ascii="宋体" w:hAnsi="宋体"/>
          <w:color w:val="auto"/>
          <w:u w:val="single"/>
        </w:rPr>
        <w:t xml:space="preserve">                 </w:t>
      </w:r>
      <w:r>
        <w:rPr>
          <w:rFonts w:hint="eastAsia" w:ascii="宋体" w:hAnsi="宋体"/>
          <w:color w:val="auto"/>
        </w:rPr>
        <w:t>招标人代表：</w:t>
      </w:r>
      <w:r>
        <w:rPr>
          <w:rFonts w:hint="eastAsia" w:ascii="宋体" w:hAnsi="宋体"/>
          <w:color w:val="auto"/>
          <w:u w:val="single"/>
        </w:rPr>
        <w:t xml:space="preserve">                </w:t>
      </w:r>
      <w:r>
        <w:rPr>
          <w:rFonts w:hint="eastAsia" w:ascii="宋体" w:hAnsi="宋体"/>
          <w:color w:val="auto"/>
        </w:rPr>
        <w:t>监标人：</w:t>
      </w:r>
      <w:r>
        <w:rPr>
          <w:rFonts w:hint="eastAsia" w:ascii="宋体" w:hAnsi="宋体"/>
          <w:color w:val="auto"/>
          <w:u w:val="single"/>
        </w:rPr>
        <w:t xml:space="preserve">               </w:t>
      </w:r>
      <w:r>
        <w:rPr>
          <w:color w:val="auto"/>
          <w:szCs w:val="21"/>
          <w:u w:val="single"/>
        </w:rPr>
        <w:t xml:space="preserve"> </w:t>
      </w:r>
      <w:r>
        <w:rPr>
          <w:rFonts w:hint="eastAsia"/>
          <w:color w:val="auto"/>
          <w:szCs w:val="21"/>
          <w:u w:val="single"/>
        </w:rPr>
        <w:t xml:space="preserve">     </w:t>
      </w:r>
    </w:p>
    <w:p w14:paraId="1823C053">
      <w:pPr>
        <w:rPr>
          <w:rFonts w:hint="eastAsia"/>
          <w:color w:val="auto"/>
        </w:rPr>
      </w:pPr>
    </w:p>
    <w:p w14:paraId="570A804E">
      <w:pPr>
        <w:rPr>
          <w:rFonts w:hint="eastAsia"/>
          <w:color w:val="auto"/>
        </w:rPr>
      </w:pPr>
    </w:p>
    <w:p w14:paraId="3341D652">
      <w:pPr>
        <w:pStyle w:val="257"/>
        <w:spacing w:before="120" w:after="120" w:afterLines="50"/>
        <w:rPr>
          <w:color w:val="auto"/>
        </w:rPr>
        <w:sectPr>
          <w:pgSz w:w="16838" w:h="11906" w:orient="landscape"/>
          <w:pgMar w:top="1418" w:right="1418" w:bottom="1469" w:left="1418" w:header="851" w:footer="992" w:gutter="0"/>
          <w:cols w:space="720" w:num="1"/>
          <w:titlePg/>
          <w:docGrid w:linePitch="312" w:charSpace="0"/>
        </w:sectPr>
      </w:pPr>
      <w:bookmarkStart w:id="453" w:name="_Toc387753571"/>
      <w:bookmarkStart w:id="454" w:name="_Toc168476102"/>
      <w:bookmarkStart w:id="455" w:name="_Toc168475699"/>
      <w:bookmarkStart w:id="456" w:name="_Toc221950335"/>
    </w:p>
    <w:p w14:paraId="6FA1EA9A">
      <w:pPr>
        <w:pStyle w:val="3"/>
        <w:rPr>
          <w:rFonts w:hint="eastAsia" w:eastAsia="黑体"/>
          <w:b w:val="0"/>
          <w:bCs/>
          <w:color w:val="auto"/>
          <w:sz w:val="24"/>
        </w:rPr>
      </w:pPr>
      <w:bookmarkStart w:id="457" w:name="_Toc387753578"/>
      <w:bookmarkStart w:id="458" w:name="_Toc426843281"/>
      <w:bookmarkStart w:id="459" w:name="_Toc30315"/>
      <w:r>
        <w:rPr>
          <w:rFonts w:eastAsia="黑体"/>
          <w:b w:val="0"/>
          <w:bCs/>
          <w:color w:val="auto"/>
          <w:sz w:val="24"/>
        </w:rPr>
        <w:t>附</w:t>
      </w:r>
      <w:r>
        <w:rPr>
          <w:rFonts w:hint="eastAsia" w:eastAsia="黑体"/>
          <w:b w:val="0"/>
          <w:bCs/>
          <w:color w:val="auto"/>
          <w:sz w:val="24"/>
        </w:rPr>
        <w:t>件七</w:t>
      </w:r>
      <w:r>
        <w:rPr>
          <w:rFonts w:eastAsia="黑体"/>
          <w:b w:val="0"/>
          <w:bCs/>
          <w:color w:val="auto"/>
          <w:sz w:val="24"/>
        </w:rPr>
        <w:t>：</w:t>
      </w:r>
      <w:bookmarkEnd w:id="457"/>
      <w:r>
        <w:rPr>
          <w:rFonts w:hint="eastAsia" w:eastAsia="黑体"/>
          <w:b w:val="0"/>
          <w:bCs/>
          <w:color w:val="auto"/>
          <w:sz w:val="24"/>
        </w:rPr>
        <w:t>投标文件</w:t>
      </w:r>
      <w:r>
        <w:rPr>
          <w:rFonts w:hint="eastAsia" w:eastAsia="黑体"/>
          <w:b w:val="0"/>
          <w:bCs/>
          <w:color w:val="auto"/>
          <w:sz w:val="24"/>
          <w:lang w:val="en-US" w:eastAsia="zh-CN"/>
        </w:rPr>
        <w:t>问题</w:t>
      </w:r>
      <w:r>
        <w:rPr>
          <w:rFonts w:hint="eastAsia" w:eastAsia="黑体"/>
          <w:b w:val="0"/>
          <w:bCs/>
          <w:color w:val="auto"/>
          <w:sz w:val="24"/>
        </w:rPr>
        <w:t>澄清通知</w:t>
      </w:r>
      <w:bookmarkEnd w:id="458"/>
      <w:bookmarkEnd w:id="459"/>
    </w:p>
    <w:p w14:paraId="0F0282F1">
      <w:pPr>
        <w:spacing w:before="312" w:beforeLines="100" w:after="312" w:afterLines="100" w:line="480" w:lineRule="exact"/>
        <w:jc w:val="center"/>
        <w:rPr>
          <w:rFonts w:hint="eastAsia" w:ascii="黑体" w:eastAsia="黑体"/>
          <w:color w:val="auto"/>
          <w:sz w:val="28"/>
          <w:szCs w:val="28"/>
        </w:rPr>
      </w:pPr>
      <w:r>
        <w:rPr>
          <w:rFonts w:hint="eastAsia" w:ascii="黑体" w:eastAsia="黑体"/>
          <w:color w:val="auto"/>
          <w:sz w:val="28"/>
          <w:szCs w:val="28"/>
        </w:rPr>
        <w:t>投标文件</w:t>
      </w:r>
      <w:r>
        <w:rPr>
          <w:rFonts w:hint="eastAsia" w:ascii="黑体" w:eastAsia="黑体"/>
          <w:color w:val="auto"/>
          <w:sz w:val="28"/>
          <w:szCs w:val="28"/>
          <w:lang w:val="en-US" w:eastAsia="zh-CN"/>
        </w:rPr>
        <w:t>问题</w:t>
      </w:r>
      <w:r>
        <w:rPr>
          <w:rFonts w:hint="eastAsia" w:ascii="黑体" w:eastAsia="黑体"/>
          <w:color w:val="auto"/>
          <w:sz w:val="28"/>
          <w:szCs w:val="28"/>
        </w:rPr>
        <w:t>澄清通知</w:t>
      </w:r>
    </w:p>
    <w:p w14:paraId="72CC5DE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eastAsia="宋体"/>
          <w:color w:val="auto"/>
          <w:lang w:val="en-US" w:eastAsia="zh-CN"/>
        </w:rPr>
      </w:pPr>
      <w:r>
        <w:rPr>
          <w:rFonts w:hint="eastAsia"/>
          <w:color w:val="auto"/>
          <w:lang w:val="en-US" w:eastAsia="zh-CN"/>
        </w:rPr>
        <w:t>招标</w:t>
      </w:r>
      <w:r>
        <w:rPr>
          <w:rFonts w:hint="eastAsia"/>
          <w:color w:val="auto"/>
        </w:rPr>
        <w:t>编号：</w:t>
      </w:r>
      <w:r>
        <w:rPr>
          <w:rFonts w:hint="eastAsia"/>
          <w:color w:val="auto"/>
          <w:u w:val="single"/>
          <w:lang w:val="en-US" w:eastAsia="zh-CN"/>
        </w:rPr>
        <w:t xml:space="preserve">        </w:t>
      </w:r>
    </w:p>
    <w:p w14:paraId="4FACF865">
      <w:pPr>
        <w:spacing w:line="440" w:lineRule="exact"/>
        <w:jc w:val="both"/>
        <w:rPr>
          <w:color w:val="auto"/>
          <w:szCs w:val="21"/>
        </w:rPr>
      </w:pPr>
    </w:p>
    <w:p w14:paraId="4251B110">
      <w:pPr>
        <w:spacing w:line="440" w:lineRule="exact"/>
        <w:rPr>
          <w:color w:val="auto"/>
          <w:szCs w:val="21"/>
        </w:rPr>
      </w:pPr>
    </w:p>
    <w:p w14:paraId="426FE98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rPr>
        <w:t>（投标人名称）：</w:t>
      </w:r>
    </w:p>
    <w:p w14:paraId="4262128C">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rPr>
      </w:pP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标段名称）</w:t>
      </w:r>
      <w:r>
        <w:rPr>
          <w:rFonts w:hint="eastAsia" w:ascii="宋体" w:hAnsi="宋体" w:eastAsia="宋体" w:cs="宋体"/>
          <w:color w:val="auto"/>
          <w:szCs w:val="21"/>
          <w:highlight w:val="none"/>
        </w:rPr>
        <w:t>监理招标的</w:t>
      </w:r>
      <w:r>
        <w:rPr>
          <w:rFonts w:hint="eastAsia" w:ascii="宋体" w:hAnsi="宋体" w:eastAsia="宋体" w:cs="宋体"/>
          <w:color w:val="auto"/>
          <w:szCs w:val="21"/>
        </w:rPr>
        <w:t>评标委员会，对你方的投标文件进行了仔细的审查，现需你方对下列问题以书面形式予以澄清、说明或补正</w:t>
      </w:r>
      <w:r>
        <w:rPr>
          <w:rFonts w:hint="eastAsia" w:ascii="宋体" w:hAnsi="宋体" w:eastAsia="宋体" w:cs="宋体"/>
          <w:color w:val="auto"/>
        </w:rPr>
        <w:t>，并将投标文件的澄清、说明或者补正于</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r>
        <w:rPr>
          <w:rFonts w:hint="eastAsia" w:ascii="宋体" w:hAnsi="宋体" w:eastAsia="宋体" w:cs="宋体"/>
          <w:color w:val="auto"/>
          <w:u w:val="single"/>
        </w:rPr>
        <w:t xml:space="preserve">  </w:t>
      </w:r>
      <w:r>
        <w:rPr>
          <w:rFonts w:hint="eastAsia" w:ascii="宋体" w:hAnsi="宋体" w:eastAsia="宋体" w:cs="宋体"/>
          <w:color w:val="auto"/>
        </w:rPr>
        <w:t>时前，通过“电子交易平台”“投标文件澄清”菜单提交给本评标委员会。</w:t>
      </w:r>
    </w:p>
    <w:p w14:paraId="03B3C27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rPr>
      </w:pPr>
    </w:p>
    <w:p w14:paraId="7F4BF2E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rPr>
        <w:t>1、......</w:t>
      </w:r>
    </w:p>
    <w:p w14:paraId="406CE0C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rPr>
        <w:t>2、......</w:t>
      </w:r>
    </w:p>
    <w:p w14:paraId="7BE62A8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rPr>
        <w:t>......</w:t>
      </w:r>
    </w:p>
    <w:p w14:paraId="720D89F5">
      <w:pPr>
        <w:keepNext w:val="0"/>
        <w:keepLines w:val="0"/>
        <w:pageBreakBefore w:val="0"/>
        <w:widowControl w:val="0"/>
        <w:kinsoku/>
        <w:wordWrap/>
        <w:overflowPunct/>
        <w:topLinePunct w:val="0"/>
        <w:autoSpaceDE/>
        <w:autoSpaceDN/>
        <w:bidi w:val="0"/>
        <w:adjustRightInd/>
        <w:snapToGrid/>
        <w:spacing w:line="400" w:lineRule="exact"/>
        <w:ind w:firstLine="2940" w:firstLineChars="1400"/>
        <w:textAlignment w:val="auto"/>
        <w:rPr>
          <w:rFonts w:hint="eastAsia" w:ascii="宋体" w:hAnsi="宋体" w:eastAsia="宋体" w:cs="宋体"/>
          <w:color w:val="auto"/>
          <w:szCs w:val="21"/>
        </w:rPr>
      </w:pPr>
      <w:r>
        <w:rPr>
          <w:rFonts w:hint="eastAsia" w:ascii="宋体" w:hAnsi="宋体" w:eastAsia="宋体" w:cs="宋体"/>
          <w:color w:val="auto"/>
          <w:u w:val="single"/>
        </w:rPr>
        <w:t xml:space="preserve">         </w:t>
      </w:r>
      <w:r>
        <w:rPr>
          <w:rFonts w:hint="eastAsia" w:ascii="宋体" w:hAnsi="宋体" w:eastAsia="宋体" w:cs="宋体"/>
          <w:color w:val="auto"/>
        </w:rPr>
        <w:t xml:space="preserve"> （项目名称）</w:t>
      </w:r>
      <w:r>
        <w:rPr>
          <w:rFonts w:hint="eastAsia" w:ascii="宋体" w:hAnsi="宋体" w:eastAsia="宋体" w:cs="宋体"/>
          <w:color w:val="auto"/>
          <w:u w:val="single"/>
        </w:rPr>
        <w:t xml:space="preserve">      </w:t>
      </w:r>
      <w:r>
        <w:rPr>
          <w:rFonts w:hint="eastAsia" w:ascii="宋体" w:hAnsi="宋体" w:eastAsia="宋体" w:cs="宋体"/>
          <w:color w:val="auto"/>
          <w:szCs w:val="21"/>
          <w:u w:val="single"/>
        </w:rPr>
        <w:t>（</w:t>
      </w:r>
      <w:r>
        <w:rPr>
          <w:rFonts w:hint="eastAsia" w:ascii="宋体" w:hAnsi="宋体" w:eastAsia="宋体" w:cs="宋体"/>
          <w:color w:val="auto"/>
          <w:szCs w:val="21"/>
        </w:rPr>
        <w:t>标段名称）招标评标委员会</w:t>
      </w:r>
    </w:p>
    <w:p w14:paraId="79056942">
      <w:pPr>
        <w:keepNext w:val="0"/>
        <w:keepLines w:val="0"/>
        <w:pageBreakBefore w:val="0"/>
        <w:widowControl w:val="0"/>
        <w:kinsoku/>
        <w:wordWrap/>
        <w:overflowPunct/>
        <w:topLinePunct w:val="0"/>
        <w:autoSpaceDE/>
        <w:autoSpaceDN/>
        <w:bidi w:val="0"/>
        <w:adjustRightInd/>
        <w:snapToGrid/>
        <w:spacing w:line="400" w:lineRule="exact"/>
        <w:ind w:firstLine="2940" w:firstLineChars="14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经评标委员会授权的代表签字：</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14:paraId="684CBD1E">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s="宋体"/>
          <w:color w:val="auto"/>
          <w:szCs w:val="21"/>
        </w:rPr>
      </w:pPr>
    </w:p>
    <w:p w14:paraId="11DC817B">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年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月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6E0148B3">
      <w:pPr>
        <w:spacing w:line="400" w:lineRule="exact"/>
        <w:jc w:val="right"/>
        <w:rPr>
          <w:rFonts w:hint="eastAsia" w:ascii="宋体" w:hAnsi="宋体" w:eastAsia="宋体" w:cs="宋体"/>
          <w:color w:val="auto"/>
        </w:rPr>
      </w:pPr>
    </w:p>
    <w:p w14:paraId="3C5AEB3B">
      <w:pPr>
        <w:spacing w:line="440" w:lineRule="exact"/>
        <w:rPr>
          <w:rFonts w:hint="eastAsia" w:ascii="宋体" w:hAnsi="宋体" w:eastAsia="宋体" w:cs="宋体"/>
          <w:color w:val="auto"/>
        </w:rPr>
      </w:pPr>
    </w:p>
    <w:p w14:paraId="518ECA41">
      <w:pPr>
        <w:spacing w:line="440" w:lineRule="exact"/>
        <w:rPr>
          <w:rFonts w:hint="eastAsia" w:ascii="宋体" w:hAnsi="宋体" w:eastAsia="宋体" w:cs="宋体"/>
          <w:color w:val="auto"/>
        </w:rPr>
      </w:pPr>
    </w:p>
    <w:p w14:paraId="17992835">
      <w:pPr>
        <w:spacing w:line="440" w:lineRule="exact"/>
        <w:rPr>
          <w:rFonts w:hint="eastAsia" w:ascii="宋体" w:hAnsi="宋体" w:eastAsia="宋体" w:cs="宋体"/>
          <w:color w:val="auto"/>
        </w:rPr>
      </w:pPr>
    </w:p>
    <w:p w14:paraId="00454788">
      <w:pPr>
        <w:spacing w:line="5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备注：评标委员会要求投标人澄清投标文件有关问题时，适用于本格式。</w:t>
      </w:r>
    </w:p>
    <w:p w14:paraId="5C93691E">
      <w:pPr>
        <w:spacing w:line="440" w:lineRule="exact"/>
        <w:rPr>
          <w:rFonts w:hint="eastAsia"/>
          <w:color w:val="auto"/>
        </w:rPr>
      </w:pPr>
    </w:p>
    <w:p w14:paraId="653C96A2">
      <w:pPr>
        <w:pStyle w:val="3"/>
        <w:rPr>
          <w:rFonts w:hint="eastAsia" w:eastAsia="黑体"/>
          <w:b w:val="0"/>
          <w:bCs/>
          <w:color w:val="auto"/>
          <w:sz w:val="24"/>
        </w:rPr>
      </w:pPr>
      <w:bookmarkStart w:id="460" w:name="_Toc387753579"/>
      <w:bookmarkStart w:id="461" w:name="_Toc426843282"/>
      <w:r>
        <w:rPr>
          <w:rFonts w:hint="eastAsia" w:eastAsia="黑体"/>
          <w:b w:val="0"/>
          <w:bCs/>
          <w:color w:val="auto"/>
          <w:sz w:val="24"/>
        </w:rPr>
        <w:br w:type="page"/>
      </w:r>
      <w:bookmarkStart w:id="462" w:name="_Toc10303"/>
      <w:r>
        <w:rPr>
          <w:rFonts w:hint="eastAsia" w:eastAsia="黑体"/>
          <w:b w:val="0"/>
          <w:bCs/>
          <w:color w:val="auto"/>
          <w:sz w:val="24"/>
        </w:rPr>
        <w:t>附件八：</w:t>
      </w:r>
      <w:bookmarkEnd w:id="460"/>
      <w:r>
        <w:rPr>
          <w:rFonts w:hint="eastAsia" w:eastAsia="黑体"/>
          <w:b w:val="0"/>
          <w:bCs/>
          <w:color w:val="auto"/>
          <w:sz w:val="24"/>
        </w:rPr>
        <w:t>投标文件问题的澄清函</w:t>
      </w:r>
      <w:bookmarkEnd w:id="461"/>
      <w:bookmarkEnd w:id="462"/>
    </w:p>
    <w:p w14:paraId="7898F164">
      <w:pPr>
        <w:spacing w:line="400" w:lineRule="exact"/>
        <w:jc w:val="center"/>
        <w:rPr>
          <w:rFonts w:hint="eastAsia" w:ascii="黑体" w:eastAsia="黑体"/>
          <w:color w:val="auto"/>
          <w:sz w:val="24"/>
        </w:rPr>
      </w:pPr>
    </w:p>
    <w:p w14:paraId="1D60DB65">
      <w:pPr>
        <w:spacing w:before="312" w:beforeLines="100" w:after="312" w:afterLines="100" w:line="480" w:lineRule="exact"/>
        <w:jc w:val="center"/>
        <w:rPr>
          <w:rFonts w:hint="eastAsia" w:ascii="黑体" w:eastAsia="黑体"/>
          <w:color w:val="auto"/>
          <w:sz w:val="28"/>
          <w:szCs w:val="28"/>
        </w:rPr>
      </w:pPr>
      <w:r>
        <w:rPr>
          <w:rFonts w:hint="eastAsia" w:ascii="黑体" w:eastAsia="黑体"/>
          <w:color w:val="auto"/>
          <w:sz w:val="28"/>
          <w:szCs w:val="28"/>
        </w:rPr>
        <w:t>投标文件问题的澄清函</w:t>
      </w:r>
    </w:p>
    <w:p w14:paraId="206AD9A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color w:val="auto"/>
        </w:rPr>
      </w:pPr>
      <w:r>
        <w:rPr>
          <w:rFonts w:hint="eastAsia"/>
          <w:color w:val="auto"/>
          <w:lang w:val="en-US" w:eastAsia="zh-CN"/>
        </w:rPr>
        <w:t>招标</w:t>
      </w:r>
      <w:r>
        <w:rPr>
          <w:rFonts w:hint="eastAsia"/>
          <w:color w:val="auto"/>
        </w:rPr>
        <w:t>编号：</w:t>
      </w:r>
      <w:r>
        <w:rPr>
          <w:rFonts w:hint="eastAsia"/>
          <w:color w:val="auto"/>
          <w:u w:val="single"/>
          <w:lang w:val="en-US" w:eastAsia="zh-CN"/>
        </w:rPr>
        <w:t xml:space="preserve">        </w:t>
      </w:r>
    </w:p>
    <w:p w14:paraId="20719EF6">
      <w:pPr>
        <w:spacing w:line="400" w:lineRule="exact"/>
        <w:rPr>
          <w:color w:val="auto"/>
          <w:szCs w:val="21"/>
        </w:rPr>
      </w:pPr>
    </w:p>
    <w:p w14:paraId="6503397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rPr>
        <w:t>项目名称）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标段名称）</w:t>
      </w:r>
      <w:r>
        <w:rPr>
          <w:rFonts w:hint="eastAsia" w:ascii="宋体" w:hAnsi="宋体" w:eastAsia="宋体" w:cs="宋体"/>
          <w:color w:val="auto"/>
          <w:szCs w:val="21"/>
          <w:highlight w:val="none"/>
        </w:rPr>
        <w:t>监理招标</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rPr>
        <w:t>评标委员会：</w:t>
      </w:r>
    </w:p>
    <w:p w14:paraId="4F2AC19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rPr>
      </w:pPr>
    </w:p>
    <w:p w14:paraId="38D2871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投标文件澄清通知（编号：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）已收悉，现就有关问题澄清如下：</w:t>
      </w:r>
    </w:p>
    <w:p w14:paraId="3BB817A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w:t>
      </w:r>
    </w:p>
    <w:p w14:paraId="1096004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w:t>
      </w:r>
    </w:p>
    <w:p w14:paraId="0C1A42F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w:t>
      </w:r>
    </w:p>
    <w:p w14:paraId="716981A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rPr>
      </w:pPr>
    </w:p>
    <w:p w14:paraId="7DDA310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rPr>
      </w:pPr>
    </w:p>
    <w:p w14:paraId="0762CD9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rPr>
      </w:pPr>
    </w:p>
    <w:p w14:paraId="62CC2A2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rPr>
      </w:pPr>
    </w:p>
    <w:p w14:paraId="71C298D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rPr>
      </w:pPr>
    </w:p>
    <w:p w14:paraId="10607163">
      <w:pPr>
        <w:keepNext w:val="0"/>
        <w:keepLines w:val="0"/>
        <w:pageBreakBefore w:val="0"/>
        <w:widowControl w:val="0"/>
        <w:kinsoku/>
        <w:wordWrap/>
        <w:overflowPunct/>
        <w:topLinePunct w:val="0"/>
        <w:autoSpaceDE/>
        <w:autoSpaceDN/>
        <w:bidi w:val="0"/>
        <w:adjustRightInd/>
        <w:snapToGrid/>
        <w:spacing w:line="400" w:lineRule="exact"/>
        <w:ind w:firstLine="4620" w:firstLineChars="2200"/>
        <w:textAlignment w:val="auto"/>
        <w:rPr>
          <w:rFonts w:hint="eastAsia" w:ascii="宋体" w:hAnsi="宋体" w:eastAsia="宋体" w:cs="宋体"/>
          <w:color w:val="auto"/>
          <w:szCs w:val="21"/>
        </w:rPr>
      </w:pPr>
      <w:r>
        <w:rPr>
          <w:rFonts w:hint="eastAsia" w:ascii="宋体" w:hAnsi="宋体" w:eastAsia="宋体" w:cs="宋体"/>
          <w:color w:val="auto"/>
          <w:szCs w:val="21"/>
        </w:rPr>
        <w:t>投标人：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（盖单位章）</w:t>
      </w:r>
    </w:p>
    <w:p w14:paraId="0399EBB2">
      <w:pPr>
        <w:keepNext w:val="0"/>
        <w:keepLines w:val="0"/>
        <w:pageBreakBefore w:val="0"/>
        <w:widowControl w:val="0"/>
        <w:kinsoku/>
        <w:wordWrap/>
        <w:overflowPunct/>
        <w:topLinePunct w:val="0"/>
        <w:autoSpaceDE/>
        <w:autoSpaceDN/>
        <w:bidi w:val="0"/>
        <w:adjustRightInd/>
        <w:snapToGrid/>
        <w:spacing w:line="400" w:lineRule="exact"/>
        <w:ind w:firstLine="4620" w:firstLineChars="2200"/>
        <w:textAlignment w:val="auto"/>
        <w:rPr>
          <w:rFonts w:hint="eastAsia" w:ascii="宋体" w:hAnsi="宋体" w:eastAsia="宋体" w:cs="宋体"/>
          <w:color w:val="auto"/>
          <w:szCs w:val="21"/>
        </w:rPr>
      </w:pPr>
      <w:r>
        <w:rPr>
          <w:rFonts w:hint="eastAsia" w:ascii="宋体" w:hAnsi="宋体" w:eastAsia="宋体" w:cs="宋体"/>
          <w:color w:val="auto"/>
          <w:szCs w:val="21"/>
        </w:rPr>
        <w:t>法定代表人：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（签字）</w:t>
      </w:r>
    </w:p>
    <w:p w14:paraId="3331669B">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4436398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rPr>
      </w:pPr>
    </w:p>
    <w:p w14:paraId="7BB6E35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rPr>
      </w:pPr>
    </w:p>
    <w:p w14:paraId="5EFB162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备注：投标人应评标委员会要求对投标文件有关问题澄清时，适用本格式。</w:t>
      </w:r>
    </w:p>
    <w:p w14:paraId="2F1AE723">
      <w:pPr>
        <w:spacing w:line="400" w:lineRule="exact"/>
        <w:rPr>
          <w:rFonts w:hint="eastAsia"/>
          <w:color w:val="auto"/>
        </w:rPr>
      </w:pPr>
    </w:p>
    <w:p w14:paraId="7584782C">
      <w:pPr>
        <w:pStyle w:val="3"/>
        <w:rPr>
          <w:rFonts w:hint="eastAsia" w:eastAsia="黑体"/>
          <w:b w:val="0"/>
          <w:bCs/>
          <w:color w:val="auto"/>
          <w:sz w:val="24"/>
        </w:rPr>
      </w:pPr>
      <w:bookmarkStart w:id="463" w:name="_Toc426843283"/>
      <w:r>
        <w:rPr>
          <w:rFonts w:hint="eastAsia" w:eastAsia="黑体"/>
          <w:b w:val="0"/>
          <w:bCs/>
          <w:color w:val="auto"/>
          <w:sz w:val="24"/>
        </w:rPr>
        <w:br w:type="page"/>
      </w:r>
      <w:bookmarkStart w:id="464" w:name="_Toc2191"/>
      <w:r>
        <w:rPr>
          <w:rFonts w:hint="eastAsia" w:eastAsia="黑体"/>
          <w:b w:val="0"/>
          <w:bCs/>
          <w:color w:val="auto"/>
          <w:sz w:val="24"/>
        </w:rPr>
        <w:t>附件九：</w:t>
      </w:r>
      <w:bookmarkEnd w:id="453"/>
      <w:bookmarkEnd w:id="454"/>
      <w:bookmarkEnd w:id="455"/>
      <w:bookmarkEnd w:id="456"/>
      <w:bookmarkStart w:id="465" w:name="_Toc221950336"/>
      <w:r>
        <w:rPr>
          <w:rFonts w:hint="eastAsia" w:eastAsia="黑体"/>
          <w:b w:val="0"/>
          <w:bCs/>
          <w:color w:val="auto"/>
          <w:sz w:val="24"/>
        </w:rPr>
        <w:t>中标通知书</w:t>
      </w:r>
      <w:bookmarkEnd w:id="463"/>
      <w:bookmarkEnd w:id="464"/>
      <w:bookmarkEnd w:id="465"/>
    </w:p>
    <w:p w14:paraId="15C8AFA4">
      <w:pPr>
        <w:spacing w:line="400" w:lineRule="exact"/>
        <w:jc w:val="center"/>
        <w:rPr>
          <w:rFonts w:hint="eastAsia" w:ascii="宋体" w:hAnsi="宋体"/>
          <w:color w:val="auto"/>
          <w:sz w:val="24"/>
        </w:rPr>
      </w:pPr>
    </w:p>
    <w:p w14:paraId="451C8F15">
      <w:pPr>
        <w:spacing w:before="312" w:beforeLines="100" w:after="312" w:afterLines="100" w:line="480" w:lineRule="exact"/>
        <w:jc w:val="center"/>
        <w:rPr>
          <w:rFonts w:hint="eastAsia" w:ascii="黑体" w:eastAsia="黑体"/>
          <w:color w:val="auto"/>
          <w:sz w:val="28"/>
          <w:szCs w:val="28"/>
        </w:rPr>
      </w:pPr>
      <w:r>
        <w:rPr>
          <w:rFonts w:hint="eastAsia" w:ascii="黑体" w:eastAsia="黑体"/>
          <w:color w:val="auto"/>
          <w:sz w:val="28"/>
          <w:szCs w:val="28"/>
        </w:rPr>
        <w:t>中标通知书</w:t>
      </w:r>
    </w:p>
    <w:p w14:paraId="2B95F4C9">
      <w:pPr>
        <w:spacing w:line="400" w:lineRule="exact"/>
        <w:ind w:firstLine="3255" w:firstLineChars="1550"/>
        <w:rPr>
          <w:rFonts w:hint="eastAsia"/>
          <w:color w:val="auto"/>
        </w:rPr>
      </w:pPr>
      <w:r>
        <w:rPr>
          <w:rFonts w:hint="eastAsia" w:ascii="宋体" w:hAnsi="宋体"/>
          <w:color w:val="auto"/>
        </w:rPr>
        <w:t>招标编号：</w:t>
      </w:r>
      <w:r>
        <w:rPr>
          <w:rFonts w:hint="eastAsia" w:ascii="宋体" w:hAnsi="宋体"/>
          <w:color w:val="auto"/>
          <w:u w:val="single"/>
        </w:rPr>
        <w:t xml:space="preserve">           </w:t>
      </w:r>
    </w:p>
    <w:p w14:paraId="2EC7CC2F">
      <w:pPr>
        <w:keepNext w:val="0"/>
        <w:keepLines w:val="0"/>
        <w:pageBreakBefore w:val="0"/>
        <w:widowControl w:val="0"/>
        <w:kinsoku/>
        <w:overflowPunct/>
        <w:topLinePunct w:val="0"/>
        <w:autoSpaceDE/>
        <w:autoSpaceDN/>
        <w:bidi w:val="0"/>
        <w:adjustRightInd/>
        <w:snapToGrid/>
        <w:spacing w:line="400" w:lineRule="exact"/>
        <w:textAlignment w:val="auto"/>
        <w:rPr>
          <w:color w:val="auto"/>
          <w:szCs w:val="21"/>
          <w:u w:val="single"/>
        </w:rPr>
      </w:pPr>
    </w:p>
    <w:p w14:paraId="18290920">
      <w:pPr>
        <w:keepNext w:val="0"/>
        <w:keepLines w:val="0"/>
        <w:pageBreakBefore w:val="0"/>
        <w:widowControl w:val="0"/>
        <w:kinsoku/>
        <w:overflowPunct/>
        <w:topLinePunct w:val="0"/>
        <w:autoSpaceDE/>
        <w:autoSpaceDN/>
        <w:bidi w:val="0"/>
        <w:adjustRightInd/>
        <w:snapToGrid/>
        <w:spacing w:line="400" w:lineRule="exact"/>
        <w:textAlignment w:val="auto"/>
        <w:rPr>
          <w:color w:val="auto"/>
          <w:szCs w:val="21"/>
        </w:rPr>
      </w:pPr>
      <w:r>
        <w:rPr>
          <w:color w:val="auto"/>
          <w:szCs w:val="21"/>
          <w:u w:val="single"/>
        </w:rPr>
        <w:t xml:space="preserve">                   </w:t>
      </w:r>
      <w:bookmarkStart w:id="466" w:name="_Toc221950337"/>
      <w:r>
        <w:rPr>
          <w:color w:val="auto"/>
          <w:szCs w:val="21"/>
        </w:rPr>
        <w:t>（中标人名称）：</w:t>
      </w:r>
      <w:bookmarkEnd w:id="466"/>
    </w:p>
    <w:p w14:paraId="2495755B">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ascii="宋体" w:hAnsi="宋体"/>
          <w:color w:val="auto"/>
          <w:szCs w:val="21"/>
        </w:rPr>
      </w:pPr>
      <w:bookmarkStart w:id="467" w:name="_Toc221950338"/>
    </w:p>
    <w:p w14:paraId="46FA201F">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ascii="宋体" w:hAnsi="宋体"/>
          <w:color w:val="auto"/>
          <w:szCs w:val="21"/>
        </w:rPr>
      </w:pPr>
      <w:r>
        <w:rPr>
          <w:rFonts w:ascii="宋体" w:hAnsi="宋体"/>
          <w:color w:val="auto"/>
          <w:szCs w:val="21"/>
        </w:rPr>
        <w:t>你方于</w:t>
      </w:r>
      <w:r>
        <w:rPr>
          <w:rFonts w:ascii="宋体" w:hAnsi="宋体"/>
          <w:color w:val="auto"/>
          <w:szCs w:val="21"/>
          <w:u w:val="single"/>
        </w:rPr>
        <w:t xml:space="preserve">         </w:t>
      </w:r>
      <w:r>
        <w:rPr>
          <w:rFonts w:ascii="宋体" w:hAnsi="宋体"/>
          <w:color w:val="auto"/>
          <w:szCs w:val="21"/>
        </w:rPr>
        <w:t>（</w:t>
      </w:r>
      <w:r>
        <w:rPr>
          <w:rFonts w:hint="eastAsia" w:ascii="宋体" w:hAnsi="宋体"/>
          <w:color w:val="auto"/>
          <w:szCs w:val="21"/>
        </w:rPr>
        <w:t>投标日期</w:t>
      </w:r>
      <w:r>
        <w:rPr>
          <w:rFonts w:ascii="宋体" w:hAnsi="宋体"/>
          <w:color w:val="auto"/>
          <w:szCs w:val="21"/>
        </w:rPr>
        <w:t>）所递交的</w:t>
      </w:r>
      <w:r>
        <w:rPr>
          <w:rFonts w:ascii="宋体" w:hAnsi="宋体"/>
          <w:color w:val="auto"/>
          <w:szCs w:val="21"/>
          <w:u w:val="single"/>
        </w:rPr>
        <w:t xml:space="preserve">              </w:t>
      </w:r>
      <w:r>
        <w:rPr>
          <w:rFonts w:ascii="宋体" w:hAnsi="宋体"/>
          <w:color w:val="auto"/>
          <w:szCs w:val="21"/>
        </w:rPr>
        <w:t>（项目名称）</w:t>
      </w:r>
      <w:r>
        <w:rPr>
          <w:rFonts w:ascii="宋体" w:hAnsi="宋体"/>
          <w:color w:val="auto"/>
          <w:szCs w:val="21"/>
          <w:u w:val="single"/>
        </w:rPr>
        <w:t xml:space="preserve">      </w:t>
      </w:r>
      <w:r>
        <w:rPr>
          <w:rFonts w:hint="eastAsia" w:ascii="宋体" w:hAnsi="宋体"/>
          <w:color w:val="auto"/>
          <w:szCs w:val="21"/>
          <w:u w:val="single"/>
        </w:rPr>
        <w:t>（</w:t>
      </w:r>
      <w:r>
        <w:rPr>
          <w:rFonts w:hint="eastAsia" w:ascii="宋体" w:hAnsi="宋体"/>
          <w:color w:val="auto"/>
          <w:szCs w:val="21"/>
        </w:rPr>
        <w:t>标段名称）</w:t>
      </w:r>
      <w:r>
        <w:rPr>
          <w:color w:val="auto"/>
          <w:szCs w:val="21"/>
          <w:highlight w:val="none"/>
        </w:rPr>
        <w:t>监理投标文件</w:t>
      </w:r>
      <w:r>
        <w:rPr>
          <w:rFonts w:ascii="宋体" w:hAnsi="宋体"/>
          <w:color w:val="auto"/>
          <w:szCs w:val="21"/>
        </w:rPr>
        <w:t>已被我方接受，</w:t>
      </w:r>
      <w:r>
        <w:rPr>
          <w:rFonts w:hint="eastAsia" w:ascii="宋体" w:hAnsi="宋体"/>
          <w:color w:val="auto"/>
          <w:szCs w:val="21"/>
        </w:rPr>
        <w:t>并</w:t>
      </w:r>
      <w:r>
        <w:rPr>
          <w:rFonts w:ascii="宋体" w:hAnsi="宋体"/>
          <w:color w:val="auto"/>
          <w:szCs w:val="21"/>
        </w:rPr>
        <w:t>被确定为中标人。</w:t>
      </w:r>
      <w:bookmarkEnd w:id="467"/>
    </w:p>
    <w:p w14:paraId="46162F04">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ascii="宋体" w:hAnsi="宋体"/>
          <w:color w:val="auto"/>
          <w:szCs w:val="21"/>
        </w:rPr>
      </w:pPr>
      <w:bookmarkStart w:id="468" w:name="_Toc221950339"/>
      <w:r>
        <w:rPr>
          <w:rFonts w:ascii="宋体" w:hAnsi="宋体"/>
          <w:color w:val="auto"/>
          <w:szCs w:val="21"/>
        </w:rPr>
        <w:t>中标价：</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元。</w:t>
      </w:r>
      <w:bookmarkEnd w:id="468"/>
    </w:p>
    <w:p w14:paraId="38E66379">
      <w:pPr>
        <w:keepNext w:val="0"/>
        <w:keepLines w:val="0"/>
        <w:pageBreakBefore w:val="0"/>
        <w:widowControl w:val="0"/>
        <w:kinsoku/>
        <w:overflowPunct/>
        <w:topLinePunct w:val="0"/>
        <w:autoSpaceDE/>
        <w:autoSpaceDN/>
        <w:bidi w:val="0"/>
        <w:adjustRightInd/>
        <w:snapToGrid/>
        <w:spacing w:line="400" w:lineRule="exact"/>
        <w:ind w:left="1155" w:leftChars="200" w:hanging="735" w:hangingChars="350"/>
        <w:textAlignment w:val="auto"/>
        <w:rPr>
          <w:color w:val="auto"/>
          <w:szCs w:val="21"/>
          <w:highlight w:val="none"/>
        </w:rPr>
      </w:pPr>
      <w:r>
        <w:rPr>
          <w:rFonts w:hint="eastAsia"/>
          <w:color w:val="auto"/>
          <w:szCs w:val="21"/>
          <w:highlight w:val="none"/>
        </w:rPr>
        <w:t>监理</w:t>
      </w:r>
      <w:r>
        <w:rPr>
          <w:rFonts w:hint="eastAsia"/>
          <w:color w:val="auto"/>
          <w:highlight w:val="none"/>
        </w:rPr>
        <w:t>服</w:t>
      </w:r>
      <w:r>
        <w:rPr>
          <w:color w:val="auto"/>
          <w:szCs w:val="21"/>
          <w:highlight w:val="none"/>
        </w:rPr>
        <w:t>务期</w:t>
      </w:r>
      <w:r>
        <w:rPr>
          <w:rFonts w:hint="eastAsia"/>
          <w:color w:val="auto"/>
          <w:szCs w:val="21"/>
          <w:highlight w:val="none"/>
        </w:rPr>
        <w:t>：</w:t>
      </w:r>
      <w:r>
        <w:rPr>
          <w:rFonts w:hint="eastAsia" w:hAnsi="宋体"/>
          <w:color w:val="auto"/>
          <w:spacing w:val="8"/>
          <w:kern w:val="0"/>
          <w:szCs w:val="21"/>
          <w:highlight w:val="none"/>
          <w:u w:val="single"/>
        </w:rPr>
        <w:t xml:space="preserve">     </w:t>
      </w:r>
      <w:r>
        <w:rPr>
          <w:rFonts w:hint="eastAsia" w:hAnsi="宋体"/>
          <w:color w:val="auto"/>
          <w:spacing w:val="8"/>
          <w:kern w:val="0"/>
          <w:szCs w:val="21"/>
          <w:highlight w:val="none"/>
        </w:rPr>
        <w:t>日历天。</w:t>
      </w:r>
    </w:p>
    <w:p w14:paraId="28681C4E">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ascii="宋体" w:hAnsi="宋体"/>
          <w:color w:val="auto"/>
          <w:szCs w:val="21"/>
        </w:rPr>
      </w:pPr>
      <w:bookmarkStart w:id="469" w:name="_Toc221950342"/>
      <w:r>
        <w:rPr>
          <w:rFonts w:hint="eastAsia" w:ascii="宋体" w:hAnsi="宋体"/>
          <w:color w:val="auto"/>
          <w:szCs w:val="21"/>
        </w:rPr>
        <w:t>总监理工程师</w:t>
      </w:r>
      <w:r>
        <w:rPr>
          <w:rFonts w:ascii="宋体" w:hAnsi="宋体"/>
          <w:color w:val="auto"/>
          <w:szCs w:val="21"/>
        </w:rPr>
        <w:t>：</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（姓名）。</w:t>
      </w:r>
      <w:bookmarkEnd w:id="469"/>
    </w:p>
    <w:p w14:paraId="74DED8B1">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ascii="宋体" w:hAnsi="宋体"/>
          <w:color w:val="auto"/>
          <w:szCs w:val="21"/>
        </w:rPr>
      </w:pPr>
      <w:bookmarkStart w:id="470" w:name="_Toc221950343"/>
      <w:r>
        <w:rPr>
          <w:rFonts w:ascii="宋体" w:hAnsi="宋体"/>
          <w:color w:val="auto"/>
          <w:szCs w:val="21"/>
        </w:rPr>
        <w:t>请你方在接到本通知书后的</w:t>
      </w:r>
      <w:r>
        <w:rPr>
          <w:rFonts w:ascii="宋体" w:hAnsi="宋体"/>
          <w:color w:val="auto"/>
          <w:szCs w:val="21"/>
          <w:u w:val="single"/>
        </w:rPr>
        <w:t xml:space="preserve">     </w:t>
      </w:r>
      <w:r>
        <w:rPr>
          <w:rFonts w:ascii="宋体" w:hAnsi="宋体"/>
          <w:color w:val="auto"/>
          <w:szCs w:val="21"/>
        </w:rPr>
        <w:t>日内到</w:t>
      </w:r>
      <w:r>
        <w:rPr>
          <w:rFonts w:ascii="宋体" w:hAnsi="宋体"/>
          <w:color w:val="auto"/>
          <w:szCs w:val="21"/>
          <w:u w:val="single"/>
        </w:rPr>
        <w:t xml:space="preserve">                </w:t>
      </w:r>
      <w:r>
        <w:rPr>
          <w:rFonts w:ascii="宋体" w:hAnsi="宋体"/>
          <w:color w:val="auto"/>
          <w:szCs w:val="21"/>
        </w:rPr>
        <w:t>（</w:t>
      </w:r>
      <w:r>
        <w:rPr>
          <w:color w:val="auto"/>
          <w:szCs w:val="21"/>
          <w:highlight w:val="none"/>
        </w:rPr>
        <w:t>指定地点</w:t>
      </w:r>
      <w:r>
        <w:rPr>
          <w:rFonts w:ascii="宋体" w:hAnsi="宋体"/>
          <w:color w:val="auto"/>
          <w:szCs w:val="21"/>
        </w:rPr>
        <w:t>）与我方签订</w:t>
      </w:r>
      <w:r>
        <w:rPr>
          <w:rFonts w:hint="eastAsia"/>
          <w:color w:val="auto"/>
          <w:szCs w:val="21"/>
        </w:rPr>
        <w:t>监理</w:t>
      </w:r>
      <w:r>
        <w:rPr>
          <w:rFonts w:ascii="宋体" w:hAnsi="宋体"/>
          <w:color w:val="auto"/>
          <w:szCs w:val="21"/>
        </w:rPr>
        <w:t>合同，在此之前按招标文件第</w:t>
      </w:r>
      <w:r>
        <w:rPr>
          <w:rFonts w:hint="eastAsia" w:ascii="宋体" w:hAnsi="宋体"/>
          <w:color w:val="auto"/>
          <w:szCs w:val="21"/>
        </w:rPr>
        <w:t>二</w:t>
      </w:r>
      <w:r>
        <w:rPr>
          <w:rFonts w:ascii="宋体" w:hAnsi="宋体"/>
          <w:color w:val="auto"/>
          <w:szCs w:val="21"/>
        </w:rPr>
        <w:t>章投标人须知</w:t>
      </w:r>
      <w:r>
        <w:rPr>
          <w:rFonts w:hint="eastAsia" w:ascii="宋体" w:hAnsi="宋体"/>
          <w:color w:val="auto"/>
          <w:szCs w:val="21"/>
        </w:rPr>
        <w:t>第7.6款的</w:t>
      </w:r>
      <w:r>
        <w:rPr>
          <w:rFonts w:ascii="宋体" w:hAnsi="宋体"/>
          <w:color w:val="auto"/>
          <w:szCs w:val="21"/>
        </w:rPr>
        <w:t>规定向我方提交履约担保。</w:t>
      </w:r>
      <w:bookmarkEnd w:id="470"/>
    </w:p>
    <w:p w14:paraId="000C8E13">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color w:val="auto"/>
        </w:rPr>
      </w:pPr>
      <w:r>
        <w:rPr>
          <w:rFonts w:hint="eastAsia"/>
          <w:color w:val="auto"/>
        </w:rPr>
        <w:t>随附的投标文件澄清、说明、补正事项纪要（如果有），是本中标通知书的组成部分。</w:t>
      </w:r>
    </w:p>
    <w:p w14:paraId="7F7733D5">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color w:val="auto"/>
        </w:rPr>
      </w:pPr>
      <w:r>
        <w:rPr>
          <w:rFonts w:hint="eastAsia"/>
          <w:color w:val="auto"/>
        </w:rPr>
        <w:t>特此通知。</w:t>
      </w:r>
    </w:p>
    <w:p w14:paraId="0093009C">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color w:val="auto"/>
        </w:rPr>
      </w:pPr>
    </w:p>
    <w:p w14:paraId="4EC3F854">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color w:val="auto"/>
          <w:szCs w:val="21"/>
        </w:rPr>
      </w:pPr>
      <w:r>
        <w:rPr>
          <w:color w:val="auto"/>
        </w:rPr>
        <w:t>附：澄清、说明、补正事项纪要</w:t>
      </w:r>
    </w:p>
    <w:p w14:paraId="051B4D08">
      <w:pPr>
        <w:keepNext w:val="0"/>
        <w:keepLines w:val="0"/>
        <w:pageBreakBefore w:val="0"/>
        <w:widowControl w:val="0"/>
        <w:kinsoku/>
        <w:overflowPunct/>
        <w:topLinePunct w:val="0"/>
        <w:autoSpaceDE/>
        <w:autoSpaceDN/>
        <w:bidi w:val="0"/>
        <w:adjustRightInd/>
        <w:snapToGrid/>
        <w:spacing w:line="400" w:lineRule="exact"/>
        <w:textAlignment w:val="auto"/>
        <w:rPr>
          <w:color w:val="auto"/>
          <w:szCs w:val="21"/>
        </w:rPr>
      </w:pPr>
    </w:p>
    <w:p w14:paraId="65A1AFAC">
      <w:pPr>
        <w:keepNext w:val="0"/>
        <w:keepLines w:val="0"/>
        <w:pageBreakBefore w:val="0"/>
        <w:widowControl w:val="0"/>
        <w:kinsoku/>
        <w:overflowPunct/>
        <w:topLinePunct w:val="0"/>
        <w:autoSpaceDE/>
        <w:autoSpaceDN/>
        <w:bidi w:val="0"/>
        <w:adjustRightInd/>
        <w:snapToGrid/>
        <w:spacing w:line="400" w:lineRule="exact"/>
        <w:textAlignment w:val="auto"/>
        <w:rPr>
          <w:color w:val="auto"/>
          <w:szCs w:val="21"/>
        </w:rPr>
      </w:pPr>
    </w:p>
    <w:p w14:paraId="0FD22256">
      <w:pPr>
        <w:keepNext w:val="0"/>
        <w:keepLines w:val="0"/>
        <w:pageBreakBefore w:val="0"/>
        <w:widowControl w:val="0"/>
        <w:kinsoku/>
        <w:overflowPunct/>
        <w:topLinePunct w:val="0"/>
        <w:autoSpaceDE/>
        <w:autoSpaceDN/>
        <w:bidi w:val="0"/>
        <w:adjustRightInd/>
        <w:snapToGrid/>
        <w:spacing w:line="400" w:lineRule="exact"/>
        <w:ind w:firstLine="3238" w:firstLineChars="1542"/>
        <w:jc w:val="right"/>
        <w:textAlignment w:val="auto"/>
        <w:rPr>
          <w:rFonts w:hint="eastAsia"/>
          <w:color w:val="auto"/>
          <w:szCs w:val="21"/>
        </w:rPr>
      </w:pPr>
      <w:bookmarkStart w:id="471" w:name="_Toc221950345"/>
      <w:r>
        <w:rPr>
          <w:color w:val="auto"/>
          <w:szCs w:val="21"/>
        </w:rPr>
        <w:t>招标人：</w:t>
      </w:r>
      <w:r>
        <w:rPr>
          <w:color w:val="auto"/>
          <w:szCs w:val="21"/>
          <w:u w:val="single"/>
        </w:rPr>
        <w:t xml:space="preserve">            </w:t>
      </w:r>
      <w:r>
        <w:rPr>
          <w:color w:val="auto"/>
          <w:szCs w:val="21"/>
        </w:rPr>
        <w:t>（盖单位章）</w:t>
      </w:r>
      <w:bookmarkEnd w:id="471"/>
      <w:bookmarkStart w:id="472" w:name="_Toc221950346"/>
    </w:p>
    <w:p w14:paraId="0E53FCAC">
      <w:pPr>
        <w:keepNext w:val="0"/>
        <w:keepLines w:val="0"/>
        <w:pageBreakBefore w:val="0"/>
        <w:widowControl w:val="0"/>
        <w:kinsoku/>
        <w:overflowPunct/>
        <w:topLinePunct w:val="0"/>
        <w:autoSpaceDE/>
        <w:autoSpaceDN/>
        <w:bidi w:val="0"/>
        <w:adjustRightInd/>
        <w:snapToGrid/>
        <w:spacing w:line="400" w:lineRule="exact"/>
        <w:ind w:firstLine="3238" w:firstLineChars="1542"/>
        <w:jc w:val="right"/>
        <w:textAlignment w:val="auto"/>
        <w:rPr>
          <w:color w:val="auto"/>
          <w:szCs w:val="21"/>
        </w:rPr>
      </w:pPr>
      <w:r>
        <w:rPr>
          <w:color w:val="auto"/>
          <w:szCs w:val="21"/>
        </w:rPr>
        <w:t>法定代表人：</w:t>
      </w:r>
      <w:r>
        <w:rPr>
          <w:color w:val="auto"/>
          <w:szCs w:val="21"/>
          <w:u w:val="single"/>
        </w:rPr>
        <w:t xml:space="preserve">            </w:t>
      </w:r>
      <w:r>
        <w:rPr>
          <w:color w:val="auto"/>
          <w:szCs w:val="21"/>
        </w:rPr>
        <w:t>（签字）</w:t>
      </w:r>
      <w:bookmarkEnd w:id="472"/>
    </w:p>
    <w:p w14:paraId="00C20B30">
      <w:pPr>
        <w:keepNext w:val="0"/>
        <w:keepLines w:val="0"/>
        <w:pageBreakBefore w:val="0"/>
        <w:widowControl w:val="0"/>
        <w:kinsoku/>
        <w:wordWrap w:val="0"/>
        <w:overflowPunct/>
        <w:topLinePunct w:val="0"/>
        <w:autoSpaceDE/>
        <w:autoSpaceDN/>
        <w:bidi w:val="0"/>
        <w:adjustRightInd/>
        <w:snapToGrid/>
        <w:spacing w:line="400" w:lineRule="exact"/>
        <w:ind w:firstLine="3548" w:firstLineChars="1690"/>
        <w:jc w:val="right"/>
        <w:textAlignment w:val="auto"/>
        <w:rPr>
          <w:rFonts w:hint="eastAsia"/>
          <w:color w:val="auto"/>
          <w:szCs w:val="21"/>
        </w:rPr>
      </w:pPr>
      <w:r>
        <w:rPr>
          <w:color w:val="auto"/>
          <w:szCs w:val="21"/>
        </w:rPr>
        <w:t xml:space="preserve"> </w:t>
      </w:r>
      <w:r>
        <w:rPr>
          <w:color w:val="auto"/>
          <w:szCs w:val="21"/>
          <w:u w:val="single"/>
        </w:rPr>
        <w:t xml:space="preserve">     </w:t>
      </w:r>
      <w:r>
        <w:rPr>
          <w:rFonts w:hint="eastAsia"/>
          <w:color w:val="auto"/>
          <w:szCs w:val="21"/>
          <w:u w:val="single"/>
        </w:rPr>
        <w:t xml:space="preserve">   </w:t>
      </w:r>
      <w:r>
        <w:rPr>
          <w:color w:val="auto"/>
          <w:szCs w:val="21"/>
          <w:u w:val="single"/>
        </w:rPr>
        <w:t xml:space="preserve">    </w:t>
      </w:r>
      <w:bookmarkStart w:id="473" w:name="_Toc221950347"/>
      <w:r>
        <w:rPr>
          <w:color w:val="auto"/>
          <w:szCs w:val="21"/>
        </w:rPr>
        <w:t>年</w:t>
      </w:r>
      <w:r>
        <w:rPr>
          <w:color w:val="auto"/>
          <w:szCs w:val="21"/>
          <w:u w:val="single"/>
        </w:rPr>
        <w:t xml:space="preserve">      </w:t>
      </w:r>
      <w:r>
        <w:rPr>
          <w:color w:val="auto"/>
          <w:szCs w:val="21"/>
        </w:rPr>
        <w:t xml:space="preserve">月 </w:t>
      </w:r>
      <w:r>
        <w:rPr>
          <w:color w:val="auto"/>
          <w:szCs w:val="21"/>
          <w:u w:val="single"/>
        </w:rPr>
        <w:t xml:space="preserve">     </w:t>
      </w:r>
      <w:r>
        <w:rPr>
          <w:color w:val="auto"/>
          <w:szCs w:val="21"/>
        </w:rPr>
        <w:t xml:space="preserve"> 日</w:t>
      </w:r>
      <w:bookmarkEnd w:id="473"/>
    </w:p>
    <w:p w14:paraId="4B5A486F">
      <w:pPr>
        <w:spacing w:line="540" w:lineRule="exact"/>
        <w:rPr>
          <w:rFonts w:hint="eastAsia"/>
          <w:color w:val="auto"/>
          <w:szCs w:val="21"/>
        </w:rPr>
      </w:pPr>
    </w:p>
    <w:p w14:paraId="1A803B7B">
      <w:pPr>
        <w:spacing w:line="540" w:lineRule="exact"/>
        <w:rPr>
          <w:rFonts w:hint="eastAsia"/>
          <w:color w:val="auto"/>
          <w:szCs w:val="21"/>
        </w:rPr>
      </w:pPr>
    </w:p>
    <w:p w14:paraId="07FB7E1B">
      <w:pPr>
        <w:spacing w:line="400" w:lineRule="exact"/>
        <w:rPr>
          <w:rFonts w:hint="eastAsia"/>
          <w:color w:val="auto"/>
          <w:szCs w:val="21"/>
        </w:rPr>
      </w:pPr>
      <w:r>
        <w:rPr>
          <w:rFonts w:hint="eastAsia"/>
          <w:color w:val="auto"/>
          <w:szCs w:val="21"/>
          <w:highlight w:val="none"/>
        </w:rPr>
        <w:t>备注：</w:t>
      </w:r>
      <w:r>
        <w:rPr>
          <w:rFonts w:hint="eastAsia"/>
          <w:color w:val="auto"/>
          <w:highlight w:val="none"/>
        </w:rPr>
        <w:t>行政主管部门对中标通知书有备案管理程序的，从其规定。</w:t>
      </w:r>
    </w:p>
    <w:p w14:paraId="621223A4">
      <w:pPr>
        <w:pStyle w:val="3"/>
        <w:rPr>
          <w:rFonts w:hint="eastAsia"/>
          <w:b w:val="0"/>
          <w:color w:val="auto"/>
        </w:rPr>
      </w:pPr>
      <w:bookmarkStart w:id="474" w:name="_Toc221950348"/>
      <w:bookmarkStart w:id="475" w:name="_Toc168475700"/>
      <w:bookmarkStart w:id="476" w:name="_Toc168476103"/>
      <w:bookmarkStart w:id="477" w:name="_Toc144974552"/>
      <w:bookmarkStart w:id="478" w:name="_Toc387753572"/>
      <w:bookmarkStart w:id="479" w:name="_Toc426843284"/>
      <w:r>
        <w:rPr>
          <w:rFonts w:hint="eastAsia" w:eastAsia="黑体"/>
          <w:b w:val="0"/>
          <w:bCs/>
          <w:color w:val="auto"/>
          <w:sz w:val="24"/>
        </w:rPr>
        <w:br w:type="page"/>
      </w:r>
      <w:bookmarkStart w:id="480" w:name="_Toc23915"/>
      <w:r>
        <w:rPr>
          <w:rFonts w:hint="eastAsia" w:eastAsia="黑体"/>
          <w:b w:val="0"/>
          <w:bCs/>
          <w:color w:val="auto"/>
          <w:sz w:val="24"/>
        </w:rPr>
        <w:t>附件十：</w:t>
      </w:r>
      <w:bookmarkEnd w:id="474"/>
      <w:bookmarkEnd w:id="475"/>
      <w:bookmarkEnd w:id="476"/>
      <w:bookmarkEnd w:id="477"/>
      <w:bookmarkEnd w:id="478"/>
      <w:bookmarkStart w:id="481" w:name="_Toc221950349"/>
      <w:r>
        <w:rPr>
          <w:rFonts w:hint="eastAsia" w:eastAsia="黑体"/>
          <w:b w:val="0"/>
          <w:bCs/>
          <w:color w:val="auto"/>
          <w:sz w:val="24"/>
        </w:rPr>
        <w:t>中标结果通知书</w:t>
      </w:r>
      <w:bookmarkEnd w:id="479"/>
      <w:bookmarkEnd w:id="480"/>
      <w:bookmarkEnd w:id="481"/>
      <w:r>
        <w:rPr>
          <w:rFonts w:hint="eastAsia" w:eastAsia="黑体"/>
          <w:b w:val="0"/>
          <w:bCs/>
          <w:color w:val="auto"/>
          <w:sz w:val="24"/>
        </w:rPr>
        <w:t xml:space="preserve"> </w:t>
      </w:r>
    </w:p>
    <w:p w14:paraId="6D6AE097">
      <w:pPr>
        <w:spacing w:before="312" w:beforeLines="100" w:after="312" w:afterLines="100" w:line="480" w:lineRule="exact"/>
        <w:jc w:val="center"/>
        <w:rPr>
          <w:rFonts w:hint="eastAsia" w:ascii="黑体" w:eastAsia="黑体"/>
          <w:color w:val="auto"/>
          <w:sz w:val="28"/>
          <w:szCs w:val="28"/>
        </w:rPr>
      </w:pPr>
    </w:p>
    <w:p w14:paraId="58CCB21E">
      <w:pPr>
        <w:spacing w:before="312" w:beforeLines="100" w:after="312" w:afterLines="100" w:line="480" w:lineRule="exact"/>
        <w:jc w:val="center"/>
        <w:rPr>
          <w:rFonts w:hint="eastAsia" w:ascii="黑体" w:eastAsia="黑体"/>
          <w:color w:val="auto"/>
          <w:sz w:val="28"/>
          <w:szCs w:val="28"/>
        </w:rPr>
      </w:pPr>
      <w:r>
        <w:rPr>
          <w:rFonts w:hint="eastAsia" w:ascii="黑体" w:eastAsia="黑体"/>
          <w:color w:val="auto"/>
          <w:sz w:val="28"/>
          <w:szCs w:val="28"/>
        </w:rPr>
        <w:t>中标结果通知书</w:t>
      </w:r>
    </w:p>
    <w:p w14:paraId="5A42E1F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color w:val="auto"/>
        </w:rPr>
      </w:pPr>
      <w:r>
        <w:rPr>
          <w:rFonts w:hint="eastAsia"/>
          <w:color w:val="auto"/>
          <w:lang w:val="en-US" w:eastAsia="zh-CN"/>
        </w:rPr>
        <w:t>招标</w:t>
      </w:r>
      <w:r>
        <w:rPr>
          <w:rFonts w:hint="eastAsia"/>
          <w:color w:val="auto"/>
        </w:rPr>
        <w:t>编号：</w:t>
      </w:r>
      <w:r>
        <w:rPr>
          <w:rFonts w:hint="eastAsia"/>
          <w:color w:val="auto"/>
          <w:u w:val="single"/>
          <w:lang w:val="en-US" w:eastAsia="zh-CN"/>
        </w:rPr>
        <w:t xml:space="preserve">        </w:t>
      </w:r>
    </w:p>
    <w:p w14:paraId="47442B0F">
      <w:pPr>
        <w:keepNext w:val="0"/>
        <w:keepLines w:val="0"/>
        <w:pageBreakBefore w:val="0"/>
        <w:widowControl w:val="0"/>
        <w:kinsoku/>
        <w:overflowPunct/>
        <w:topLinePunct w:val="0"/>
        <w:autoSpaceDE/>
        <w:autoSpaceDN/>
        <w:bidi w:val="0"/>
        <w:adjustRightInd/>
        <w:snapToGrid/>
        <w:spacing w:line="400" w:lineRule="exact"/>
        <w:textAlignment w:val="auto"/>
        <w:rPr>
          <w:color w:val="auto"/>
        </w:rPr>
      </w:pPr>
    </w:p>
    <w:p w14:paraId="34435157">
      <w:pPr>
        <w:keepNext w:val="0"/>
        <w:keepLines w:val="0"/>
        <w:pageBreakBefore w:val="0"/>
        <w:widowControl w:val="0"/>
        <w:kinsoku/>
        <w:overflowPunct/>
        <w:topLinePunct w:val="0"/>
        <w:autoSpaceDE/>
        <w:autoSpaceDN/>
        <w:bidi w:val="0"/>
        <w:adjustRightInd/>
        <w:snapToGrid/>
        <w:spacing w:line="400" w:lineRule="exact"/>
        <w:textAlignment w:val="auto"/>
        <w:rPr>
          <w:color w:val="auto"/>
          <w:szCs w:val="21"/>
        </w:rPr>
      </w:pPr>
      <w:r>
        <w:rPr>
          <w:color w:val="auto"/>
          <w:szCs w:val="21"/>
          <w:u w:val="single"/>
        </w:rPr>
        <w:t xml:space="preserve">                  </w:t>
      </w:r>
      <w:bookmarkStart w:id="482" w:name="_Toc221950350"/>
      <w:r>
        <w:rPr>
          <w:color w:val="auto"/>
          <w:szCs w:val="21"/>
        </w:rPr>
        <w:t>（未中标人名称）：</w:t>
      </w:r>
      <w:bookmarkEnd w:id="482"/>
    </w:p>
    <w:p w14:paraId="2C957126">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ascii="宋体" w:hAnsi="宋体"/>
          <w:color w:val="auto"/>
          <w:szCs w:val="21"/>
        </w:rPr>
      </w:pPr>
      <w:bookmarkStart w:id="483" w:name="_Toc221950351"/>
    </w:p>
    <w:p w14:paraId="5315613C">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ascii="宋体" w:hAnsi="宋体"/>
          <w:color w:val="auto"/>
          <w:szCs w:val="21"/>
        </w:rPr>
      </w:pPr>
      <w:r>
        <w:rPr>
          <w:rFonts w:ascii="宋体" w:hAnsi="宋体"/>
          <w:color w:val="auto"/>
          <w:szCs w:val="21"/>
        </w:rPr>
        <w:t>我方已接受</w:t>
      </w:r>
      <w:r>
        <w:rPr>
          <w:rFonts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中标人名称</w:t>
      </w:r>
      <w:r>
        <w:rPr>
          <w:rFonts w:ascii="宋体" w:hAnsi="宋体"/>
          <w:color w:val="auto"/>
          <w:szCs w:val="21"/>
        </w:rPr>
        <w:t>）于</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w:t>
      </w:r>
      <w:r>
        <w:rPr>
          <w:rFonts w:hint="eastAsia" w:ascii="宋体" w:hAnsi="宋体"/>
          <w:color w:val="auto"/>
          <w:szCs w:val="21"/>
        </w:rPr>
        <w:t>投标日期</w:t>
      </w:r>
      <w:r>
        <w:rPr>
          <w:rFonts w:ascii="宋体" w:hAnsi="宋体"/>
          <w:color w:val="auto"/>
          <w:szCs w:val="21"/>
        </w:rPr>
        <w:t>）所递交的</w:t>
      </w:r>
      <w:r>
        <w:rPr>
          <w:rFonts w:ascii="宋体" w:hAnsi="宋体"/>
          <w:color w:val="auto"/>
          <w:szCs w:val="21"/>
          <w:u w:val="single"/>
        </w:rPr>
        <w:t xml:space="preserve">            </w:t>
      </w:r>
      <w:r>
        <w:rPr>
          <w:rFonts w:hint="eastAsia" w:ascii="宋体" w:hAnsi="宋体"/>
          <w:color w:val="auto"/>
          <w:szCs w:val="21"/>
        </w:rPr>
        <w:t>（项目名称）</w:t>
      </w:r>
      <w:r>
        <w:rPr>
          <w:rFonts w:hint="eastAsia" w:ascii="宋体" w:hAnsi="宋体"/>
          <w:color w:val="auto"/>
          <w:szCs w:val="21"/>
          <w:u w:val="single"/>
        </w:rPr>
        <w:t xml:space="preserve">         </w:t>
      </w:r>
      <w:r>
        <w:rPr>
          <w:rFonts w:hint="eastAsia" w:ascii="宋体" w:hAnsi="宋体"/>
          <w:color w:val="auto"/>
          <w:szCs w:val="21"/>
        </w:rPr>
        <w:t>（标段名称）</w:t>
      </w:r>
      <w:r>
        <w:rPr>
          <w:color w:val="auto"/>
          <w:szCs w:val="21"/>
          <w:highlight w:val="none"/>
        </w:rPr>
        <w:t>监理</w:t>
      </w:r>
      <w:r>
        <w:rPr>
          <w:rFonts w:ascii="宋体" w:hAnsi="宋体"/>
          <w:color w:val="auto"/>
          <w:szCs w:val="21"/>
        </w:rPr>
        <w:t>投标文件，确定</w:t>
      </w:r>
      <w:r>
        <w:rPr>
          <w:rFonts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中标人名称</w:t>
      </w:r>
      <w:r>
        <w:rPr>
          <w:rFonts w:ascii="宋体" w:hAnsi="宋体"/>
          <w:color w:val="auto"/>
          <w:szCs w:val="21"/>
        </w:rPr>
        <w:t>）为中标人。</w:t>
      </w:r>
      <w:bookmarkEnd w:id="483"/>
    </w:p>
    <w:p w14:paraId="39153639">
      <w:pPr>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olor w:val="auto"/>
          <w:szCs w:val="21"/>
        </w:rPr>
      </w:pPr>
    </w:p>
    <w:p w14:paraId="46FD9B25">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ascii="宋体" w:hAnsi="宋体"/>
          <w:color w:val="auto"/>
          <w:szCs w:val="21"/>
        </w:rPr>
      </w:pPr>
      <w:bookmarkStart w:id="484" w:name="_Toc221950352"/>
      <w:r>
        <w:rPr>
          <w:rFonts w:ascii="宋体" w:hAnsi="宋体"/>
          <w:color w:val="auto"/>
          <w:szCs w:val="21"/>
        </w:rPr>
        <w:t>感谢你单位对我们工作的大力支持！</w:t>
      </w:r>
      <w:bookmarkEnd w:id="484"/>
    </w:p>
    <w:p w14:paraId="5AA6C69A">
      <w:pPr>
        <w:keepNext w:val="0"/>
        <w:keepLines w:val="0"/>
        <w:pageBreakBefore w:val="0"/>
        <w:widowControl w:val="0"/>
        <w:kinsoku/>
        <w:overflowPunct/>
        <w:topLinePunct w:val="0"/>
        <w:autoSpaceDE/>
        <w:autoSpaceDN/>
        <w:bidi w:val="0"/>
        <w:adjustRightInd/>
        <w:snapToGrid/>
        <w:spacing w:line="400" w:lineRule="exact"/>
        <w:textAlignment w:val="auto"/>
        <w:rPr>
          <w:color w:val="auto"/>
          <w:szCs w:val="21"/>
        </w:rPr>
      </w:pPr>
    </w:p>
    <w:p w14:paraId="78D41511">
      <w:pPr>
        <w:keepNext w:val="0"/>
        <w:keepLines w:val="0"/>
        <w:pageBreakBefore w:val="0"/>
        <w:widowControl w:val="0"/>
        <w:kinsoku/>
        <w:overflowPunct/>
        <w:topLinePunct w:val="0"/>
        <w:autoSpaceDE/>
        <w:autoSpaceDN/>
        <w:bidi w:val="0"/>
        <w:adjustRightInd/>
        <w:snapToGrid/>
        <w:spacing w:line="400" w:lineRule="exact"/>
        <w:textAlignment w:val="auto"/>
        <w:rPr>
          <w:rFonts w:hint="eastAsia"/>
          <w:color w:val="auto"/>
          <w:szCs w:val="21"/>
        </w:rPr>
      </w:pPr>
    </w:p>
    <w:p w14:paraId="050B2B99">
      <w:pPr>
        <w:keepNext w:val="0"/>
        <w:keepLines w:val="0"/>
        <w:pageBreakBefore w:val="0"/>
        <w:widowControl w:val="0"/>
        <w:kinsoku/>
        <w:overflowPunct/>
        <w:topLinePunct w:val="0"/>
        <w:autoSpaceDE/>
        <w:autoSpaceDN/>
        <w:bidi w:val="0"/>
        <w:adjustRightInd/>
        <w:snapToGrid/>
        <w:spacing w:line="400" w:lineRule="exact"/>
        <w:textAlignment w:val="auto"/>
        <w:rPr>
          <w:rFonts w:hint="eastAsia"/>
          <w:color w:val="auto"/>
          <w:szCs w:val="21"/>
        </w:rPr>
      </w:pPr>
    </w:p>
    <w:p w14:paraId="18DEEB8B">
      <w:pPr>
        <w:keepNext w:val="0"/>
        <w:keepLines w:val="0"/>
        <w:pageBreakBefore w:val="0"/>
        <w:widowControl w:val="0"/>
        <w:kinsoku/>
        <w:overflowPunct/>
        <w:topLinePunct w:val="0"/>
        <w:autoSpaceDE/>
        <w:autoSpaceDN/>
        <w:bidi w:val="0"/>
        <w:adjustRightInd/>
        <w:snapToGrid/>
        <w:spacing w:line="400" w:lineRule="exact"/>
        <w:textAlignment w:val="auto"/>
        <w:rPr>
          <w:color w:val="auto"/>
          <w:szCs w:val="21"/>
        </w:rPr>
      </w:pPr>
    </w:p>
    <w:p w14:paraId="3E0AFB35">
      <w:pPr>
        <w:keepNext w:val="0"/>
        <w:keepLines w:val="0"/>
        <w:pageBreakBefore w:val="0"/>
        <w:widowControl w:val="0"/>
        <w:kinsoku/>
        <w:overflowPunct/>
        <w:topLinePunct w:val="0"/>
        <w:autoSpaceDE/>
        <w:autoSpaceDN/>
        <w:bidi w:val="0"/>
        <w:adjustRightInd/>
        <w:snapToGrid/>
        <w:spacing w:line="400" w:lineRule="exact"/>
        <w:jc w:val="right"/>
        <w:textAlignment w:val="auto"/>
        <w:rPr>
          <w:color w:val="auto"/>
          <w:szCs w:val="21"/>
        </w:rPr>
      </w:pPr>
      <w:bookmarkStart w:id="485" w:name="_Toc221950353"/>
      <w:r>
        <w:rPr>
          <w:color w:val="auto"/>
          <w:szCs w:val="21"/>
        </w:rPr>
        <w:t>招标人：</w:t>
      </w:r>
      <w:r>
        <w:rPr>
          <w:color w:val="auto"/>
          <w:szCs w:val="21"/>
          <w:u w:val="single"/>
        </w:rPr>
        <w:t xml:space="preserve">             </w:t>
      </w:r>
      <w:r>
        <w:rPr>
          <w:rFonts w:hint="eastAsia"/>
          <w:color w:val="auto"/>
          <w:szCs w:val="21"/>
          <w:u w:val="single"/>
        </w:rPr>
        <w:t xml:space="preserve">   </w:t>
      </w:r>
      <w:r>
        <w:rPr>
          <w:color w:val="auto"/>
          <w:szCs w:val="21"/>
        </w:rPr>
        <w:t>（盖单位章）</w:t>
      </w:r>
      <w:bookmarkEnd w:id="485"/>
    </w:p>
    <w:p w14:paraId="6E59B2F9">
      <w:pPr>
        <w:keepNext w:val="0"/>
        <w:keepLines w:val="0"/>
        <w:pageBreakBefore w:val="0"/>
        <w:widowControl w:val="0"/>
        <w:kinsoku/>
        <w:wordWrap w:val="0"/>
        <w:overflowPunct/>
        <w:topLinePunct w:val="0"/>
        <w:autoSpaceDE/>
        <w:autoSpaceDN/>
        <w:bidi w:val="0"/>
        <w:adjustRightInd/>
        <w:snapToGrid/>
        <w:spacing w:line="400" w:lineRule="exact"/>
        <w:ind w:right="315"/>
        <w:jc w:val="right"/>
        <w:textAlignment w:val="auto"/>
        <w:rPr>
          <w:color w:val="auto"/>
          <w:szCs w:val="21"/>
        </w:rPr>
      </w:pPr>
    </w:p>
    <w:p w14:paraId="3F282C9B">
      <w:pPr>
        <w:keepNext w:val="0"/>
        <w:keepLines w:val="0"/>
        <w:pageBreakBefore w:val="0"/>
        <w:widowControl w:val="0"/>
        <w:kinsoku/>
        <w:wordWrap w:val="0"/>
        <w:overflowPunct/>
        <w:topLinePunct w:val="0"/>
        <w:autoSpaceDE/>
        <w:autoSpaceDN/>
        <w:bidi w:val="0"/>
        <w:adjustRightInd/>
        <w:snapToGrid/>
        <w:spacing w:line="400" w:lineRule="exact"/>
        <w:ind w:right="315"/>
        <w:jc w:val="right"/>
        <w:textAlignment w:val="auto"/>
        <w:rPr>
          <w:rFonts w:hint="eastAsia"/>
          <w:color w:val="auto"/>
          <w:szCs w:val="21"/>
        </w:rPr>
      </w:pPr>
      <w:r>
        <w:rPr>
          <w:color w:val="auto"/>
          <w:szCs w:val="21"/>
          <w:u w:val="single"/>
        </w:rPr>
        <w:t xml:space="preserve">    </w:t>
      </w:r>
      <w:r>
        <w:rPr>
          <w:rFonts w:hint="eastAsia"/>
          <w:color w:val="auto"/>
          <w:szCs w:val="21"/>
          <w:u w:val="single"/>
        </w:rPr>
        <w:t xml:space="preserve">      </w:t>
      </w:r>
      <w:r>
        <w:rPr>
          <w:color w:val="auto"/>
          <w:szCs w:val="21"/>
          <w:u w:val="single"/>
        </w:rPr>
        <w:t xml:space="preserve">  </w:t>
      </w:r>
      <w:r>
        <w:rPr>
          <w:color w:val="auto"/>
          <w:szCs w:val="21"/>
        </w:rPr>
        <w:t xml:space="preserve"> </w:t>
      </w:r>
      <w:bookmarkStart w:id="486" w:name="_Toc221950355"/>
      <w:r>
        <w:rPr>
          <w:color w:val="auto"/>
          <w:szCs w:val="21"/>
        </w:rPr>
        <w:t>年</w:t>
      </w:r>
      <w:r>
        <w:rPr>
          <w:color w:val="auto"/>
          <w:szCs w:val="21"/>
          <w:u w:val="single"/>
        </w:rPr>
        <w:t xml:space="preserve">     </w:t>
      </w:r>
      <w:r>
        <w:rPr>
          <w:color w:val="auto"/>
          <w:szCs w:val="21"/>
        </w:rPr>
        <w:t>月</w:t>
      </w:r>
      <w:r>
        <w:rPr>
          <w:color w:val="auto"/>
          <w:szCs w:val="21"/>
          <w:u w:val="single"/>
        </w:rPr>
        <w:t xml:space="preserve">     </w:t>
      </w:r>
      <w:r>
        <w:rPr>
          <w:color w:val="auto"/>
          <w:szCs w:val="21"/>
        </w:rPr>
        <w:t>日</w:t>
      </w:r>
      <w:bookmarkEnd w:id="486"/>
    </w:p>
    <w:p w14:paraId="52AFDC96">
      <w:pPr>
        <w:spacing w:line="440" w:lineRule="exact"/>
        <w:jc w:val="right"/>
        <w:rPr>
          <w:rFonts w:hint="eastAsia"/>
          <w:color w:val="auto"/>
          <w:szCs w:val="21"/>
        </w:rPr>
      </w:pPr>
    </w:p>
    <w:p w14:paraId="400AAB2F">
      <w:pPr>
        <w:spacing w:line="440" w:lineRule="exact"/>
        <w:jc w:val="right"/>
        <w:rPr>
          <w:rFonts w:hint="eastAsia"/>
          <w:color w:val="auto"/>
          <w:szCs w:val="21"/>
        </w:rPr>
      </w:pPr>
    </w:p>
    <w:p w14:paraId="6118E215">
      <w:pPr>
        <w:spacing w:line="440" w:lineRule="exact"/>
        <w:jc w:val="right"/>
        <w:rPr>
          <w:rFonts w:hint="eastAsia"/>
          <w:color w:val="auto"/>
          <w:szCs w:val="21"/>
        </w:rPr>
      </w:pPr>
    </w:p>
    <w:p w14:paraId="5A28D0BD">
      <w:pPr>
        <w:pStyle w:val="3"/>
        <w:rPr>
          <w:rFonts w:hint="eastAsia" w:ascii="Arial" w:hAnsi="Arial" w:eastAsia="黑体" w:cs="Times New Roman"/>
          <w:b w:val="0"/>
          <w:bCs w:val="0"/>
          <w:color w:val="auto"/>
          <w:sz w:val="24"/>
        </w:rPr>
      </w:pPr>
      <w:bookmarkStart w:id="487" w:name="_Toc426495824"/>
      <w:bookmarkStart w:id="488" w:name="_Toc426843285"/>
      <w:r>
        <w:rPr>
          <w:rFonts w:eastAsia="黑体"/>
          <w:b w:val="0"/>
          <w:bCs/>
          <w:color w:val="auto"/>
          <w:sz w:val="24"/>
        </w:rPr>
        <w:br w:type="page"/>
      </w:r>
      <w:bookmarkStart w:id="489" w:name="_Toc14307"/>
      <w:r>
        <w:rPr>
          <w:rFonts w:hint="eastAsia" w:ascii="Arial" w:hAnsi="Arial" w:eastAsia="黑体" w:cs="Times New Roman"/>
          <w:b w:val="0"/>
          <w:bCs w:val="0"/>
          <w:color w:val="auto"/>
          <w:sz w:val="24"/>
        </w:rPr>
        <w:t>附件十一：异议函</w:t>
      </w:r>
      <w:bookmarkEnd w:id="487"/>
      <w:bookmarkEnd w:id="488"/>
      <w:bookmarkEnd w:id="489"/>
    </w:p>
    <w:p w14:paraId="28B0EA48">
      <w:pPr>
        <w:spacing w:before="312" w:beforeLines="100" w:after="312" w:afterLines="100" w:line="480" w:lineRule="exact"/>
        <w:jc w:val="center"/>
        <w:rPr>
          <w:rFonts w:hint="eastAsia" w:ascii="黑体" w:eastAsia="黑体"/>
          <w:color w:val="auto"/>
          <w:sz w:val="28"/>
          <w:szCs w:val="28"/>
        </w:rPr>
      </w:pPr>
      <w:r>
        <w:rPr>
          <w:rFonts w:hint="eastAsia" w:ascii="黑体" w:eastAsia="黑体"/>
          <w:color w:val="auto"/>
          <w:sz w:val="28"/>
          <w:szCs w:val="28"/>
        </w:rPr>
        <w:t>异议函</w:t>
      </w:r>
    </w:p>
    <w:p w14:paraId="72804B4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color w:val="auto"/>
        </w:rPr>
      </w:pPr>
      <w:r>
        <w:rPr>
          <w:rFonts w:hint="eastAsia"/>
          <w:color w:val="auto"/>
          <w:lang w:val="en-US" w:eastAsia="zh-CN"/>
        </w:rPr>
        <w:t>招标</w:t>
      </w:r>
      <w:r>
        <w:rPr>
          <w:rFonts w:hint="eastAsia"/>
          <w:color w:val="auto"/>
        </w:rPr>
        <w:t>编号：</w:t>
      </w:r>
      <w:r>
        <w:rPr>
          <w:rFonts w:hint="eastAsia"/>
          <w:color w:val="auto"/>
          <w:u w:val="single"/>
          <w:lang w:val="en-US" w:eastAsia="zh-CN"/>
        </w:rPr>
        <w:t xml:space="preserve">        </w:t>
      </w:r>
    </w:p>
    <w:p w14:paraId="2CB187A7">
      <w:pPr>
        <w:spacing w:line="360" w:lineRule="auto"/>
        <w:rPr>
          <w:rFonts w:hint="eastAsia" w:ascii="宋体" w:hAnsi="宋体" w:eastAsia="宋体" w:cs="宋体"/>
          <w:color w:val="auto"/>
          <w:szCs w:val="21"/>
          <w:u w:val="single"/>
        </w:rPr>
      </w:pPr>
    </w:p>
    <w:p w14:paraId="6B0E090B">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(招标人名称)：</w:t>
      </w:r>
    </w:p>
    <w:p w14:paraId="75523515">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Cs w:val="21"/>
        </w:rPr>
      </w:pPr>
    </w:p>
    <w:p w14:paraId="381A3E07">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Cs w:val="21"/>
        </w:rPr>
      </w:pPr>
      <w:r>
        <w:rPr>
          <w:rFonts w:hint="eastAsia" w:ascii="宋体" w:hAnsi="宋体" w:eastAsia="宋体" w:cs="宋体"/>
          <w:color w:val="auto"/>
          <w:szCs w:val="21"/>
        </w:rPr>
        <w:t>我方已研究（看到）你方发出的</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（标段名称）</w:t>
      </w:r>
      <w:r>
        <w:rPr>
          <w:rFonts w:hint="eastAsia" w:ascii="宋体" w:hAnsi="宋体" w:eastAsia="宋体" w:cs="宋体"/>
          <w:color w:val="auto"/>
          <w:szCs w:val="21"/>
          <w:highlight w:val="none"/>
        </w:rPr>
        <w:t>监理</w:t>
      </w:r>
      <w:r>
        <w:rPr>
          <w:rFonts w:hint="eastAsia" w:ascii="宋体" w:hAnsi="宋体" w:eastAsia="宋体" w:cs="宋体"/>
          <w:color w:val="auto"/>
          <w:szCs w:val="21"/>
        </w:rPr>
        <w:t>招标文件（或评标结果公示），现对下列问题提出异议，请予以解释：</w:t>
      </w:r>
    </w:p>
    <w:p w14:paraId="76DF0E68">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Cs w:val="21"/>
        </w:rPr>
      </w:pPr>
      <w:r>
        <w:rPr>
          <w:rFonts w:hint="eastAsia" w:ascii="宋体" w:hAnsi="宋体" w:eastAsia="宋体" w:cs="宋体"/>
          <w:color w:val="auto"/>
          <w:szCs w:val="21"/>
        </w:rPr>
        <w:t>1、……</w:t>
      </w:r>
    </w:p>
    <w:p w14:paraId="1D2C5F3A">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Cs w:val="21"/>
        </w:rPr>
      </w:pPr>
      <w:r>
        <w:rPr>
          <w:rFonts w:hint="eastAsia" w:ascii="宋体" w:hAnsi="宋体" w:eastAsia="宋体" w:cs="宋体"/>
          <w:color w:val="auto"/>
          <w:szCs w:val="21"/>
        </w:rPr>
        <w:t>2、……</w:t>
      </w:r>
    </w:p>
    <w:p w14:paraId="30609454">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Cs w:val="21"/>
        </w:rPr>
      </w:pPr>
    </w:p>
    <w:p w14:paraId="5B20B47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rPr>
      </w:pPr>
    </w:p>
    <w:p w14:paraId="05FE335C">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Cs w:val="21"/>
        </w:rPr>
      </w:pPr>
    </w:p>
    <w:p w14:paraId="7DD8A61E">
      <w:pPr>
        <w:keepNext w:val="0"/>
        <w:keepLines w:val="0"/>
        <w:pageBreakBefore w:val="0"/>
        <w:widowControl w:val="0"/>
        <w:kinsoku/>
        <w:wordWrap/>
        <w:overflowPunct/>
        <w:topLinePunct w:val="0"/>
        <w:autoSpaceDE/>
        <w:autoSpaceDN/>
        <w:bidi w:val="0"/>
        <w:adjustRightInd/>
        <w:snapToGrid/>
        <w:spacing w:line="400" w:lineRule="exact"/>
        <w:ind w:firstLine="3570" w:firstLineChars="1700"/>
        <w:textAlignment w:val="auto"/>
        <w:rPr>
          <w:rFonts w:hint="eastAsia" w:ascii="宋体" w:hAnsi="宋体" w:eastAsia="宋体" w:cs="宋体"/>
          <w:color w:val="auto"/>
          <w:szCs w:val="21"/>
        </w:rPr>
      </w:pPr>
      <w:r>
        <w:rPr>
          <w:rFonts w:hint="eastAsia" w:ascii="宋体" w:hAnsi="宋体" w:eastAsia="宋体" w:cs="宋体"/>
          <w:color w:val="auto"/>
          <w:szCs w:val="21"/>
        </w:rPr>
        <w:t>投标人或利害关系人：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(盖单位章)</w:t>
      </w:r>
    </w:p>
    <w:p w14:paraId="5FA0DD9B">
      <w:pPr>
        <w:keepNext w:val="0"/>
        <w:keepLines w:val="0"/>
        <w:pageBreakBefore w:val="0"/>
        <w:widowControl w:val="0"/>
        <w:kinsoku/>
        <w:wordWrap/>
        <w:overflowPunct/>
        <w:topLinePunct w:val="0"/>
        <w:autoSpaceDE/>
        <w:autoSpaceDN/>
        <w:bidi w:val="0"/>
        <w:adjustRightInd/>
        <w:snapToGrid/>
        <w:spacing w:line="400" w:lineRule="exact"/>
        <w:ind w:firstLine="3570" w:firstLineChars="1700"/>
        <w:textAlignment w:val="auto"/>
        <w:rPr>
          <w:rFonts w:hint="eastAsia" w:ascii="宋体" w:hAnsi="宋体" w:eastAsia="宋体" w:cs="宋体"/>
          <w:color w:val="auto"/>
          <w:szCs w:val="21"/>
        </w:rPr>
      </w:pPr>
      <w:r>
        <w:rPr>
          <w:rFonts w:hint="eastAsia" w:ascii="宋体" w:hAnsi="宋体" w:eastAsia="宋体" w:cs="宋体"/>
          <w:color w:val="auto"/>
          <w:szCs w:val="21"/>
        </w:rPr>
        <w:t>法定代表人：</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(签字)</w:t>
      </w:r>
    </w:p>
    <w:p w14:paraId="1BF5B262">
      <w:pPr>
        <w:keepNext w:val="0"/>
        <w:keepLines w:val="0"/>
        <w:pageBreakBefore w:val="0"/>
        <w:widowControl w:val="0"/>
        <w:kinsoku/>
        <w:wordWrap/>
        <w:overflowPunct/>
        <w:topLinePunct w:val="0"/>
        <w:autoSpaceDE/>
        <w:autoSpaceDN/>
        <w:bidi w:val="0"/>
        <w:adjustRightInd/>
        <w:snapToGrid/>
        <w:spacing w:line="400" w:lineRule="exact"/>
        <w:ind w:firstLine="4830" w:firstLineChars="2300"/>
        <w:textAlignment w:val="auto"/>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日</w:t>
      </w:r>
    </w:p>
    <w:p w14:paraId="5867F52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rPr>
      </w:pPr>
    </w:p>
    <w:p w14:paraId="179EC67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rPr>
      </w:pPr>
    </w:p>
    <w:p w14:paraId="586F4C7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rPr>
      </w:pPr>
    </w:p>
    <w:p w14:paraId="030C98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rPr>
      </w:pPr>
    </w:p>
    <w:p w14:paraId="000B2582">
      <w:pPr>
        <w:keepNext w:val="0"/>
        <w:keepLines w:val="0"/>
        <w:pageBreakBefore w:val="0"/>
        <w:widowControl w:val="0"/>
        <w:kinsoku/>
        <w:wordWrap/>
        <w:overflowPunct/>
        <w:topLinePunct w:val="0"/>
        <w:autoSpaceDE/>
        <w:autoSpaceDN/>
        <w:bidi w:val="0"/>
        <w:adjustRightInd/>
        <w:snapToGrid/>
        <w:spacing w:line="400" w:lineRule="exact"/>
        <w:ind w:firstLine="420"/>
        <w:jc w:val="right"/>
        <w:textAlignment w:val="auto"/>
        <w:rPr>
          <w:rFonts w:hint="eastAsia" w:ascii="宋体" w:hAnsi="宋体" w:eastAsia="宋体" w:cs="宋体"/>
          <w:color w:val="auto"/>
          <w:szCs w:val="21"/>
        </w:rPr>
      </w:pPr>
    </w:p>
    <w:p w14:paraId="6A7059EA">
      <w:pPr>
        <w:keepNext w:val="0"/>
        <w:keepLines w:val="0"/>
        <w:pageBreakBefore w:val="0"/>
        <w:widowControl w:val="0"/>
        <w:kinsoku/>
        <w:wordWrap/>
        <w:overflowPunct/>
        <w:topLinePunct w:val="0"/>
        <w:autoSpaceDE/>
        <w:autoSpaceDN/>
        <w:bidi w:val="0"/>
        <w:adjustRightInd/>
        <w:snapToGrid/>
        <w:spacing w:line="400" w:lineRule="exact"/>
        <w:ind w:firstLine="420"/>
        <w:jc w:val="right"/>
        <w:textAlignment w:val="auto"/>
        <w:rPr>
          <w:rFonts w:hint="eastAsia" w:ascii="宋体" w:hAnsi="宋体" w:eastAsia="宋体" w:cs="宋体"/>
          <w:color w:val="auto"/>
          <w:szCs w:val="21"/>
        </w:rPr>
      </w:pPr>
    </w:p>
    <w:p w14:paraId="7E9F57DE">
      <w:pPr>
        <w:keepNext w:val="0"/>
        <w:keepLines w:val="0"/>
        <w:pageBreakBefore w:val="0"/>
        <w:widowControl w:val="0"/>
        <w:kinsoku/>
        <w:wordWrap/>
        <w:overflowPunct/>
        <w:topLinePunct w:val="0"/>
        <w:autoSpaceDE/>
        <w:autoSpaceDN/>
        <w:bidi w:val="0"/>
        <w:adjustRightInd/>
        <w:snapToGrid/>
        <w:spacing w:line="400" w:lineRule="exact"/>
        <w:ind w:left="630" w:hanging="630" w:hangingChars="300"/>
        <w:textAlignment w:val="auto"/>
        <w:rPr>
          <w:rFonts w:hint="eastAsia"/>
          <w:color w:val="auto"/>
        </w:rPr>
      </w:pPr>
      <w:r>
        <w:rPr>
          <w:rFonts w:hint="eastAsia" w:ascii="宋体" w:hAnsi="宋体" w:eastAsia="宋体" w:cs="宋体"/>
          <w:color w:val="auto"/>
          <w:szCs w:val="21"/>
        </w:rPr>
        <w:t>备注</w:t>
      </w:r>
      <w:r>
        <w:rPr>
          <w:rFonts w:hint="eastAsia" w:ascii="宋体" w:hAnsi="宋体" w:eastAsia="宋体" w:cs="宋体"/>
          <w:color w:val="auto"/>
        </w:rPr>
        <w:t>：</w:t>
      </w:r>
      <w:r>
        <w:rPr>
          <w:rFonts w:hint="eastAsia" w:ascii="宋体" w:hAnsi="宋体" w:eastAsia="宋体" w:cs="宋体"/>
          <w:color w:val="auto"/>
          <w:szCs w:val="21"/>
        </w:rPr>
        <w:t>投标人或利害关系人对招标文件的内容或对</w:t>
      </w:r>
      <w:r>
        <w:rPr>
          <w:rFonts w:hint="eastAsia" w:ascii="宋体" w:hAnsi="宋体" w:eastAsia="宋体" w:cs="宋体"/>
          <w:color w:val="auto"/>
        </w:rPr>
        <w:t>评标结果有异议，</w:t>
      </w:r>
      <w:r>
        <w:rPr>
          <w:rFonts w:hint="eastAsia" w:ascii="宋体" w:hAnsi="宋体" w:eastAsia="宋体" w:cs="宋体"/>
          <w:color w:val="auto"/>
          <w:szCs w:val="21"/>
        </w:rPr>
        <w:t>要求招标人解释的，适用本格式。</w:t>
      </w:r>
    </w:p>
    <w:p w14:paraId="63831FFF">
      <w:pPr>
        <w:ind w:left="630" w:hanging="630" w:hangingChars="300"/>
        <w:rPr>
          <w:rFonts w:hint="eastAsia"/>
          <w:color w:val="auto"/>
          <w:szCs w:val="21"/>
        </w:rPr>
      </w:pPr>
    </w:p>
    <w:p w14:paraId="7BEAF576">
      <w:pPr>
        <w:pStyle w:val="3"/>
        <w:rPr>
          <w:rFonts w:hint="eastAsia" w:eastAsia="黑体"/>
          <w:b w:val="0"/>
          <w:bCs/>
          <w:color w:val="auto"/>
          <w:sz w:val="24"/>
        </w:rPr>
      </w:pPr>
      <w:bookmarkStart w:id="490" w:name="_Toc426843286"/>
      <w:bookmarkStart w:id="491" w:name="_Toc426495825"/>
      <w:bookmarkStart w:id="492" w:name="_Toc353544011"/>
      <w:r>
        <w:rPr>
          <w:rFonts w:hint="eastAsia" w:eastAsia="黑体"/>
          <w:b w:val="0"/>
          <w:bCs/>
          <w:color w:val="auto"/>
          <w:sz w:val="24"/>
        </w:rPr>
        <w:br w:type="page"/>
      </w:r>
      <w:bookmarkStart w:id="493" w:name="_Toc11781"/>
      <w:r>
        <w:rPr>
          <w:rFonts w:hint="eastAsia" w:eastAsia="黑体"/>
          <w:b w:val="0"/>
          <w:bCs/>
          <w:color w:val="auto"/>
          <w:sz w:val="24"/>
        </w:rPr>
        <w:t>附件十二：异议答复函</w:t>
      </w:r>
      <w:bookmarkEnd w:id="490"/>
      <w:bookmarkEnd w:id="491"/>
      <w:bookmarkEnd w:id="492"/>
      <w:bookmarkEnd w:id="493"/>
    </w:p>
    <w:p w14:paraId="4488D2D9">
      <w:pPr>
        <w:jc w:val="both"/>
        <w:rPr>
          <w:rFonts w:hint="eastAsia" w:hAnsi="黑体" w:eastAsia="黑体"/>
          <w:b/>
          <w:color w:val="auto"/>
          <w:sz w:val="28"/>
          <w:szCs w:val="28"/>
        </w:rPr>
      </w:pPr>
    </w:p>
    <w:p w14:paraId="74915680">
      <w:pPr>
        <w:spacing w:before="312" w:beforeLines="100" w:after="312" w:afterLines="100" w:line="480" w:lineRule="exact"/>
        <w:jc w:val="center"/>
        <w:rPr>
          <w:rFonts w:hint="eastAsia" w:ascii="宋体" w:hAnsi="宋体"/>
          <w:color w:val="auto"/>
          <w:szCs w:val="21"/>
        </w:rPr>
      </w:pPr>
      <w:r>
        <w:rPr>
          <w:rFonts w:hint="eastAsia" w:ascii="黑体" w:eastAsia="黑体"/>
          <w:color w:val="auto"/>
          <w:sz w:val="28"/>
          <w:szCs w:val="28"/>
        </w:rPr>
        <w:t>异议答复函</w:t>
      </w:r>
    </w:p>
    <w:p w14:paraId="6634735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color w:val="auto"/>
        </w:rPr>
      </w:pPr>
      <w:r>
        <w:rPr>
          <w:rFonts w:hint="eastAsia"/>
          <w:color w:val="auto"/>
          <w:lang w:val="en-US" w:eastAsia="zh-CN"/>
        </w:rPr>
        <w:t>招标</w:t>
      </w:r>
      <w:r>
        <w:rPr>
          <w:rFonts w:hint="eastAsia"/>
          <w:color w:val="auto"/>
        </w:rPr>
        <w:t>编号：</w:t>
      </w:r>
      <w:r>
        <w:rPr>
          <w:rFonts w:hint="eastAsia"/>
          <w:color w:val="auto"/>
          <w:u w:val="single"/>
          <w:lang w:val="en-US" w:eastAsia="zh-CN"/>
        </w:rPr>
        <w:t xml:space="preserve">        </w:t>
      </w:r>
    </w:p>
    <w:p w14:paraId="71F2B1EF">
      <w:pPr>
        <w:spacing w:line="360" w:lineRule="auto"/>
        <w:ind w:firstLine="420"/>
        <w:rPr>
          <w:rFonts w:hint="eastAsia" w:ascii="宋体" w:hAnsi="宋体"/>
          <w:color w:val="auto"/>
          <w:szCs w:val="21"/>
        </w:rPr>
      </w:pPr>
    </w:p>
    <w:p w14:paraId="5F2FE23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(投标人或利害关系人名称)：</w:t>
      </w:r>
    </w:p>
    <w:p w14:paraId="6AB8395F">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color w:val="auto"/>
          <w:szCs w:val="21"/>
        </w:rPr>
      </w:pPr>
      <w:r>
        <w:rPr>
          <w:rFonts w:hint="eastAsia" w:ascii="宋体" w:hAnsi="宋体"/>
          <w:color w:val="auto"/>
          <w:szCs w:val="21"/>
        </w:rPr>
        <w:t>你方提出的有关</w:t>
      </w:r>
      <w:r>
        <w:rPr>
          <w:rFonts w:hint="eastAsia" w:ascii="宋体" w:hAnsi="宋体"/>
          <w:color w:val="auto"/>
          <w:szCs w:val="21"/>
          <w:u w:val="single"/>
        </w:rPr>
        <w:t xml:space="preserve">         </w:t>
      </w:r>
      <w:r>
        <w:rPr>
          <w:rFonts w:hint="eastAsia" w:ascii="宋体" w:hAnsi="宋体"/>
          <w:color w:val="auto"/>
          <w:szCs w:val="21"/>
        </w:rPr>
        <w:t>(项目名称)</w:t>
      </w:r>
      <w:r>
        <w:rPr>
          <w:color w:val="auto"/>
        </w:rPr>
        <w:t xml:space="preserve"> </w:t>
      </w:r>
      <w:r>
        <w:rPr>
          <w:rFonts w:hint="eastAsia" w:ascii="宋体" w:hAnsi="宋体"/>
          <w:color w:val="auto"/>
          <w:szCs w:val="21"/>
          <w:u w:val="single"/>
        </w:rPr>
        <w:t xml:space="preserve">    </w:t>
      </w:r>
      <w:r>
        <w:rPr>
          <w:rFonts w:hint="eastAsia" w:ascii="宋体" w:hAnsi="宋体"/>
          <w:color w:val="auto"/>
          <w:szCs w:val="21"/>
        </w:rPr>
        <w:t>（标段名称）</w:t>
      </w:r>
      <w:r>
        <w:rPr>
          <w:color w:val="auto"/>
          <w:szCs w:val="21"/>
          <w:highlight w:val="none"/>
        </w:rPr>
        <w:t>监理</w:t>
      </w:r>
      <w:r>
        <w:rPr>
          <w:rFonts w:hint="eastAsia" w:ascii="宋体" w:hAnsi="宋体"/>
          <w:color w:val="auto"/>
          <w:szCs w:val="21"/>
        </w:rPr>
        <w:t>招标文件（或评标结果公示）的异议</w:t>
      </w:r>
      <w:r>
        <w:rPr>
          <w:rFonts w:ascii="宋体" w:hAnsi="宋体"/>
          <w:color w:val="auto"/>
          <w:szCs w:val="21"/>
        </w:rPr>
        <w:t>已收悉</w:t>
      </w:r>
      <w:r>
        <w:rPr>
          <w:rFonts w:hint="eastAsia" w:ascii="宋体" w:hAnsi="宋体"/>
          <w:color w:val="auto"/>
          <w:szCs w:val="21"/>
        </w:rPr>
        <w:t>，</w:t>
      </w:r>
      <w:r>
        <w:rPr>
          <w:rFonts w:ascii="宋体" w:hAnsi="宋体"/>
          <w:color w:val="auto"/>
          <w:szCs w:val="21"/>
        </w:rPr>
        <w:t>现</w:t>
      </w:r>
      <w:r>
        <w:rPr>
          <w:rFonts w:hint="eastAsia" w:ascii="宋体" w:hAnsi="宋体"/>
          <w:color w:val="auto"/>
          <w:szCs w:val="21"/>
        </w:rPr>
        <w:t>答复如下：</w:t>
      </w:r>
    </w:p>
    <w:p w14:paraId="53E3F464">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color w:val="auto"/>
          <w:szCs w:val="21"/>
        </w:rPr>
      </w:pPr>
      <w:r>
        <w:rPr>
          <w:rFonts w:hint="eastAsia" w:ascii="宋体" w:hAnsi="宋体"/>
          <w:color w:val="auto"/>
          <w:szCs w:val="21"/>
        </w:rPr>
        <w:t>1、……</w:t>
      </w:r>
    </w:p>
    <w:p w14:paraId="3C57376E">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color w:val="auto"/>
          <w:szCs w:val="21"/>
        </w:rPr>
      </w:pPr>
      <w:r>
        <w:rPr>
          <w:rFonts w:hint="eastAsia" w:ascii="宋体" w:hAnsi="宋体"/>
          <w:color w:val="auto"/>
          <w:szCs w:val="21"/>
        </w:rPr>
        <w:t>2、……</w:t>
      </w:r>
    </w:p>
    <w:p w14:paraId="4E352B28">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color w:val="auto"/>
          <w:szCs w:val="21"/>
        </w:rPr>
      </w:pPr>
      <w:r>
        <w:rPr>
          <w:rFonts w:hint="eastAsia" w:ascii="宋体" w:hAnsi="宋体"/>
          <w:color w:val="auto"/>
          <w:szCs w:val="21"/>
        </w:rPr>
        <w:t>……</w:t>
      </w:r>
    </w:p>
    <w:p w14:paraId="40240B22">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color w:val="auto"/>
          <w:szCs w:val="21"/>
        </w:rPr>
      </w:pPr>
    </w:p>
    <w:p w14:paraId="4AA4C982">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color w:val="auto"/>
          <w:szCs w:val="21"/>
        </w:rPr>
      </w:pPr>
    </w:p>
    <w:p w14:paraId="0707C3B0">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color w:val="auto"/>
          <w:szCs w:val="21"/>
        </w:rPr>
      </w:pPr>
    </w:p>
    <w:p w14:paraId="21B26A1A">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ascii="宋体" w:hAnsi="宋体"/>
          <w:color w:val="auto"/>
          <w:szCs w:val="21"/>
        </w:rPr>
      </w:pPr>
    </w:p>
    <w:p w14:paraId="6FBE2101">
      <w:pPr>
        <w:keepNext w:val="0"/>
        <w:keepLines w:val="0"/>
        <w:pageBreakBefore w:val="0"/>
        <w:widowControl w:val="0"/>
        <w:kinsoku/>
        <w:wordWrap/>
        <w:overflowPunct/>
        <w:topLinePunct w:val="0"/>
        <w:autoSpaceDE/>
        <w:autoSpaceDN/>
        <w:bidi w:val="0"/>
        <w:adjustRightInd/>
        <w:snapToGrid/>
        <w:spacing w:line="400" w:lineRule="exact"/>
        <w:ind w:firstLine="4410" w:firstLineChars="2100"/>
        <w:textAlignment w:val="auto"/>
        <w:rPr>
          <w:rFonts w:ascii="宋体" w:hAnsi="宋体"/>
          <w:color w:val="auto"/>
          <w:szCs w:val="21"/>
        </w:rPr>
      </w:pPr>
      <w:r>
        <w:rPr>
          <w:rFonts w:ascii="宋体" w:hAnsi="宋体"/>
          <w:color w:val="auto"/>
          <w:szCs w:val="21"/>
        </w:rPr>
        <w:t xml:space="preserve">招标人： </w:t>
      </w:r>
      <w:r>
        <w:rPr>
          <w:rFonts w:ascii="宋体" w:hAnsi="宋体"/>
          <w:color w:val="auto"/>
          <w:szCs w:val="21"/>
          <w:u w:val="single"/>
        </w:rPr>
        <w:t xml:space="preserve">            </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（盖单位章）</w:t>
      </w:r>
    </w:p>
    <w:p w14:paraId="577BAD16">
      <w:pPr>
        <w:keepNext w:val="0"/>
        <w:keepLines w:val="0"/>
        <w:pageBreakBefore w:val="0"/>
        <w:widowControl w:val="0"/>
        <w:kinsoku/>
        <w:wordWrap/>
        <w:overflowPunct/>
        <w:topLinePunct w:val="0"/>
        <w:autoSpaceDE/>
        <w:autoSpaceDN/>
        <w:bidi w:val="0"/>
        <w:adjustRightInd/>
        <w:snapToGrid/>
        <w:spacing w:line="400" w:lineRule="exact"/>
        <w:ind w:firstLine="4620" w:firstLineChars="2200"/>
        <w:textAlignment w:val="auto"/>
        <w:rPr>
          <w:rFonts w:hint="eastAsia" w:ascii="宋体" w:hAnsi="宋体"/>
          <w:color w:val="auto"/>
          <w:szCs w:val="21"/>
        </w:rPr>
      </w:pP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年</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月</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日</w:t>
      </w:r>
      <w:r>
        <w:rPr>
          <w:rFonts w:hint="eastAsia" w:ascii="宋体" w:hAnsi="宋体"/>
          <w:color w:val="auto"/>
          <w:szCs w:val="21"/>
        </w:rPr>
        <w:t xml:space="preserve"> </w:t>
      </w:r>
    </w:p>
    <w:p w14:paraId="5081497A">
      <w:pPr>
        <w:spacing w:line="360" w:lineRule="auto"/>
        <w:ind w:firstLine="420"/>
        <w:rPr>
          <w:rFonts w:hint="eastAsia" w:ascii="宋体" w:hAnsi="宋体"/>
          <w:color w:val="auto"/>
          <w:szCs w:val="21"/>
        </w:rPr>
      </w:pPr>
    </w:p>
    <w:p w14:paraId="31003FDD">
      <w:pPr>
        <w:spacing w:line="360" w:lineRule="auto"/>
        <w:ind w:firstLine="420"/>
        <w:rPr>
          <w:rFonts w:hint="eastAsia" w:ascii="宋体" w:hAnsi="宋体"/>
          <w:color w:val="auto"/>
          <w:szCs w:val="21"/>
        </w:rPr>
      </w:pPr>
    </w:p>
    <w:p w14:paraId="6E093653">
      <w:pPr>
        <w:spacing w:line="360" w:lineRule="auto"/>
        <w:rPr>
          <w:rFonts w:hint="eastAsia" w:ascii="宋体" w:hAnsi="宋体"/>
          <w:color w:val="auto"/>
          <w:szCs w:val="21"/>
        </w:rPr>
      </w:pPr>
    </w:p>
    <w:p w14:paraId="363BC4E4">
      <w:pPr>
        <w:spacing w:line="360" w:lineRule="auto"/>
        <w:ind w:firstLine="420"/>
        <w:rPr>
          <w:rFonts w:hint="eastAsia" w:ascii="宋体" w:hAnsi="宋体"/>
          <w:color w:val="auto"/>
          <w:szCs w:val="21"/>
        </w:rPr>
      </w:pPr>
    </w:p>
    <w:p w14:paraId="180FBA91">
      <w:pPr>
        <w:spacing w:line="360" w:lineRule="auto"/>
        <w:ind w:firstLine="420"/>
        <w:rPr>
          <w:rFonts w:hint="eastAsia" w:ascii="宋体" w:hAnsi="宋体"/>
          <w:color w:val="auto"/>
          <w:szCs w:val="21"/>
        </w:rPr>
      </w:pPr>
    </w:p>
    <w:p w14:paraId="409542D7">
      <w:pPr>
        <w:spacing w:line="360" w:lineRule="auto"/>
        <w:ind w:firstLine="420"/>
        <w:rPr>
          <w:rFonts w:hint="eastAsia" w:ascii="宋体" w:hAnsi="宋体"/>
          <w:color w:val="auto"/>
          <w:szCs w:val="21"/>
        </w:rPr>
      </w:pPr>
    </w:p>
    <w:p w14:paraId="4FB27F5E">
      <w:pPr>
        <w:spacing w:line="360" w:lineRule="auto"/>
        <w:ind w:firstLine="420"/>
        <w:rPr>
          <w:rFonts w:hint="eastAsia" w:ascii="宋体" w:hAnsi="宋体"/>
          <w:color w:val="auto"/>
          <w:szCs w:val="21"/>
        </w:rPr>
      </w:pPr>
    </w:p>
    <w:p w14:paraId="44BFE931">
      <w:pPr>
        <w:pStyle w:val="3"/>
        <w:spacing w:before="0" w:after="0" w:line="240" w:lineRule="auto"/>
        <w:rPr>
          <w:rFonts w:hint="eastAsia"/>
          <w:b w:val="0"/>
          <w:color w:val="auto"/>
          <w:szCs w:val="28"/>
        </w:rPr>
      </w:pPr>
      <w:bookmarkStart w:id="494" w:name="_Toc519264001"/>
      <w:r>
        <w:rPr>
          <w:rFonts w:hint="eastAsia" w:eastAsia="黑体"/>
          <w:b w:val="0"/>
          <w:bCs/>
          <w:color w:val="auto"/>
          <w:sz w:val="24"/>
        </w:rPr>
        <w:br w:type="page"/>
      </w:r>
      <w:bookmarkStart w:id="495" w:name="_Toc18669"/>
      <w:r>
        <w:rPr>
          <w:rFonts w:hint="eastAsia" w:eastAsia="黑体"/>
          <w:b w:val="0"/>
          <w:bCs/>
          <w:color w:val="auto"/>
          <w:sz w:val="24"/>
        </w:rPr>
        <w:t>附件十三 ：授权委托书</w:t>
      </w:r>
      <w:bookmarkEnd w:id="494"/>
      <w:bookmarkEnd w:id="495"/>
    </w:p>
    <w:p w14:paraId="14B92B1F">
      <w:pPr>
        <w:adjustRightInd w:val="0"/>
        <w:snapToGrid w:val="0"/>
        <w:jc w:val="center"/>
        <w:rPr>
          <w:rFonts w:ascii="黑体" w:eastAsia="黑体"/>
          <w:color w:val="auto"/>
          <w:sz w:val="28"/>
          <w:szCs w:val="28"/>
        </w:rPr>
      </w:pPr>
      <w:bookmarkStart w:id="496" w:name="_Toc517172686"/>
    </w:p>
    <w:p w14:paraId="7E6E4922">
      <w:pPr>
        <w:adjustRightInd w:val="0"/>
        <w:snapToGrid w:val="0"/>
        <w:jc w:val="center"/>
        <w:rPr>
          <w:rFonts w:ascii="黑体" w:eastAsia="黑体"/>
          <w:color w:val="auto"/>
          <w:sz w:val="28"/>
          <w:szCs w:val="28"/>
        </w:rPr>
      </w:pPr>
    </w:p>
    <w:p w14:paraId="6EC26244">
      <w:pPr>
        <w:adjustRightInd w:val="0"/>
        <w:snapToGrid w:val="0"/>
        <w:jc w:val="center"/>
        <w:rPr>
          <w:rFonts w:hint="eastAsia" w:ascii="黑体" w:eastAsia="黑体"/>
          <w:color w:val="auto"/>
          <w:sz w:val="28"/>
          <w:szCs w:val="28"/>
        </w:rPr>
      </w:pPr>
      <w:r>
        <w:rPr>
          <w:rFonts w:ascii="黑体" w:eastAsia="黑体"/>
          <w:color w:val="auto"/>
          <w:sz w:val="28"/>
          <w:szCs w:val="28"/>
        </w:rPr>
        <w:t>授权委托书</w:t>
      </w:r>
      <w:bookmarkEnd w:id="496"/>
    </w:p>
    <w:p w14:paraId="421B9AF7">
      <w:pPr>
        <w:adjustRightInd w:val="0"/>
        <w:snapToGrid w:val="0"/>
        <w:jc w:val="center"/>
        <w:rPr>
          <w:rFonts w:ascii="黑体" w:eastAsia="黑体"/>
          <w:color w:val="auto"/>
          <w:sz w:val="28"/>
          <w:szCs w:val="28"/>
        </w:rPr>
      </w:pPr>
    </w:p>
    <w:p w14:paraId="0C3381FC">
      <w:pPr>
        <w:spacing w:line="500" w:lineRule="exact"/>
        <w:ind w:firstLine="420" w:firstLineChars="200"/>
        <w:rPr>
          <w:rFonts w:hint="eastAsia" w:ascii="宋体" w:hAnsi="宋体"/>
          <w:color w:val="auto"/>
          <w:szCs w:val="21"/>
          <w:highlight w:val="none"/>
        </w:rPr>
      </w:pPr>
    </w:p>
    <w:p w14:paraId="1FFEAAB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本人</w:t>
      </w:r>
      <w:r>
        <w:rPr>
          <w:rFonts w:hint="eastAsia" w:ascii="宋体" w:hAnsi="宋体"/>
          <w:color w:val="auto"/>
          <w:szCs w:val="21"/>
          <w:highlight w:val="none"/>
          <w:u w:val="single"/>
        </w:rPr>
        <w:t xml:space="preserve">     </w:t>
      </w:r>
      <w:r>
        <w:rPr>
          <w:rFonts w:hint="eastAsia" w:ascii="宋体" w:hAnsi="宋体"/>
          <w:color w:val="auto"/>
          <w:szCs w:val="21"/>
          <w:highlight w:val="none"/>
        </w:rPr>
        <w:t>（姓名）系</w:t>
      </w:r>
      <w:r>
        <w:rPr>
          <w:rFonts w:hint="eastAsia" w:ascii="宋体" w:hAnsi="宋体"/>
          <w:color w:val="auto"/>
          <w:szCs w:val="21"/>
          <w:highlight w:val="none"/>
          <w:u w:val="single"/>
        </w:rPr>
        <w:t xml:space="preserve">         </w:t>
      </w:r>
      <w:r>
        <w:rPr>
          <w:rFonts w:hint="eastAsia" w:ascii="宋体" w:hAnsi="宋体"/>
          <w:color w:val="auto"/>
          <w:szCs w:val="21"/>
          <w:highlight w:val="none"/>
        </w:rPr>
        <w:t>（投标人名称）的法定代表人，现委托</w:t>
      </w:r>
      <w:r>
        <w:rPr>
          <w:rFonts w:hint="eastAsia" w:ascii="宋体" w:hAnsi="宋体"/>
          <w:color w:val="auto"/>
          <w:szCs w:val="21"/>
          <w:highlight w:val="none"/>
          <w:u w:val="single"/>
        </w:rPr>
        <w:t xml:space="preserve">      </w:t>
      </w:r>
      <w:r>
        <w:rPr>
          <w:rFonts w:hint="eastAsia" w:ascii="宋体" w:hAnsi="宋体"/>
          <w:color w:val="auto"/>
          <w:szCs w:val="21"/>
          <w:highlight w:val="none"/>
        </w:rPr>
        <w:t>（姓名）为我方代理人。代理人根据授权，以我方名义签署、澄清、说明、补正、递交、撤回、修改</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color w:val="auto"/>
          <w:szCs w:val="21"/>
          <w:highlight w:val="none"/>
        </w:rPr>
        <w:t>监理</w:t>
      </w:r>
      <w:r>
        <w:rPr>
          <w:rFonts w:hint="eastAsia" w:ascii="宋体" w:hAnsi="宋体"/>
          <w:color w:val="auto"/>
          <w:szCs w:val="21"/>
          <w:highlight w:val="none"/>
        </w:rPr>
        <w:t>投标文件、签订合同和处理有关事宜，其法律后果由我方承担。</w:t>
      </w:r>
    </w:p>
    <w:p w14:paraId="5034E48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color w:val="auto"/>
          <w:szCs w:val="21"/>
        </w:rPr>
      </w:pPr>
      <w:r>
        <w:rPr>
          <w:color w:val="auto"/>
          <w:szCs w:val="21"/>
        </w:rPr>
        <w:t>代理人无转委托权。</w:t>
      </w:r>
    </w:p>
    <w:p w14:paraId="1EE35E4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color w:val="auto"/>
          <w:szCs w:val="21"/>
        </w:rPr>
      </w:pPr>
    </w:p>
    <w:p w14:paraId="3F8DA08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color w:val="auto"/>
          <w:szCs w:val="21"/>
        </w:rPr>
      </w:pPr>
      <w:r>
        <w:rPr>
          <w:rFonts w:hint="eastAsia"/>
          <w:color w:val="auto"/>
          <w:szCs w:val="21"/>
        </w:rPr>
        <w:t>附：</w:t>
      </w:r>
      <w:r>
        <w:rPr>
          <w:rFonts w:hint="eastAsia" w:ascii="宋体" w:hAnsi="宋体"/>
          <w:bCs/>
          <w:color w:val="auto"/>
          <w:szCs w:val="21"/>
        </w:rPr>
        <w:t>法定代表人身份证明</w:t>
      </w:r>
    </w:p>
    <w:p w14:paraId="4F39F0F0">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szCs w:val="21"/>
        </w:rPr>
      </w:pPr>
    </w:p>
    <w:p w14:paraId="00BC85F8">
      <w:pPr>
        <w:keepNext w:val="0"/>
        <w:keepLines w:val="0"/>
        <w:pageBreakBefore w:val="0"/>
        <w:widowControl w:val="0"/>
        <w:kinsoku/>
        <w:wordWrap/>
        <w:overflowPunct/>
        <w:topLinePunct w:val="0"/>
        <w:autoSpaceDE/>
        <w:autoSpaceDN/>
        <w:bidi w:val="0"/>
        <w:adjustRightInd/>
        <w:snapToGrid/>
        <w:spacing w:line="400" w:lineRule="exact"/>
        <w:ind w:firstLine="3402" w:firstLineChars="1620"/>
        <w:jc w:val="left"/>
        <w:textAlignment w:val="auto"/>
        <w:rPr>
          <w:color w:val="auto"/>
          <w:szCs w:val="21"/>
        </w:rPr>
      </w:pPr>
      <w:r>
        <w:rPr>
          <w:color w:val="auto"/>
          <w:szCs w:val="21"/>
        </w:rPr>
        <w:t>投标人：</w:t>
      </w:r>
      <w:r>
        <w:rPr>
          <w:color w:val="auto"/>
          <w:szCs w:val="21"/>
          <w:u w:val="single"/>
        </w:rPr>
        <w:t xml:space="preserve">                               </w:t>
      </w:r>
      <w:r>
        <w:rPr>
          <w:color w:val="auto"/>
          <w:szCs w:val="21"/>
        </w:rPr>
        <w:t>（盖单位章）</w:t>
      </w:r>
    </w:p>
    <w:p w14:paraId="4A6A4A93">
      <w:pPr>
        <w:keepNext w:val="0"/>
        <w:keepLines w:val="0"/>
        <w:pageBreakBefore w:val="0"/>
        <w:widowControl w:val="0"/>
        <w:kinsoku/>
        <w:wordWrap/>
        <w:overflowPunct/>
        <w:topLinePunct w:val="0"/>
        <w:autoSpaceDE/>
        <w:autoSpaceDN/>
        <w:bidi w:val="0"/>
        <w:adjustRightInd/>
        <w:snapToGrid/>
        <w:spacing w:line="400" w:lineRule="exact"/>
        <w:ind w:firstLine="3402" w:firstLineChars="1620"/>
        <w:jc w:val="left"/>
        <w:textAlignment w:val="auto"/>
        <w:rPr>
          <w:color w:val="auto"/>
          <w:szCs w:val="21"/>
        </w:rPr>
      </w:pPr>
      <w:r>
        <w:rPr>
          <w:color w:val="auto"/>
          <w:szCs w:val="21"/>
        </w:rPr>
        <w:t>法定代表人：</w:t>
      </w:r>
      <w:r>
        <w:rPr>
          <w:color w:val="auto"/>
          <w:szCs w:val="21"/>
          <w:u w:val="single"/>
        </w:rPr>
        <w:t xml:space="preserve">                               </w:t>
      </w:r>
      <w:r>
        <w:rPr>
          <w:color w:val="auto"/>
          <w:szCs w:val="21"/>
        </w:rPr>
        <w:t>（签字）</w:t>
      </w:r>
    </w:p>
    <w:p w14:paraId="00740192">
      <w:pPr>
        <w:keepNext w:val="0"/>
        <w:keepLines w:val="0"/>
        <w:pageBreakBefore w:val="0"/>
        <w:widowControl w:val="0"/>
        <w:kinsoku/>
        <w:wordWrap/>
        <w:overflowPunct/>
        <w:topLinePunct w:val="0"/>
        <w:autoSpaceDE/>
        <w:autoSpaceDN/>
        <w:bidi w:val="0"/>
        <w:adjustRightInd/>
        <w:snapToGrid/>
        <w:spacing w:line="400" w:lineRule="exact"/>
        <w:ind w:firstLine="3402" w:firstLineChars="1620"/>
        <w:jc w:val="left"/>
        <w:textAlignment w:val="auto"/>
        <w:rPr>
          <w:color w:val="auto"/>
          <w:szCs w:val="21"/>
        </w:rPr>
      </w:pPr>
      <w:r>
        <w:rPr>
          <w:color w:val="auto"/>
          <w:szCs w:val="21"/>
        </w:rPr>
        <w:t>身份证号码：</w:t>
      </w:r>
      <w:r>
        <w:rPr>
          <w:rFonts w:hint="eastAsia"/>
          <w:color w:val="auto"/>
          <w:szCs w:val="21"/>
          <w:u w:val="single"/>
        </w:rPr>
        <w:t xml:space="preserve">                                     </w:t>
      </w:r>
      <w:r>
        <w:rPr>
          <w:rFonts w:hint="eastAsia"/>
          <w:color w:val="auto"/>
          <w:szCs w:val="21"/>
        </w:rPr>
        <w:t xml:space="preserve"> </w:t>
      </w:r>
    </w:p>
    <w:p w14:paraId="340F7BF1">
      <w:pPr>
        <w:keepNext w:val="0"/>
        <w:keepLines w:val="0"/>
        <w:pageBreakBefore w:val="0"/>
        <w:widowControl w:val="0"/>
        <w:kinsoku/>
        <w:wordWrap/>
        <w:overflowPunct/>
        <w:topLinePunct w:val="0"/>
        <w:autoSpaceDE/>
        <w:autoSpaceDN/>
        <w:bidi w:val="0"/>
        <w:adjustRightInd/>
        <w:snapToGrid/>
        <w:spacing w:line="400" w:lineRule="exact"/>
        <w:ind w:firstLine="3402" w:firstLineChars="1620"/>
        <w:jc w:val="left"/>
        <w:textAlignment w:val="auto"/>
        <w:rPr>
          <w:color w:val="auto"/>
          <w:szCs w:val="21"/>
        </w:rPr>
      </w:pPr>
      <w:r>
        <w:rPr>
          <w:color w:val="auto"/>
          <w:szCs w:val="21"/>
        </w:rPr>
        <w:t>委托代理人：</w:t>
      </w:r>
      <w:r>
        <w:rPr>
          <w:color w:val="auto"/>
          <w:szCs w:val="21"/>
          <w:u w:val="single"/>
        </w:rPr>
        <w:t xml:space="preserve">                               </w:t>
      </w:r>
      <w:r>
        <w:rPr>
          <w:color w:val="auto"/>
          <w:szCs w:val="21"/>
        </w:rPr>
        <w:t>（签字）</w:t>
      </w:r>
    </w:p>
    <w:p w14:paraId="6CC5F22E">
      <w:pPr>
        <w:keepNext w:val="0"/>
        <w:keepLines w:val="0"/>
        <w:pageBreakBefore w:val="0"/>
        <w:widowControl w:val="0"/>
        <w:kinsoku/>
        <w:wordWrap/>
        <w:overflowPunct/>
        <w:topLinePunct w:val="0"/>
        <w:autoSpaceDE/>
        <w:autoSpaceDN/>
        <w:bidi w:val="0"/>
        <w:adjustRightInd/>
        <w:snapToGrid/>
        <w:spacing w:line="400" w:lineRule="exact"/>
        <w:ind w:firstLine="3402" w:firstLineChars="1620"/>
        <w:jc w:val="left"/>
        <w:textAlignment w:val="auto"/>
        <w:rPr>
          <w:color w:val="auto"/>
          <w:szCs w:val="21"/>
        </w:rPr>
      </w:pPr>
      <w:r>
        <w:rPr>
          <w:color w:val="auto"/>
          <w:szCs w:val="21"/>
        </w:rPr>
        <w:t>身份证号码：</w:t>
      </w:r>
      <w:r>
        <w:rPr>
          <w:rFonts w:hint="eastAsia"/>
          <w:color w:val="auto"/>
          <w:szCs w:val="21"/>
          <w:u w:val="single"/>
        </w:rPr>
        <w:t xml:space="preserve">                                    </w:t>
      </w:r>
    </w:p>
    <w:p w14:paraId="1A959A1B">
      <w:pPr>
        <w:keepNext w:val="0"/>
        <w:keepLines w:val="0"/>
        <w:pageBreakBefore w:val="0"/>
        <w:widowControl w:val="0"/>
        <w:kinsoku/>
        <w:wordWrap/>
        <w:overflowPunct/>
        <w:topLinePunct w:val="0"/>
        <w:autoSpaceDE/>
        <w:autoSpaceDN/>
        <w:bidi w:val="0"/>
        <w:adjustRightInd/>
        <w:snapToGrid/>
        <w:spacing w:line="400" w:lineRule="exact"/>
        <w:ind w:firstLine="5985" w:firstLineChars="2850"/>
        <w:textAlignment w:val="auto"/>
        <w:rPr>
          <w:rFonts w:hint="eastAsia"/>
          <w:color w:val="auto"/>
          <w:szCs w:val="21"/>
        </w:rPr>
      </w:pPr>
      <w:r>
        <w:rPr>
          <w:color w:val="auto"/>
          <w:szCs w:val="21"/>
          <w:u w:val="single"/>
        </w:rPr>
        <w:t xml:space="preserve">       </w:t>
      </w:r>
      <w:r>
        <w:rPr>
          <w:color w:val="auto"/>
          <w:szCs w:val="21"/>
        </w:rPr>
        <w:t>年</w:t>
      </w:r>
      <w:r>
        <w:rPr>
          <w:color w:val="auto"/>
          <w:szCs w:val="21"/>
          <w:u w:val="single"/>
        </w:rPr>
        <w:t xml:space="preserve">       </w:t>
      </w:r>
      <w:r>
        <w:rPr>
          <w:color w:val="auto"/>
          <w:szCs w:val="21"/>
        </w:rPr>
        <w:t>月</w:t>
      </w:r>
      <w:r>
        <w:rPr>
          <w:color w:val="auto"/>
          <w:szCs w:val="21"/>
          <w:u w:val="single"/>
        </w:rPr>
        <w:t xml:space="preserve">       </w:t>
      </w:r>
      <w:r>
        <w:rPr>
          <w:color w:val="auto"/>
          <w:szCs w:val="21"/>
        </w:rPr>
        <w:t>日</w:t>
      </w:r>
    </w:p>
    <w:p w14:paraId="5D53AE25">
      <w:pPr>
        <w:spacing w:line="440" w:lineRule="exact"/>
        <w:rPr>
          <w:rFonts w:hint="eastAsia"/>
          <w:color w:val="auto"/>
          <w:szCs w:val="21"/>
        </w:rPr>
      </w:pPr>
    </w:p>
    <w:bookmarkEnd w:id="113"/>
    <w:bookmarkEnd w:id="114"/>
    <w:bookmarkEnd w:id="115"/>
    <w:bookmarkEnd w:id="116"/>
    <w:bookmarkEnd w:id="117"/>
    <w:bookmarkEnd w:id="118"/>
    <w:bookmarkEnd w:id="119"/>
    <w:bookmarkEnd w:id="120"/>
    <w:bookmarkEnd w:id="121"/>
    <w:p w14:paraId="35ED41CE">
      <w:pPr>
        <w:pStyle w:val="2"/>
        <w:spacing w:before="120" w:after="120" w:line="400" w:lineRule="exact"/>
        <w:jc w:val="center"/>
        <w:rPr>
          <w:rFonts w:hint="eastAsia" w:ascii="黑体" w:hAnsi="黑体" w:eastAsia="黑体"/>
          <w:b w:val="0"/>
          <w:color w:val="auto"/>
          <w:sz w:val="32"/>
          <w:szCs w:val="44"/>
        </w:rPr>
      </w:pPr>
      <w:r>
        <w:rPr>
          <w:rFonts w:hint="eastAsia" w:ascii="黑体" w:hAnsi="黑体" w:eastAsia="黑体"/>
          <w:b w:val="0"/>
          <w:color w:val="auto"/>
          <w:sz w:val="32"/>
          <w:szCs w:val="44"/>
        </w:rPr>
        <w:br w:type="page"/>
      </w:r>
      <w:bookmarkStart w:id="497" w:name="_Toc5750"/>
      <w:r>
        <w:rPr>
          <w:rFonts w:hint="eastAsia" w:ascii="黑体" w:hAnsi="黑体" w:eastAsia="黑体"/>
          <w:b w:val="0"/>
          <w:color w:val="auto"/>
          <w:sz w:val="32"/>
          <w:szCs w:val="44"/>
        </w:rPr>
        <w:t>第三章 评标办法</w:t>
      </w:r>
      <w:bookmarkEnd w:id="497"/>
    </w:p>
    <w:p w14:paraId="65A5529C">
      <w:pPr>
        <w:pStyle w:val="257"/>
        <w:spacing w:line="360" w:lineRule="auto"/>
        <w:jc w:val="both"/>
        <w:rPr>
          <w:rFonts w:hint="eastAsia" w:ascii="宋体" w:hAnsi="宋体"/>
          <w:b/>
          <w:bCs/>
          <w:color w:val="auto"/>
        </w:rPr>
      </w:pPr>
      <w:bookmarkStart w:id="498" w:name="_Toc20618"/>
      <w:bookmarkStart w:id="499" w:name="_Toc152042376"/>
      <w:bookmarkStart w:id="500" w:name="_Toc144974566"/>
      <w:bookmarkStart w:id="501" w:name="_Toc179632617"/>
      <w:bookmarkStart w:id="502" w:name="_Toc152045599"/>
      <w:bookmarkStart w:id="503" w:name="_Toc374286426"/>
      <w:bookmarkStart w:id="504" w:name="_Toc242066259"/>
      <w:bookmarkStart w:id="505" w:name="_Toc365203020"/>
      <w:bookmarkStart w:id="506" w:name="_Toc366420517"/>
      <w:r>
        <w:rPr>
          <w:rFonts w:hint="eastAsia" w:ascii="宋体" w:hAnsi="宋体"/>
          <w:b/>
          <w:bCs/>
          <w:color w:val="auto"/>
        </w:rPr>
        <w:t>评标办法前附表</w:t>
      </w:r>
      <w:bookmarkEnd w:id="498"/>
      <w:bookmarkEnd w:id="499"/>
      <w:bookmarkEnd w:id="500"/>
      <w:bookmarkEnd w:id="501"/>
      <w:bookmarkEnd w:id="502"/>
    </w:p>
    <w:tbl>
      <w:tblPr>
        <w:tblStyle w:val="4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2"/>
        <w:gridCol w:w="88"/>
        <w:gridCol w:w="947"/>
        <w:gridCol w:w="1697"/>
        <w:gridCol w:w="5456"/>
      </w:tblGrid>
      <w:tr w14:paraId="54D45E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47" w:type="dxa"/>
            <w:gridSpan w:val="3"/>
            <w:tcBorders>
              <w:top w:val="single" w:color="auto" w:sz="4" w:space="0"/>
              <w:bottom w:val="single" w:color="auto" w:sz="4" w:space="0"/>
              <w:right w:val="single" w:color="auto" w:sz="4" w:space="0"/>
            </w:tcBorders>
            <w:noWrap w:val="0"/>
            <w:tcMar>
              <w:top w:w="28" w:type="dxa"/>
              <w:bottom w:w="28" w:type="dxa"/>
            </w:tcMar>
            <w:vAlign w:val="center"/>
          </w:tcPr>
          <w:p w14:paraId="15321A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条款号</w:t>
            </w: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711930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评审因素</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752F8B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评审标准</w:t>
            </w:r>
          </w:p>
        </w:tc>
      </w:tr>
      <w:tr w14:paraId="40228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0" w:type="dxa"/>
            <w:gridSpan w:val="2"/>
            <w:vMerge w:val="restart"/>
            <w:tcBorders>
              <w:top w:val="single" w:color="auto" w:sz="4" w:space="0"/>
              <w:right w:val="single" w:color="auto" w:sz="4" w:space="0"/>
            </w:tcBorders>
            <w:noWrap w:val="0"/>
            <w:tcMar>
              <w:top w:w="28" w:type="dxa"/>
              <w:bottom w:w="28" w:type="dxa"/>
            </w:tcMar>
            <w:vAlign w:val="center"/>
          </w:tcPr>
          <w:p w14:paraId="57D213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2.1.1</w:t>
            </w:r>
          </w:p>
        </w:tc>
        <w:tc>
          <w:tcPr>
            <w:tcW w:w="947" w:type="dxa"/>
            <w:vMerge w:val="restart"/>
            <w:tcBorders>
              <w:top w:val="single" w:color="auto" w:sz="4" w:space="0"/>
              <w:right w:val="single" w:color="auto" w:sz="4" w:space="0"/>
            </w:tcBorders>
            <w:noWrap w:val="0"/>
            <w:tcMar>
              <w:top w:w="28" w:type="dxa"/>
              <w:bottom w:w="28" w:type="dxa"/>
            </w:tcMar>
            <w:vAlign w:val="center"/>
          </w:tcPr>
          <w:p w14:paraId="7FC783F3">
            <w:pPr>
              <w:keepNext w:val="0"/>
              <w:keepLines w:val="0"/>
              <w:pageBreakBefore w:val="0"/>
              <w:widowControl w:val="0"/>
              <w:kinsoku/>
              <w:wordWrap/>
              <w:overflowPunct/>
              <w:topLinePunct w:val="0"/>
              <w:autoSpaceDE/>
              <w:autoSpaceDN/>
              <w:bidi w:val="0"/>
              <w:adjustRightInd/>
              <w:snapToGrid/>
              <w:spacing w:line="240" w:lineRule="auto"/>
              <w:ind w:left="-109" w:leftChars="-52" w:firstLine="1"/>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形式</w:t>
            </w:r>
          </w:p>
          <w:p w14:paraId="72691CA7">
            <w:pPr>
              <w:keepNext w:val="0"/>
              <w:keepLines w:val="0"/>
              <w:pageBreakBefore w:val="0"/>
              <w:widowControl w:val="0"/>
              <w:kinsoku/>
              <w:wordWrap/>
              <w:overflowPunct/>
              <w:topLinePunct w:val="0"/>
              <w:autoSpaceDE/>
              <w:autoSpaceDN/>
              <w:bidi w:val="0"/>
              <w:adjustRightInd/>
              <w:snapToGrid/>
              <w:spacing w:line="240" w:lineRule="auto"/>
              <w:ind w:left="-109" w:leftChars="-52" w:firstLine="1"/>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评审</w:t>
            </w:r>
          </w:p>
          <w:p w14:paraId="3CAEDDD0">
            <w:pPr>
              <w:keepNext w:val="0"/>
              <w:keepLines w:val="0"/>
              <w:pageBreakBefore w:val="0"/>
              <w:widowControl w:val="0"/>
              <w:kinsoku/>
              <w:wordWrap/>
              <w:overflowPunct/>
              <w:topLinePunct w:val="0"/>
              <w:autoSpaceDE/>
              <w:autoSpaceDN/>
              <w:bidi w:val="0"/>
              <w:adjustRightInd/>
              <w:snapToGrid/>
              <w:spacing w:line="240" w:lineRule="auto"/>
              <w:ind w:left="-109" w:leftChars="-52" w:firstLine="1"/>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标准</w:t>
            </w: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51B51F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投标文件</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18E02F6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投标文件能正常打开</w:t>
            </w:r>
          </w:p>
        </w:tc>
      </w:tr>
      <w:tr w14:paraId="6E90D3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0" w:type="dxa"/>
            <w:gridSpan w:val="2"/>
            <w:vMerge w:val="continue"/>
            <w:tcBorders>
              <w:right w:val="single" w:color="auto" w:sz="4" w:space="0"/>
            </w:tcBorders>
            <w:noWrap w:val="0"/>
            <w:tcMar>
              <w:top w:w="28" w:type="dxa"/>
              <w:bottom w:w="28" w:type="dxa"/>
            </w:tcMar>
            <w:vAlign w:val="center"/>
          </w:tcPr>
          <w:p w14:paraId="2B39E86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6D0FAD15">
            <w:pPr>
              <w:keepNext w:val="0"/>
              <w:keepLines w:val="0"/>
              <w:pageBreakBefore w:val="0"/>
              <w:widowControl w:val="0"/>
              <w:kinsoku/>
              <w:wordWrap/>
              <w:overflowPunct/>
              <w:topLinePunct w:val="0"/>
              <w:autoSpaceDE/>
              <w:autoSpaceDN/>
              <w:bidi w:val="0"/>
              <w:adjustRightInd/>
              <w:snapToGrid/>
              <w:spacing w:line="240" w:lineRule="auto"/>
              <w:ind w:left="-109" w:leftChars="-52" w:firstLine="1"/>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29182D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投标人名称</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04BC891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与营业执照、资质证书一致</w:t>
            </w:r>
          </w:p>
        </w:tc>
      </w:tr>
      <w:tr w14:paraId="235CD0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0" w:type="dxa"/>
            <w:gridSpan w:val="2"/>
            <w:vMerge w:val="continue"/>
            <w:tcBorders>
              <w:right w:val="single" w:color="auto" w:sz="4" w:space="0"/>
            </w:tcBorders>
            <w:noWrap w:val="0"/>
            <w:tcMar>
              <w:top w:w="28" w:type="dxa"/>
              <w:bottom w:w="28" w:type="dxa"/>
            </w:tcMar>
            <w:vAlign w:val="center"/>
          </w:tcPr>
          <w:p w14:paraId="36222E9F">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0EE6E746">
            <w:pPr>
              <w:keepNext w:val="0"/>
              <w:keepLines w:val="0"/>
              <w:pageBreakBefore w:val="0"/>
              <w:widowControl w:val="0"/>
              <w:kinsoku/>
              <w:wordWrap/>
              <w:overflowPunct/>
              <w:topLinePunct w:val="0"/>
              <w:autoSpaceDE/>
              <w:autoSpaceDN/>
              <w:bidi w:val="0"/>
              <w:adjustRightInd/>
              <w:snapToGrid/>
              <w:spacing w:line="240" w:lineRule="auto"/>
              <w:ind w:leftChars="-51" w:hanging="107" w:hangingChars="51"/>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4F44FD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投标文件的签署</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02F686F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符合第二章“投标人须知”第3.6.3（4）目规定</w:t>
            </w:r>
          </w:p>
        </w:tc>
      </w:tr>
      <w:tr w14:paraId="328B5F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0" w:type="dxa"/>
            <w:gridSpan w:val="2"/>
            <w:vMerge w:val="continue"/>
            <w:tcBorders>
              <w:right w:val="single" w:color="auto" w:sz="4" w:space="0"/>
            </w:tcBorders>
            <w:noWrap w:val="0"/>
            <w:tcMar>
              <w:top w:w="28" w:type="dxa"/>
              <w:bottom w:w="28" w:type="dxa"/>
            </w:tcMar>
            <w:vAlign w:val="center"/>
          </w:tcPr>
          <w:p w14:paraId="17A97695">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3962E6DF">
            <w:pPr>
              <w:keepNext w:val="0"/>
              <w:keepLines w:val="0"/>
              <w:pageBreakBefore w:val="0"/>
              <w:widowControl w:val="0"/>
              <w:kinsoku/>
              <w:wordWrap/>
              <w:overflowPunct/>
              <w:topLinePunct w:val="0"/>
              <w:autoSpaceDE/>
              <w:autoSpaceDN/>
              <w:bidi w:val="0"/>
              <w:adjustRightInd/>
              <w:snapToGrid/>
              <w:spacing w:line="240" w:lineRule="auto"/>
              <w:ind w:leftChars="-51" w:hanging="107" w:hangingChars="51"/>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4681CD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投标文件格式、内容</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13FFD26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符合第六章“投标文件格式”的要求，实质性内容齐全、关键字迹清晰可辨</w:t>
            </w:r>
          </w:p>
        </w:tc>
      </w:tr>
      <w:tr w14:paraId="7E168B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4" w:hRule="atLeast"/>
          <w:jc w:val="center"/>
        </w:trPr>
        <w:tc>
          <w:tcPr>
            <w:tcW w:w="900" w:type="dxa"/>
            <w:gridSpan w:val="2"/>
            <w:vMerge w:val="continue"/>
            <w:tcBorders>
              <w:right w:val="single" w:color="auto" w:sz="4" w:space="0"/>
            </w:tcBorders>
            <w:noWrap w:val="0"/>
            <w:tcMar>
              <w:top w:w="28" w:type="dxa"/>
              <w:bottom w:w="28" w:type="dxa"/>
            </w:tcMar>
            <w:vAlign w:val="center"/>
          </w:tcPr>
          <w:p w14:paraId="5CE00C9A">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5AD63A16">
            <w:pPr>
              <w:keepNext w:val="0"/>
              <w:keepLines w:val="0"/>
              <w:pageBreakBefore w:val="0"/>
              <w:widowControl w:val="0"/>
              <w:kinsoku/>
              <w:wordWrap/>
              <w:overflowPunct/>
              <w:topLinePunct w:val="0"/>
              <w:autoSpaceDE/>
              <w:autoSpaceDN/>
              <w:bidi w:val="0"/>
              <w:adjustRightInd/>
              <w:snapToGrid/>
              <w:spacing w:line="240" w:lineRule="auto"/>
              <w:ind w:leftChars="-51" w:hanging="107" w:hangingChars="51"/>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5DFFA2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联合体投标人（如有）</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79F1FF1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提交联合体协议书，并明确联合体牵头人</w:t>
            </w:r>
          </w:p>
        </w:tc>
      </w:tr>
      <w:tr w14:paraId="4FE4A7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0" w:type="dxa"/>
            <w:gridSpan w:val="2"/>
            <w:vMerge w:val="continue"/>
            <w:tcBorders>
              <w:right w:val="single" w:color="auto" w:sz="4" w:space="0"/>
            </w:tcBorders>
            <w:noWrap w:val="0"/>
            <w:tcMar>
              <w:top w:w="28" w:type="dxa"/>
              <w:bottom w:w="28" w:type="dxa"/>
            </w:tcMar>
            <w:vAlign w:val="center"/>
          </w:tcPr>
          <w:p w14:paraId="07D45642">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31FDAAC8">
            <w:pPr>
              <w:keepNext w:val="0"/>
              <w:keepLines w:val="0"/>
              <w:pageBreakBefore w:val="0"/>
              <w:widowControl w:val="0"/>
              <w:kinsoku/>
              <w:wordWrap/>
              <w:overflowPunct/>
              <w:topLinePunct w:val="0"/>
              <w:autoSpaceDE/>
              <w:autoSpaceDN/>
              <w:bidi w:val="0"/>
              <w:adjustRightInd/>
              <w:snapToGrid/>
              <w:spacing w:line="240" w:lineRule="auto"/>
              <w:ind w:leftChars="-51" w:hanging="107" w:hangingChars="51"/>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5B7973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报价唯一</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37800DD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只能有一个报价</w:t>
            </w:r>
            <w:r>
              <w:rPr>
                <w:rFonts w:hint="eastAsia" w:ascii="宋体" w:hAnsi="宋体" w:eastAsia="宋体" w:cs="宋体"/>
                <w:color w:val="auto"/>
                <w:sz w:val="21"/>
                <w:szCs w:val="21"/>
                <w:highlight w:val="none"/>
              </w:rPr>
              <w:t>（指</w:t>
            </w:r>
            <w:r>
              <w:rPr>
                <w:rFonts w:hint="eastAsia" w:ascii="宋体" w:hAnsi="宋体" w:eastAsia="宋体" w:cs="宋体"/>
                <w:color w:val="auto"/>
                <w:sz w:val="21"/>
                <w:szCs w:val="21"/>
                <w:highlight w:val="none"/>
                <w:lang w:eastAsia="zh-CN"/>
              </w:rPr>
              <w:t>投标函中的大写投标总报价</w:t>
            </w:r>
            <w:r>
              <w:rPr>
                <w:rFonts w:hint="eastAsia" w:ascii="宋体" w:hAnsi="宋体" w:eastAsia="宋体" w:cs="宋体"/>
                <w:color w:val="auto"/>
                <w:sz w:val="21"/>
                <w:szCs w:val="21"/>
                <w:highlight w:val="none"/>
              </w:rPr>
              <w:t>）</w:t>
            </w:r>
          </w:p>
        </w:tc>
      </w:tr>
      <w:tr w14:paraId="5F1329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0" w:type="dxa"/>
            <w:gridSpan w:val="2"/>
            <w:vMerge w:val="continue"/>
            <w:tcBorders>
              <w:right w:val="single" w:color="auto" w:sz="4" w:space="0"/>
            </w:tcBorders>
            <w:noWrap w:val="0"/>
            <w:tcMar>
              <w:top w:w="28" w:type="dxa"/>
              <w:bottom w:w="28" w:type="dxa"/>
            </w:tcMar>
            <w:vAlign w:val="center"/>
          </w:tcPr>
          <w:p w14:paraId="415C893A">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11C851DE">
            <w:pPr>
              <w:keepNext w:val="0"/>
              <w:keepLines w:val="0"/>
              <w:pageBreakBefore w:val="0"/>
              <w:widowControl w:val="0"/>
              <w:kinsoku/>
              <w:wordWrap/>
              <w:overflowPunct/>
              <w:topLinePunct w:val="0"/>
              <w:autoSpaceDE/>
              <w:autoSpaceDN/>
              <w:bidi w:val="0"/>
              <w:adjustRightInd/>
              <w:snapToGrid/>
              <w:spacing w:line="240" w:lineRule="auto"/>
              <w:ind w:leftChars="-51" w:hanging="107" w:hangingChars="51"/>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38521D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“技术暗标”</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3CA88BB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符合第二章“投标人须知”第3.6.4（5）（6）目规定</w:t>
            </w:r>
          </w:p>
        </w:tc>
      </w:tr>
      <w:tr w14:paraId="66C410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0" w:type="dxa"/>
            <w:gridSpan w:val="2"/>
            <w:vMerge w:val="restart"/>
            <w:tcBorders>
              <w:top w:val="single" w:color="auto" w:sz="4" w:space="0"/>
              <w:right w:val="single" w:color="auto" w:sz="4" w:space="0"/>
            </w:tcBorders>
            <w:noWrap w:val="0"/>
            <w:tcMar>
              <w:top w:w="28" w:type="dxa"/>
              <w:bottom w:w="28" w:type="dxa"/>
            </w:tcMar>
            <w:vAlign w:val="center"/>
          </w:tcPr>
          <w:p w14:paraId="2B027F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2.1.2</w:t>
            </w:r>
          </w:p>
        </w:tc>
        <w:tc>
          <w:tcPr>
            <w:tcW w:w="947" w:type="dxa"/>
            <w:vMerge w:val="restart"/>
            <w:tcBorders>
              <w:top w:val="single" w:color="auto" w:sz="4" w:space="0"/>
              <w:right w:val="single" w:color="auto" w:sz="4" w:space="0"/>
            </w:tcBorders>
            <w:noWrap w:val="0"/>
            <w:tcMar>
              <w:top w:w="28" w:type="dxa"/>
              <w:bottom w:w="28" w:type="dxa"/>
            </w:tcMar>
            <w:vAlign w:val="center"/>
          </w:tcPr>
          <w:p w14:paraId="3D910CB3">
            <w:pPr>
              <w:keepNext w:val="0"/>
              <w:keepLines w:val="0"/>
              <w:pageBreakBefore w:val="0"/>
              <w:widowControl w:val="0"/>
              <w:kinsoku/>
              <w:wordWrap/>
              <w:overflowPunct/>
              <w:topLinePunct w:val="0"/>
              <w:autoSpaceDE/>
              <w:autoSpaceDN/>
              <w:bidi w:val="0"/>
              <w:adjustRightInd/>
              <w:snapToGrid/>
              <w:spacing w:line="240" w:lineRule="auto"/>
              <w:ind w:left="-107" w:leftChars="-51" w:firstLine="1"/>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资格</w:t>
            </w:r>
          </w:p>
          <w:p w14:paraId="0672A413">
            <w:pPr>
              <w:keepNext w:val="0"/>
              <w:keepLines w:val="0"/>
              <w:pageBreakBefore w:val="0"/>
              <w:widowControl w:val="0"/>
              <w:kinsoku/>
              <w:wordWrap/>
              <w:overflowPunct/>
              <w:topLinePunct w:val="0"/>
              <w:autoSpaceDE/>
              <w:autoSpaceDN/>
              <w:bidi w:val="0"/>
              <w:adjustRightInd/>
              <w:snapToGrid/>
              <w:spacing w:line="240" w:lineRule="auto"/>
              <w:ind w:left="-107" w:leftChars="-51" w:firstLine="1"/>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评审</w:t>
            </w:r>
          </w:p>
          <w:p w14:paraId="01951C8C">
            <w:pPr>
              <w:keepNext w:val="0"/>
              <w:keepLines w:val="0"/>
              <w:pageBreakBefore w:val="0"/>
              <w:widowControl w:val="0"/>
              <w:kinsoku/>
              <w:wordWrap/>
              <w:overflowPunct/>
              <w:topLinePunct w:val="0"/>
              <w:autoSpaceDE/>
              <w:autoSpaceDN/>
              <w:bidi w:val="0"/>
              <w:adjustRightInd/>
              <w:snapToGrid/>
              <w:spacing w:line="240" w:lineRule="auto"/>
              <w:ind w:left="-107" w:leftChars="-51" w:firstLine="1"/>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标准</w:t>
            </w: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79C9A5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营业执照</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708CB7C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符合第二章“投标人须知”第1.4.1项规定</w:t>
            </w:r>
          </w:p>
        </w:tc>
      </w:tr>
      <w:tr w14:paraId="36E02D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0" w:type="dxa"/>
            <w:gridSpan w:val="2"/>
            <w:vMerge w:val="continue"/>
            <w:tcBorders>
              <w:right w:val="single" w:color="auto" w:sz="4" w:space="0"/>
            </w:tcBorders>
            <w:noWrap w:val="0"/>
            <w:tcMar>
              <w:top w:w="28" w:type="dxa"/>
              <w:bottom w:w="28" w:type="dxa"/>
            </w:tcMar>
            <w:vAlign w:val="center"/>
          </w:tcPr>
          <w:p w14:paraId="42A941B0">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17B32424">
            <w:pPr>
              <w:keepNext w:val="0"/>
              <w:keepLines w:val="0"/>
              <w:pageBreakBefore w:val="0"/>
              <w:widowControl w:val="0"/>
              <w:kinsoku/>
              <w:wordWrap/>
              <w:overflowPunct/>
              <w:topLinePunct w:val="0"/>
              <w:autoSpaceDE/>
              <w:autoSpaceDN/>
              <w:bidi w:val="0"/>
              <w:adjustRightInd/>
              <w:snapToGrid/>
              <w:spacing w:line="240" w:lineRule="auto"/>
              <w:ind w:left="-107" w:leftChars="-51" w:firstLine="1"/>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3637F4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资质条件</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6D66DB2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符合第二章“投标人须知”第1.4.1项规定</w:t>
            </w:r>
          </w:p>
        </w:tc>
      </w:tr>
      <w:tr w14:paraId="6B3B8E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0" w:type="dxa"/>
            <w:gridSpan w:val="2"/>
            <w:vMerge w:val="continue"/>
            <w:tcBorders>
              <w:right w:val="single" w:color="auto" w:sz="4" w:space="0"/>
            </w:tcBorders>
            <w:noWrap w:val="0"/>
            <w:tcMar>
              <w:top w:w="28" w:type="dxa"/>
              <w:bottom w:w="28" w:type="dxa"/>
            </w:tcMar>
            <w:vAlign w:val="center"/>
          </w:tcPr>
          <w:p w14:paraId="3B940B82">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6E45BCF2">
            <w:pPr>
              <w:keepNext w:val="0"/>
              <w:keepLines w:val="0"/>
              <w:pageBreakBefore w:val="0"/>
              <w:widowControl w:val="0"/>
              <w:kinsoku/>
              <w:wordWrap/>
              <w:overflowPunct/>
              <w:topLinePunct w:val="0"/>
              <w:autoSpaceDE/>
              <w:autoSpaceDN/>
              <w:bidi w:val="0"/>
              <w:adjustRightInd/>
              <w:snapToGrid/>
              <w:spacing w:line="240" w:lineRule="auto"/>
              <w:ind w:left="-107" w:leftChars="-51" w:firstLine="1"/>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06E04B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财务状况</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41E2643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符合第二章“投标人须知”第1.4.1项规定</w:t>
            </w:r>
          </w:p>
        </w:tc>
      </w:tr>
      <w:tr w14:paraId="47FF1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0" w:type="dxa"/>
            <w:gridSpan w:val="2"/>
            <w:vMerge w:val="continue"/>
            <w:tcBorders>
              <w:right w:val="single" w:color="auto" w:sz="4" w:space="0"/>
            </w:tcBorders>
            <w:noWrap w:val="0"/>
            <w:tcMar>
              <w:top w:w="28" w:type="dxa"/>
              <w:bottom w:w="28" w:type="dxa"/>
            </w:tcMar>
            <w:vAlign w:val="center"/>
          </w:tcPr>
          <w:p w14:paraId="5CC2D92A">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685F68F3">
            <w:pPr>
              <w:keepNext w:val="0"/>
              <w:keepLines w:val="0"/>
              <w:pageBreakBefore w:val="0"/>
              <w:widowControl w:val="0"/>
              <w:kinsoku/>
              <w:wordWrap/>
              <w:overflowPunct/>
              <w:topLinePunct w:val="0"/>
              <w:autoSpaceDE/>
              <w:autoSpaceDN/>
              <w:bidi w:val="0"/>
              <w:adjustRightInd/>
              <w:snapToGrid/>
              <w:spacing w:line="240" w:lineRule="auto"/>
              <w:ind w:left="-107" w:leftChars="-51" w:firstLine="1"/>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22F867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业绩</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538E2BD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符合第二章“投标人须知”第1.4.1项规定</w:t>
            </w:r>
          </w:p>
        </w:tc>
      </w:tr>
      <w:tr w14:paraId="172813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0" w:type="dxa"/>
            <w:gridSpan w:val="2"/>
            <w:vMerge w:val="continue"/>
            <w:tcBorders>
              <w:right w:val="single" w:color="auto" w:sz="4" w:space="0"/>
            </w:tcBorders>
            <w:noWrap w:val="0"/>
            <w:tcMar>
              <w:top w:w="28" w:type="dxa"/>
              <w:bottom w:w="28" w:type="dxa"/>
            </w:tcMar>
            <w:vAlign w:val="center"/>
          </w:tcPr>
          <w:p w14:paraId="10C63C0B">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52BC0E85">
            <w:pPr>
              <w:keepNext w:val="0"/>
              <w:keepLines w:val="0"/>
              <w:pageBreakBefore w:val="0"/>
              <w:widowControl w:val="0"/>
              <w:kinsoku/>
              <w:wordWrap/>
              <w:overflowPunct/>
              <w:topLinePunct w:val="0"/>
              <w:autoSpaceDE/>
              <w:autoSpaceDN/>
              <w:bidi w:val="0"/>
              <w:adjustRightInd/>
              <w:snapToGrid/>
              <w:spacing w:line="240" w:lineRule="auto"/>
              <w:ind w:left="-107" w:leftChars="-51" w:firstLine="1"/>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429333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信誉</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45F36C1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符合第二章“投标人须知”第1.4.1项规定</w:t>
            </w:r>
          </w:p>
        </w:tc>
      </w:tr>
      <w:tr w14:paraId="691ACB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3" w:hRule="atLeast"/>
          <w:jc w:val="center"/>
        </w:trPr>
        <w:tc>
          <w:tcPr>
            <w:tcW w:w="900" w:type="dxa"/>
            <w:gridSpan w:val="2"/>
            <w:vMerge w:val="continue"/>
            <w:tcBorders>
              <w:right w:val="single" w:color="auto" w:sz="4" w:space="0"/>
            </w:tcBorders>
            <w:noWrap w:val="0"/>
            <w:tcMar>
              <w:top w:w="28" w:type="dxa"/>
              <w:bottom w:w="28" w:type="dxa"/>
            </w:tcMar>
            <w:vAlign w:val="center"/>
          </w:tcPr>
          <w:p w14:paraId="6023D31D">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78C8D05A">
            <w:pPr>
              <w:keepNext w:val="0"/>
              <w:keepLines w:val="0"/>
              <w:pageBreakBefore w:val="0"/>
              <w:widowControl w:val="0"/>
              <w:kinsoku/>
              <w:wordWrap/>
              <w:overflowPunct/>
              <w:topLinePunct w:val="0"/>
              <w:autoSpaceDE/>
              <w:autoSpaceDN/>
              <w:bidi w:val="0"/>
              <w:adjustRightInd/>
              <w:snapToGrid/>
              <w:spacing w:line="240" w:lineRule="auto"/>
              <w:ind w:left="-107" w:leftChars="-51" w:firstLine="1"/>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0682B1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总监理工程师</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18CAC25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符合第二章“投标人须知”第1.4.1项规定</w:t>
            </w:r>
          </w:p>
        </w:tc>
      </w:tr>
      <w:tr w14:paraId="105FBB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0" w:type="dxa"/>
            <w:gridSpan w:val="2"/>
            <w:vMerge w:val="continue"/>
            <w:tcBorders>
              <w:right w:val="single" w:color="auto" w:sz="4" w:space="0"/>
            </w:tcBorders>
            <w:noWrap w:val="0"/>
            <w:tcMar>
              <w:top w:w="28" w:type="dxa"/>
              <w:bottom w:w="28" w:type="dxa"/>
            </w:tcMar>
            <w:vAlign w:val="center"/>
          </w:tcPr>
          <w:p w14:paraId="1D86E1EE">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0B6DF1F4">
            <w:pPr>
              <w:keepNext w:val="0"/>
              <w:keepLines w:val="0"/>
              <w:pageBreakBefore w:val="0"/>
              <w:widowControl w:val="0"/>
              <w:kinsoku/>
              <w:wordWrap/>
              <w:overflowPunct/>
              <w:topLinePunct w:val="0"/>
              <w:autoSpaceDE/>
              <w:autoSpaceDN/>
              <w:bidi w:val="0"/>
              <w:adjustRightInd/>
              <w:snapToGrid/>
              <w:spacing w:line="240" w:lineRule="auto"/>
              <w:ind w:left="-107" w:leftChars="-51" w:firstLine="1"/>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627FA0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其他主要人员</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0D85F9C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符合第二章“投标人须知”第1.4.1项规定</w:t>
            </w:r>
          </w:p>
        </w:tc>
      </w:tr>
      <w:tr w14:paraId="5B0F17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900" w:type="dxa"/>
            <w:gridSpan w:val="2"/>
            <w:vMerge w:val="continue"/>
            <w:tcBorders>
              <w:right w:val="single" w:color="auto" w:sz="4" w:space="0"/>
            </w:tcBorders>
            <w:noWrap w:val="0"/>
            <w:tcMar>
              <w:top w:w="28" w:type="dxa"/>
              <w:bottom w:w="28" w:type="dxa"/>
            </w:tcMar>
            <w:vAlign w:val="center"/>
          </w:tcPr>
          <w:p w14:paraId="5680077C">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38865F30">
            <w:pPr>
              <w:keepNext w:val="0"/>
              <w:keepLines w:val="0"/>
              <w:pageBreakBefore w:val="0"/>
              <w:widowControl w:val="0"/>
              <w:kinsoku/>
              <w:wordWrap/>
              <w:overflowPunct/>
              <w:topLinePunct w:val="0"/>
              <w:autoSpaceDE/>
              <w:autoSpaceDN/>
              <w:bidi w:val="0"/>
              <w:adjustRightInd/>
              <w:snapToGrid/>
              <w:spacing w:line="240" w:lineRule="auto"/>
              <w:ind w:left="-107" w:leftChars="-51" w:firstLine="1"/>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4EB9F0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试验检测仪器</w:t>
            </w:r>
          </w:p>
          <w:p w14:paraId="22A155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设备</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6F412EE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符合第二章“投标人须知”第1.4.1项规定</w:t>
            </w:r>
          </w:p>
        </w:tc>
      </w:tr>
      <w:tr w14:paraId="215F3E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900" w:type="dxa"/>
            <w:gridSpan w:val="2"/>
            <w:vMerge w:val="continue"/>
            <w:tcBorders>
              <w:right w:val="single" w:color="auto" w:sz="4" w:space="0"/>
            </w:tcBorders>
            <w:noWrap w:val="0"/>
            <w:tcMar>
              <w:top w:w="28" w:type="dxa"/>
              <w:bottom w:w="28" w:type="dxa"/>
            </w:tcMar>
            <w:vAlign w:val="center"/>
          </w:tcPr>
          <w:p w14:paraId="252DF213">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52D31F6F">
            <w:pPr>
              <w:keepNext w:val="0"/>
              <w:keepLines w:val="0"/>
              <w:pageBreakBefore w:val="0"/>
              <w:widowControl w:val="0"/>
              <w:kinsoku/>
              <w:wordWrap/>
              <w:overflowPunct/>
              <w:topLinePunct w:val="0"/>
              <w:autoSpaceDE/>
              <w:autoSpaceDN/>
              <w:bidi w:val="0"/>
              <w:adjustRightInd/>
              <w:snapToGrid/>
              <w:spacing w:line="240" w:lineRule="auto"/>
              <w:ind w:left="-107" w:leftChars="-51" w:firstLine="1"/>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24FA87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其他要求</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3930C8F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符合第二章“投标人须知”第1.4.1项规定</w:t>
            </w:r>
          </w:p>
        </w:tc>
      </w:tr>
      <w:tr w14:paraId="35E61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3" w:hRule="atLeast"/>
          <w:jc w:val="center"/>
        </w:trPr>
        <w:tc>
          <w:tcPr>
            <w:tcW w:w="900" w:type="dxa"/>
            <w:gridSpan w:val="2"/>
            <w:vMerge w:val="continue"/>
            <w:tcBorders>
              <w:right w:val="single" w:color="auto" w:sz="4" w:space="0"/>
            </w:tcBorders>
            <w:noWrap w:val="0"/>
            <w:tcMar>
              <w:top w:w="28" w:type="dxa"/>
              <w:bottom w:w="28" w:type="dxa"/>
            </w:tcMar>
            <w:vAlign w:val="center"/>
          </w:tcPr>
          <w:p w14:paraId="248A8B30">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131EADA5">
            <w:pPr>
              <w:keepNext w:val="0"/>
              <w:keepLines w:val="0"/>
              <w:pageBreakBefore w:val="0"/>
              <w:widowControl w:val="0"/>
              <w:kinsoku/>
              <w:wordWrap/>
              <w:overflowPunct/>
              <w:topLinePunct w:val="0"/>
              <w:autoSpaceDE/>
              <w:autoSpaceDN/>
              <w:bidi w:val="0"/>
              <w:adjustRightInd/>
              <w:snapToGrid/>
              <w:spacing w:line="240" w:lineRule="auto"/>
              <w:ind w:left="-107" w:leftChars="-51" w:firstLine="1"/>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240CB7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联合体投标人（如有）</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368A987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符合第二章“投标人须知”第1.4.2项规定</w:t>
            </w:r>
          </w:p>
        </w:tc>
      </w:tr>
      <w:tr w14:paraId="498140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6" w:hRule="atLeast"/>
          <w:jc w:val="center"/>
        </w:trPr>
        <w:tc>
          <w:tcPr>
            <w:tcW w:w="900" w:type="dxa"/>
            <w:gridSpan w:val="2"/>
            <w:vMerge w:val="continue"/>
            <w:tcBorders>
              <w:right w:val="single" w:color="auto" w:sz="4" w:space="0"/>
            </w:tcBorders>
            <w:noWrap w:val="0"/>
            <w:tcMar>
              <w:top w:w="28" w:type="dxa"/>
              <w:bottom w:w="28" w:type="dxa"/>
            </w:tcMar>
            <w:vAlign w:val="center"/>
          </w:tcPr>
          <w:p w14:paraId="7EEDB8CD">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7F55E95B">
            <w:pPr>
              <w:keepNext w:val="0"/>
              <w:keepLines w:val="0"/>
              <w:pageBreakBefore w:val="0"/>
              <w:widowControl w:val="0"/>
              <w:kinsoku/>
              <w:wordWrap/>
              <w:overflowPunct/>
              <w:topLinePunct w:val="0"/>
              <w:autoSpaceDE/>
              <w:autoSpaceDN/>
              <w:bidi w:val="0"/>
              <w:adjustRightInd/>
              <w:snapToGrid/>
              <w:spacing w:line="240" w:lineRule="auto"/>
              <w:ind w:left="-107" w:leftChars="-51" w:firstLine="1"/>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12C036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不存在禁止投标的情形</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59C248E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不存在第二章“投标人须知”第1.4.3项规定的任何一种情形</w:t>
            </w:r>
          </w:p>
        </w:tc>
      </w:tr>
      <w:tr w14:paraId="55DCF0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7" w:hRule="atLeast"/>
          <w:jc w:val="center"/>
        </w:trPr>
        <w:tc>
          <w:tcPr>
            <w:tcW w:w="900" w:type="dxa"/>
            <w:gridSpan w:val="2"/>
            <w:vMerge w:val="restart"/>
            <w:tcBorders>
              <w:top w:val="single" w:color="auto" w:sz="4" w:space="0"/>
              <w:right w:val="single" w:color="auto" w:sz="4" w:space="0"/>
            </w:tcBorders>
            <w:noWrap w:val="0"/>
            <w:tcMar>
              <w:top w:w="28" w:type="dxa"/>
              <w:bottom w:w="28" w:type="dxa"/>
            </w:tcMar>
            <w:vAlign w:val="center"/>
          </w:tcPr>
          <w:p w14:paraId="6F68EF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2.1.3</w:t>
            </w:r>
          </w:p>
        </w:tc>
        <w:tc>
          <w:tcPr>
            <w:tcW w:w="947" w:type="dxa"/>
            <w:vMerge w:val="restart"/>
            <w:tcBorders>
              <w:top w:val="single" w:color="auto" w:sz="4" w:space="0"/>
              <w:right w:val="single" w:color="auto" w:sz="4" w:space="0"/>
            </w:tcBorders>
            <w:noWrap w:val="0"/>
            <w:tcMar>
              <w:top w:w="28" w:type="dxa"/>
              <w:bottom w:w="28" w:type="dxa"/>
            </w:tcMar>
            <w:vAlign w:val="center"/>
          </w:tcPr>
          <w:p w14:paraId="3D6589B2">
            <w:pPr>
              <w:keepNext w:val="0"/>
              <w:keepLines w:val="0"/>
              <w:pageBreakBefore w:val="0"/>
              <w:widowControl w:val="0"/>
              <w:kinsoku/>
              <w:wordWrap/>
              <w:overflowPunct/>
              <w:topLinePunct w:val="0"/>
              <w:autoSpaceDE/>
              <w:autoSpaceDN/>
              <w:bidi w:val="0"/>
              <w:adjustRightInd/>
              <w:snapToGrid/>
              <w:spacing w:line="240" w:lineRule="auto"/>
              <w:ind w:left="-107" w:leftChars="-51" w:firstLine="1"/>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响应性</w:t>
            </w:r>
          </w:p>
          <w:p w14:paraId="46657523">
            <w:pPr>
              <w:keepNext w:val="0"/>
              <w:keepLines w:val="0"/>
              <w:pageBreakBefore w:val="0"/>
              <w:widowControl w:val="0"/>
              <w:kinsoku/>
              <w:wordWrap/>
              <w:overflowPunct/>
              <w:topLinePunct w:val="0"/>
              <w:autoSpaceDE/>
              <w:autoSpaceDN/>
              <w:bidi w:val="0"/>
              <w:adjustRightInd/>
              <w:snapToGrid/>
              <w:spacing w:line="240" w:lineRule="auto"/>
              <w:ind w:left="-107" w:leftChars="-51" w:firstLine="1"/>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评审</w:t>
            </w:r>
          </w:p>
          <w:p w14:paraId="4AD2418B">
            <w:pPr>
              <w:keepNext w:val="0"/>
              <w:keepLines w:val="0"/>
              <w:pageBreakBefore w:val="0"/>
              <w:widowControl w:val="0"/>
              <w:kinsoku/>
              <w:wordWrap/>
              <w:overflowPunct/>
              <w:topLinePunct w:val="0"/>
              <w:autoSpaceDE/>
              <w:autoSpaceDN/>
              <w:bidi w:val="0"/>
              <w:adjustRightInd/>
              <w:snapToGrid/>
              <w:spacing w:line="240" w:lineRule="auto"/>
              <w:ind w:left="-107" w:leftChars="-51" w:firstLine="1"/>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标准</w:t>
            </w:r>
          </w:p>
        </w:tc>
        <w:tc>
          <w:tcPr>
            <w:tcW w:w="1697" w:type="dxa"/>
            <w:tcBorders>
              <w:top w:val="single" w:color="auto" w:sz="4" w:space="0"/>
              <w:left w:val="single" w:color="auto" w:sz="4" w:space="0"/>
              <w:right w:val="single" w:color="auto" w:sz="4" w:space="0"/>
            </w:tcBorders>
            <w:noWrap w:val="0"/>
            <w:tcMar>
              <w:top w:w="28" w:type="dxa"/>
              <w:bottom w:w="28" w:type="dxa"/>
            </w:tcMar>
            <w:vAlign w:val="center"/>
          </w:tcPr>
          <w:p w14:paraId="4BC2BE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投标报价</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2259F45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符合第二章“投标人须知”第3.2款规定</w:t>
            </w:r>
          </w:p>
        </w:tc>
      </w:tr>
      <w:tr w14:paraId="68924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0" w:type="dxa"/>
            <w:gridSpan w:val="2"/>
            <w:vMerge w:val="continue"/>
            <w:tcBorders>
              <w:top w:val="single" w:color="auto" w:sz="4" w:space="0"/>
              <w:right w:val="single" w:color="auto" w:sz="4" w:space="0"/>
            </w:tcBorders>
            <w:noWrap w:val="0"/>
            <w:tcMar>
              <w:top w:w="28" w:type="dxa"/>
              <w:bottom w:w="28" w:type="dxa"/>
            </w:tcMar>
            <w:vAlign w:val="center"/>
          </w:tcPr>
          <w:p w14:paraId="161F11CF">
            <w:pPr>
              <w:keepNext w:val="0"/>
              <w:keepLines w:val="0"/>
              <w:pageBreakBefore w:val="0"/>
              <w:widowControl w:val="0"/>
              <w:kinsoku/>
              <w:wordWrap/>
              <w:overflowPunct/>
              <w:topLinePunct w:val="0"/>
              <w:autoSpaceDE/>
              <w:autoSpaceDN/>
              <w:bidi w:val="0"/>
              <w:adjustRightInd/>
              <w:snapToGrid/>
              <w:spacing w:line="240" w:lineRule="auto"/>
              <w:ind w:firstLine="210" w:firstLineChars="100"/>
              <w:jc w:val="center"/>
              <w:textAlignment w:val="auto"/>
              <w:rPr>
                <w:rFonts w:hint="eastAsia" w:ascii="宋体" w:hAnsi="宋体" w:eastAsia="宋体" w:cs="宋体"/>
                <w:color w:val="auto"/>
                <w:sz w:val="21"/>
                <w:szCs w:val="21"/>
              </w:rPr>
            </w:pPr>
          </w:p>
        </w:tc>
        <w:tc>
          <w:tcPr>
            <w:tcW w:w="947" w:type="dxa"/>
            <w:vMerge w:val="continue"/>
            <w:tcBorders>
              <w:top w:val="single" w:color="auto" w:sz="4" w:space="0"/>
              <w:right w:val="single" w:color="auto" w:sz="4" w:space="0"/>
            </w:tcBorders>
            <w:noWrap w:val="0"/>
            <w:tcMar>
              <w:top w:w="28" w:type="dxa"/>
              <w:bottom w:w="28" w:type="dxa"/>
            </w:tcMar>
            <w:vAlign w:val="center"/>
          </w:tcPr>
          <w:p w14:paraId="3274A638">
            <w:pPr>
              <w:keepNext w:val="0"/>
              <w:keepLines w:val="0"/>
              <w:pageBreakBefore w:val="0"/>
              <w:widowControl w:val="0"/>
              <w:kinsoku/>
              <w:wordWrap/>
              <w:overflowPunct/>
              <w:topLinePunct w:val="0"/>
              <w:autoSpaceDE/>
              <w:autoSpaceDN/>
              <w:bidi w:val="0"/>
              <w:adjustRightInd/>
              <w:snapToGrid/>
              <w:spacing w:line="240" w:lineRule="auto"/>
              <w:ind w:left="-107" w:leftChars="-51" w:firstLine="1"/>
              <w:jc w:val="center"/>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6D9D56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投标价格</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2E72E67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）投标函中的大写投标总报价</w:t>
            </w:r>
            <w:r>
              <w:rPr>
                <w:rFonts w:hint="eastAsia" w:ascii="宋体" w:hAnsi="宋体" w:eastAsia="宋体" w:cs="宋体"/>
                <w:color w:val="auto"/>
                <w:sz w:val="21"/>
                <w:szCs w:val="21"/>
                <w:highlight w:val="none"/>
              </w:rPr>
              <w:t>与监理报酬清单的总报价一致；</w:t>
            </w:r>
          </w:p>
          <w:p w14:paraId="4BAF8BE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投标报价（指</w:t>
            </w:r>
            <w:r>
              <w:rPr>
                <w:rFonts w:hint="eastAsia" w:ascii="宋体" w:hAnsi="宋体" w:eastAsia="宋体" w:cs="宋体"/>
                <w:color w:val="auto"/>
                <w:sz w:val="21"/>
                <w:szCs w:val="21"/>
                <w:highlight w:val="none"/>
                <w:lang w:eastAsia="zh-CN"/>
              </w:rPr>
              <w:t>投标函中的大写投标总报价</w:t>
            </w:r>
            <w:r>
              <w:rPr>
                <w:rFonts w:hint="eastAsia" w:ascii="宋体" w:hAnsi="宋体" w:eastAsia="宋体" w:cs="宋体"/>
                <w:color w:val="auto"/>
                <w:sz w:val="21"/>
                <w:szCs w:val="21"/>
                <w:highlight w:val="none"/>
              </w:rPr>
              <w:t>或算术错误修正后的投标报价）不高于本标段的最高投标限价；</w:t>
            </w:r>
          </w:p>
          <w:p w14:paraId="7DBD2BB2">
            <w:pPr>
              <w:pStyle w:val="15"/>
              <w:keepNext w:val="0"/>
              <w:keepLines w:val="0"/>
              <w:pageBreakBefore w:val="0"/>
              <w:widowControl w:val="0"/>
              <w:kinsoku/>
              <w:wordWrap/>
              <w:overflowPunct/>
              <w:topLinePunct w:val="0"/>
              <w:autoSpaceDE/>
              <w:autoSpaceDN/>
              <w:bidi w:val="0"/>
              <w:adjustRightInd/>
              <w:snapToGrid/>
              <w:spacing w:line="240" w:lineRule="auto"/>
              <w:ind w:left="0" w:firstLine="0" w:firstLine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投标报价（指</w:t>
            </w:r>
            <w:r>
              <w:rPr>
                <w:rFonts w:hint="eastAsia" w:ascii="宋体" w:hAnsi="宋体" w:eastAsia="宋体" w:cs="宋体"/>
                <w:color w:val="auto"/>
                <w:sz w:val="21"/>
                <w:szCs w:val="21"/>
                <w:highlight w:val="none"/>
                <w:lang w:eastAsia="zh-CN"/>
              </w:rPr>
              <w:t>投标函中的大写投标总报价</w:t>
            </w:r>
            <w:r>
              <w:rPr>
                <w:rFonts w:hint="eastAsia" w:ascii="宋体" w:hAnsi="宋体" w:eastAsia="宋体" w:cs="宋体"/>
                <w:color w:val="auto"/>
                <w:sz w:val="21"/>
                <w:szCs w:val="21"/>
                <w:highlight w:val="none"/>
              </w:rPr>
              <w:t>或算术错误修正后的投标报价）不低于其成本。</w:t>
            </w:r>
          </w:p>
        </w:tc>
      </w:tr>
      <w:tr w14:paraId="0305F5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0" w:type="dxa"/>
            <w:gridSpan w:val="2"/>
            <w:vMerge w:val="continue"/>
            <w:tcBorders>
              <w:right w:val="single" w:color="auto" w:sz="4" w:space="0"/>
            </w:tcBorders>
            <w:noWrap w:val="0"/>
            <w:tcMar>
              <w:top w:w="28" w:type="dxa"/>
              <w:bottom w:w="28" w:type="dxa"/>
            </w:tcMar>
            <w:vAlign w:val="center"/>
          </w:tcPr>
          <w:p w14:paraId="756F435C">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06D6EB2F">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41BDF6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投标内容</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50765D6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符合第二章“投标人须知”第1.3.1项规定</w:t>
            </w:r>
          </w:p>
        </w:tc>
      </w:tr>
      <w:tr w14:paraId="62A4D6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0" w:type="dxa"/>
            <w:gridSpan w:val="2"/>
            <w:vMerge w:val="continue"/>
            <w:tcBorders>
              <w:right w:val="single" w:color="auto" w:sz="4" w:space="0"/>
            </w:tcBorders>
            <w:noWrap w:val="0"/>
            <w:tcMar>
              <w:top w:w="28" w:type="dxa"/>
              <w:bottom w:w="28" w:type="dxa"/>
            </w:tcMar>
            <w:vAlign w:val="center"/>
          </w:tcPr>
          <w:p w14:paraId="16BD1D97">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0811CEA2">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11C419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监</w:t>
            </w:r>
            <w:r>
              <w:rPr>
                <w:rFonts w:hint="eastAsia" w:ascii="宋体" w:hAnsi="宋体" w:eastAsia="宋体" w:cs="宋体"/>
                <w:color w:val="auto"/>
                <w:sz w:val="21"/>
                <w:szCs w:val="21"/>
                <w:highlight w:val="none"/>
              </w:rPr>
              <w:t>理服务期</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422E4BC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符合第二章“投标人须知”第1.3.2项规定</w:t>
            </w:r>
          </w:p>
        </w:tc>
      </w:tr>
      <w:tr w14:paraId="64E4CC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0" w:type="dxa"/>
            <w:gridSpan w:val="2"/>
            <w:vMerge w:val="continue"/>
            <w:tcBorders>
              <w:right w:val="single" w:color="auto" w:sz="4" w:space="0"/>
            </w:tcBorders>
            <w:noWrap w:val="0"/>
            <w:tcMar>
              <w:top w:w="28" w:type="dxa"/>
              <w:bottom w:w="28" w:type="dxa"/>
            </w:tcMar>
            <w:vAlign w:val="center"/>
          </w:tcPr>
          <w:p w14:paraId="5A5F9857">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2006F7AB">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3E8E13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质量标准</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7A1E1D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符合第二章“投标人须知”第1.3.3项规定</w:t>
            </w:r>
          </w:p>
        </w:tc>
      </w:tr>
      <w:tr w14:paraId="1A56CA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0" w:type="dxa"/>
            <w:gridSpan w:val="2"/>
            <w:vMerge w:val="continue"/>
            <w:tcBorders>
              <w:right w:val="single" w:color="auto" w:sz="4" w:space="0"/>
            </w:tcBorders>
            <w:noWrap w:val="0"/>
            <w:tcMar>
              <w:top w:w="28" w:type="dxa"/>
              <w:bottom w:w="28" w:type="dxa"/>
            </w:tcMar>
            <w:vAlign w:val="center"/>
          </w:tcPr>
          <w:p w14:paraId="6BA8360F">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3A5310E6">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527530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投标有效期</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266CCD3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符合第二章“投标人须知”第3.3.1项规定</w:t>
            </w:r>
          </w:p>
        </w:tc>
      </w:tr>
      <w:tr w14:paraId="6B289E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0" w:type="dxa"/>
            <w:gridSpan w:val="2"/>
            <w:vMerge w:val="continue"/>
            <w:tcBorders>
              <w:right w:val="single" w:color="auto" w:sz="4" w:space="0"/>
            </w:tcBorders>
            <w:noWrap w:val="0"/>
            <w:tcMar>
              <w:top w:w="28" w:type="dxa"/>
              <w:bottom w:w="28" w:type="dxa"/>
            </w:tcMar>
            <w:vAlign w:val="center"/>
          </w:tcPr>
          <w:p w14:paraId="5B3B4060">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38F04BA2">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1C9D5F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投标保证金</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7DC3DB2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符合第二章“投标人须知”第3.4.1项规定</w:t>
            </w:r>
          </w:p>
        </w:tc>
      </w:tr>
      <w:tr w14:paraId="376B56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00" w:type="dxa"/>
            <w:gridSpan w:val="2"/>
            <w:vMerge w:val="continue"/>
            <w:tcBorders>
              <w:right w:val="single" w:color="auto" w:sz="4" w:space="0"/>
            </w:tcBorders>
            <w:noWrap w:val="0"/>
            <w:tcMar>
              <w:top w:w="28" w:type="dxa"/>
              <w:bottom w:w="28" w:type="dxa"/>
            </w:tcMar>
            <w:vAlign w:val="center"/>
          </w:tcPr>
          <w:p w14:paraId="2CFF4E7D">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0E004F2E">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3CE24E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权利义务</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3696FB9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符合第四章“合同条款及格式”中的实质要求和条件</w:t>
            </w:r>
          </w:p>
        </w:tc>
      </w:tr>
      <w:tr w14:paraId="2657E7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900" w:type="dxa"/>
            <w:gridSpan w:val="2"/>
            <w:vMerge w:val="continue"/>
            <w:tcBorders>
              <w:right w:val="single" w:color="auto" w:sz="4" w:space="0"/>
            </w:tcBorders>
            <w:noWrap w:val="0"/>
            <w:tcMar>
              <w:top w:w="28" w:type="dxa"/>
              <w:bottom w:w="28" w:type="dxa"/>
            </w:tcMar>
            <w:vAlign w:val="center"/>
          </w:tcPr>
          <w:p w14:paraId="4A0B04FC">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947" w:type="dxa"/>
            <w:vMerge w:val="continue"/>
            <w:tcBorders>
              <w:right w:val="single" w:color="auto" w:sz="4" w:space="0"/>
            </w:tcBorders>
            <w:noWrap w:val="0"/>
            <w:tcMar>
              <w:top w:w="28" w:type="dxa"/>
              <w:bottom w:w="28" w:type="dxa"/>
            </w:tcMar>
            <w:vAlign w:val="center"/>
          </w:tcPr>
          <w:p w14:paraId="3E9FAF08">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ascii="宋体" w:hAnsi="宋体" w:eastAsia="宋体" w:cs="宋体"/>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761E28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监理大纲</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5F45B8F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符合第五章“委托人要求”中的实质性要求和条件</w:t>
            </w:r>
          </w:p>
        </w:tc>
      </w:tr>
      <w:tr w14:paraId="1272B8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47" w:type="dxa"/>
            <w:gridSpan w:val="3"/>
            <w:tcBorders>
              <w:top w:val="single" w:color="auto" w:sz="4" w:space="0"/>
              <w:bottom w:val="single" w:color="auto" w:sz="4" w:space="0"/>
              <w:right w:val="single" w:color="auto" w:sz="4" w:space="0"/>
            </w:tcBorders>
            <w:noWrap w:val="0"/>
            <w:tcMar>
              <w:top w:w="28" w:type="dxa"/>
              <w:bottom w:w="28" w:type="dxa"/>
            </w:tcMar>
            <w:vAlign w:val="center"/>
          </w:tcPr>
          <w:p w14:paraId="6107E3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3.1.2</w:t>
            </w:r>
          </w:p>
        </w:tc>
        <w:tc>
          <w:tcPr>
            <w:tcW w:w="7153" w:type="dxa"/>
            <w:gridSpan w:val="2"/>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2A8653E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rPr>
              <w:t>在本标段招标投标活动中，投标人不得存在的其他情形：</w:t>
            </w:r>
          </w:p>
          <w:p w14:paraId="15B1853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1．不按评标委员会要求澄清、说明或补正的；</w:t>
            </w:r>
          </w:p>
          <w:p w14:paraId="7D0DD31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color w:val="auto"/>
                <w:sz w:val="21"/>
                <w:szCs w:val="21"/>
              </w:rPr>
            </w:pPr>
            <w:r>
              <w:rPr>
                <w:rFonts w:hint="eastAsia" w:ascii="宋体" w:hAnsi="宋体" w:eastAsia="宋体" w:cs="宋体"/>
                <w:color w:val="auto"/>
                <w:sz w:val="21"/>
                <w:szCs w:val="21"/>
              </w:rPr>
              <w:t>2．有串通投标、弄虚作假、行贿或有其他违法行为的。</w:t>
            </w:r>
          </w:p>
        </w:tc>
      </w:tr>
      <w:tr w14:paraId="3B706E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47" w:type="dxa"/>
            <w:gridSpan w:val="3"/>
            <w:tcBorders>
              <w:top w:val="single" w:color="auto" w:sz="4" w:space="0"/>
              <w:bottom w:val="single" w:color="auto" w:sz="4" w:space="0"/>
              <w:right w:val="single" w:color="auto" w:sz="4" w:space="0"/>
            </w:tcBorders>
            <w:noWrap w:val="0"/>
            <w:tcMar>
              <w:top w:w="28" w:type="dxa"/>
              <w:bottom w:w="28" w:type="dxa"/>
            </w:tcMar>
            <w:vAlign w:val="center"/>
          </w:tcPr>
          <w:p w14:paraId="114E92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条款号</w:t>
            </w: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067A67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条款内容</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1BCB86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编列内容</w:t>
            </w:r>
          </w:p>
        </w:tc>
      </w:tr>
      <w:tr w14:paraId="6FF0B3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47" w:type="dxa"/>
            <w:gridSpan w:val="3"/>
            <w:tcBorders>
              <w:top w:val="single" w:color="auto" w:sz="4" w:space="0"/>
              <w:bottom w:val="single" w:color="auto" w:sz="4" w:space="0"/>
              <w:right w:val="single" w:color="auto" w:sz="4" w:space="0"/>
            </w:tcBorders>
            <w:noWrap w:val="0"/>
            <w:tcMar>
              <w:top w:w="28" w:type="dxa"/>
              <w:bottom w:w="28" w:type="dxa"/>
            </w:tcMar>
            <w:vAlign w:val="center"/>
          </w:tcPr>
          <w:p w14:paraId="0AEA1B69">
            <w:pPr>
              <w:keepNext w:val="0"/>
              <w:keepLines w:val="0"/>
              <w:pageBreakBefore w:val="0"/>
              <w:widowControl w:val="0"/>
              <w:kinsoku/>
              <w:wordWrap/>
              <w:overflowPunct/>
              <w:topLinePunct w:val="0"/>
              <w:autoSpaceDE/>
              <w:autoSpaceDN/>
              <w:bidi w:val="0"/>
              <w:adjustRightInd/>
              <w:snapToGrid/>
              <w:spacing w:line="240" w:lineRule="auto"/>
              <w:ind w:firstLine="210" w:firstLineChars="10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2.2.1</w:t>
            </w: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06AB21B0">
            <w:pPr>
              <w:keepNext w:val="0"/>
              <w:keepLines w:val="0"/>
              <w:pageBreakBefore w:val="0"/>
              <w:widowControl w:val="0"/>
              <w:kinsoku/>
              <w:wordWrap/>
              <w:overflowPunct/>
              <w:topLinePunct w:val="0"/>
              <w:autoSpaceDE/>
              <w:autoSpaceDN/>
              <w:bidi w:val="0"/>
              <w:adjustRightInd/>
              <w:snapToGrid/>
              <w:spacing w:line="240" w:lineRule="auto"/>
              <w:ind w:firstLine="210" w:firstLineChars="10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分值构成</w:t>
            </w:r>
          </w:p>
          <w:p w14:paraId="74C2F9D0">
            <w:pPr>
              <w:keepNext w:val="0"/>
              <w:keepLines w:val="0"/>
              <w:pageBreakBefore w:val="0"/>
              <w:widowControl w:val="0"/>
              <w:kinsoku/>
              <w:wordWrap/>
              <w:overflowPunct/>
              <w:topLinePunct w:val="0"/>
              <w:autoSpaceDE/>
              <w:autoSpaceDN/>
              <w:bidi w:val="0"/>
              <w:adjustRightInd/>
              <w:snapToGrid/>
              <w:spacing w:line="240" w:lineRule="auto"/>
              <w:ind w:firstLine="210" w:firstLineChars="10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lang w:eastAsia="zh-CN"/>
              </w:rPr>
              <w:t>总分100分（+</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分）</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2BCADB5C">
            <w:pPr>
              <w:keepNext w:val="0"/>
              <w:keepLines w:val="0"/>
              <w:pageBreakBefore w:val="0"/>
              <w:widowControl w:val="0"/>
              <w:kinsoku/>
              <w:wordWrap/>
              <w:overflowPunct/>
              <w:topLinePunct w:val="0"/>
              <w:autoSpaceDE/>
              <w:autoSpaceDN/>
              <w:bidi w:val="0"/>
              <w:adjustRightInd/>
              <w:snapToGrid/>
              <w:spacing w:line="240" w:lineRule="auto"/>
              <w:ind w:firstLine="105" w:firstLineChars="50"/>
              <w:textAlignment w:val="auto"/>
              <w:rPr>
                <w:rFonts w:hint="eastAsia" w:ascii="宋体" w:hAnsi="宋体" w:eastAsia="宋体" w:cs="宋体"/>
                <w:color w:val="auto"/>
                <w:sz w:val="21"/>
                <w:szCs w:val="21"/>
              </w:rPr>
            </w:pPr>
            <w:bookmarkStart w:id="507" w:name="OLE_LINK18"/>
            <w:bookmarkStart w:id="508" w:name="OLE_LINK20"/>
            <w:bookmarkStart w:id="509" w:name="OLE_LINK19"/>
            <w:r>
              <w:rPr>
                <w:rFonts w:hint="eastAsia" w:ascii="宋体" w:hAnsi="宋体" w:eastAsia="宋体" w:cs="宋体"/>
                <w:color w:val="auto"/>
                <w:sz w:val="21"/>
                <w:szCs w:val="21"/>
              </w:rPr>
              <w:t>资信业绩：</w:t>
            </w:r>
            <w:r>
              <w:rPr>
                <w:rFonts w:hint="eastAsia" w:ascii="宋体" w:hAnsi="宋体" w:eastAsia="宋体" w:cs="宋体"/>
                <w:color w:val="auto"/>
                <w:sz w:val="21"/>
                <w:szCs w:val="21"/>
                <w:lang w:val="en-US" w:eastAsia="zh-CN"/>
              </w:rPr>
              <w:t>40分</w:t>
            </w:r>
            <w:r>
              <w:rPr>
                <w:rFonts w:hint="eastAsia" w:ascii="宋体" w:hAnsi="宋体" w:eastAsia="宋体" w:cs="宋体"/>
                <w:color w:val="auto"/>
                <w:sz w:val="21"/>
                <w:szCs w:val="21"/>
              </w:rPr>
              <w:t>；</w:t>
            </w:r>
          </w:p>
          <w:p w14:paraId="43FF446C">
            <w:pPr>
              <w:keepNext w:val="0"/>
              <w:keepLines w:val="0"/>
              <w:pageBreakBefore w:val="0"/>
              <w:widowControl w:val="0"/>
              <w:kinsoku/>
              <w:wordWrap/>
              <w:overflowPunct/>
              <w:topLinePunct w:val="0"/>
              <w:autoSpaceDE/>
              <w:autoSpaceDN/>
              <w:bidi w:val="0"/>
              <w:adjustRightInd/>
              <w:snapToGrid/>
              <w:spacing w:line="240" w:lineRule="auto"/>
              <w:ind w:firstLine="105" w:firstLineChars="5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监理大纲：32分；</w:t>
            </w:r>
          </w:p>
          <w:p w14:paraId="04355E0D">
            <w:pPr>
              <w:keepNext w:val="0"/>
              <w:keepLines w:val="0"/>
              <w:pageBreakBefore w:val="0"/>
              <w:widowControl w:val="0"/>
              <w:kinsoku/>
              <w:wordWrap/>
              <w:overflowPunct/>
              <w:topLinePunct w:val="0"/>
              <w:autoSpaceDE/>
              <w:autoSpaceDN/>
              <w:bidi w:val="0"/>
              <w:adjustRightInd/>
              <w:snapToGrid/>
              <w:spacing w:line="240" w:lineRule="auto"/>
              <w:ind w:firstLine="105" w:firstLineChars="5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投标报价：20分；</w:t>
            </w:r>
          </w:p>
          <w:p w14:paraId="1D9B065E">
            <w:pPr>
              <w:keepNext w:val="0"/>
              <w:keepLines w:val="0"/>
              <w:pageBreakBefore w:val="0"/>
              <w:widowControl w:val="0"/>
              <w:kinsoku/>
              <w:wordWrap/>
              <w:overflowPunct/>
              <w:topLinePunct w:val="0"/>
              <w:autoSpaceDE/>
              <w:autoSpaceDN/>
              <w:bidi w:val="0"/>
              <w:adjustRightInd/>
              <w:snapToGrid/>
              <w:spacing w:line="240" w:lineRule="auto"/>
              <w:ind w:firstLine="105" w:firstLineChars="5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其他因素：</w:t>
            </w:r>
            <w:r>
              <w:rPr>
                <w:rFonts w:hint="eastAsia" w:ascii="宋体" w:hAnsi="宋体" w:eastAsia="宋体" w:cs="宋体"/>
                <w:color w:val="auto"/>
                <w:sz w:val="21"/>
                <w:szCs w:val="21"/>
                <w:lang w:val="en-US" w:eastAsia="zh-CN"/>
              </w:rPr>
              <w:t>8分</w:t>
            </w:r>
            <w:r>
              <w:rPr>
                <w:rFonts w:hint="eastAsia" w:ascii="宋体" w:hAnsi="宋体" w:eastAsia="宋体" w:cs="宋体"/>
                <w:color w:val="auto"/>
                <w:sz w:val="21"/>
                <w:szCs w:val="21"/>
              </w:rPr>
              <w:t>。</w:t>
            </w:r>
            <w:bookmarkEnd w:id="507"/>
            <w:bookmarkEnd w:id="508"/>
            <w:bookmarkEnd w:id="509"/>
          </w:p>
        </w:tc>
      </w:tr>
      <w:tr w14:paraId="7178EA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47" w:type="dxa"/>
            <w:gridSpan w:val="3"/>
            <w:tcBorders>
              <w:top w:val="single" w:color="auto" w:sz="4" w:space="0"/>
              <w:bottom w:val="single" w:color="auto" w:sz="4" w:space="0"/>
              <w:right w:val="single" w:color="auto" w:sz="4" w:space="0"/>
            </w:tcBorders>
            <w:noWrap w:val="0"/>
            <w:tcMar>
              <w:top w:w="28" w:type="dxa"/>
              <w:bottom w:w="28" w:type="dxa"/>
            </w:tcMar>
            <w:vAlign w:val="center"/>
          </w:tcPr>
          <w:p w14:paraId="5EF360C6">
            <w:pPr>
              <w:keepNext w:val="0"/>
              <w:keepLines w:val="0"/>
              <w:pageBreakBefore w:val="0"/>
              <w:widowControl w:val="0"/>
              <w:kinsoku/>
              <w:wordWrap/>
              <w:overflowPunct/>
              <w:topLinePunct w:val="0"/>
              <w:autoSpaceDE/>
              <w:autoSpaceDN/>
              <w:bidi w:val="0"/>
              <w:adjustRightInd/>
              <w:snapToGrid/>
              <w:spacing w:line="240" w:lineRule="auto"/>
              <w:ind w:firstLine="210" w:firstLineChars="10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2.2.2</w:t>
            </w: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24047CEA">
            <w:pPr>
              <w:keepNext w:val="0"/>
              <w:keepLines w:val="0"/>
              <w:pageBreakBefore w:val="0"/>
              <w:widowControl w:val="0"/>
              <w:kinsoku/>
              <w:wordWrap/>
              <w:overflowPunct/>
              <w:topLinePunct w:val="0"/>
              <w:autoSpaceDE/>
              <w:autoSpaceDN/>
              <w:bidi w:val="0"/>
              <w:adjustRightInd/>
              <w:snapToGrid/>
              <w:spacing w:line="240" w:lineRule="auto"/>
              <w:ind w:firstLine="210" w:firstLineChars="100"/>
              <w:jc w:val="center"/>
              <w:textAlignment w:val="auto"/>
              <w:rPr>
                <w:rFonts w:hint="eastAsia" w:ascii="宋体" w:hAnsi="宋体" w:eastAsia="宋体" w:cs="宋体"/>
                <w:b/>
                <w:color w:val="auto"/>
                <w:sz w:val="21"/>
                <w:szCs w:val="21"/>
              </w:rPr>
            </w:pPr>
            <w:r>
              <w:rPr>
                <w:rFonts w:hint="eastAsia" w:ascii="宋体" w:hAnsi="宋体" w:eastAsia="宋体" w:cs="宋体"/>
                <w:color w:val="auto"/>
                <w:sz w:val="21"/>
                <w:szCs w:val="21"/>
              </w:rPr>
              <w:t>评标基准价计算方法</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2608684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评标基准价C按下式确定： </w:t>
            </w:r>
          </w:p>
          <w:p w14:paraId="4C132383">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rPr>
              <w:pict>
                <v:shape id="Picture 6" o:spid="_x0000_s1375" o:spt="75" type="#_x0000_t75" style="position:absolute;left:0pt;margin-left:13.75pt;margin-top:0.7pt;height:50.6pt;width:199.1pt;z-index:251724800;mso-width-relative:page;mso-height-relative:page;" o:ole="t" filled="f" o:preferrelative="t" stroked="f" coordsize="21600,21600" wrapcoords="635 891 454 1336 91 10021 272 18705 545 20264 635 20264 1089 20264 6353 20264 7170 20041 6988 18705 11526 18705 16518 16924 16518 13138 10891 11802 5445 11579 10528 9798 10437 8016 16427 8016 21509 6458 21418 2227 16245 1336 1089 891 635 891">
                  <v:path/>
                  <v:fill on="f" focussize="0,0"/>
                  <v:stroke on="f"/>
                  <v:imagedata r:id="rId15" o:title=""/>
                  <o:lock v:ext="edit" grouping="f" rotation="f" text="f" aspectratio="t"/>
                </v:shape>
                <o:OLEObject Type="Embed" ProgID="" ShapeID="Picture 6" DrawAspect="Content" ObjectID="_1468075725" r:id="rId14">
                  <o:LockedField>false</o:LockedField>
                </o:OLEObject>
              </w:pict>
            </w:r>
          </w:p>
          <w:p w14:paraId="7802F96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rPr>
            </w:pPr>
          </w:p>
          <w:p w14:paraId="39DEAB5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rPr>
            </w:pPr>
          </w:p>
          <w:p w14:paraId="2C2F592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式中：</w:t>
            </w:r>
          </w:p>
          <w:p w14:paraId="3F29FE1E">
            <w:pPr>
              <w:keepNext w:val="0"/>
              <w:keepLines w:val="0"/>
              <w:pageBreakBefore w:val="0"/>
              <w:widowControl w:val="0"/>
              <w:kinsoku/>
              <w:wordWrap/>
              <w:overflowPunct/>
              <w:topLinePunct w:val="0"/>
              <w:autoSpaceDE/>
              <w:autoSpaceDN/>
              <w:bidi w:val="0"/>
              <w:adjustRightInd/>
              <w:snapToGrid/>
              <w:spacing w:line="240" w:lineRule="auto"/>
              <w:ind w:left="210" w:hanging="210" w:hangingChars="1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C—评标基准价（以元为单位，保留两位小数，第三位小数四舍五入）；</w:t>
            </w:r>
          </w:p>
          <w:p w14:paraId="1CAF2068">
            <w:pPr>
              <w:keepNext w:val="0"/>
              <w:keepLines w:val="0"/>
              <w:pageBreakBefore w:val="0"/>
              <w:widowControl w:val="0"/>
              <w:kinsoku/>
              <w:wordWrap/>
              <w:overflowPunct/>
              <w:topLinePunct w:val="0"/>
              <w:autoSpaceDE/>
              <w:autoSpaceDN/>
              <w:bidi w:val="0"/>
              <w:adjustRightInd/>
              <w:snapToGrid/>
              <w:spacing w:line="240" w:lineRule="auto"/>
              <w:ind w:left="315" w:hanging="315" w:hangingChars="15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Bn—参与基准价计算的投标人的有效限定报价（n=1，2，…，n），为初步评审合格且不低于最高限价90%的报价；</w:t>
            </w:r>
          </w:p>
          <w:p w14:paraId="390E142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n—参与基准价计算的有效报价的投标人个数；</w:t>
            </w:r>
          </w:p>
          <w:p w14:paraId="433245B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M—参与基准价计算的一个最高的投标人有效报价；</w:t>
            </w:r>
          </w:p>
          <w:p w14:paraId="5D1C2C4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L—参与基准价计算的一个最低的投标人有效报价。</w:t>
            </w:r>
          </w:p>
        </w:tc>
      </w:tr>
      <w:tr w14:paraId="68B453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2" w:hRule="atLeast"/>
          <w:jc w:val="center"/>
        </w:trPr>
        <w:tc>
          <w:tcPr>
            <w:tcW w:w="1847" w:type="dxa"/>
            <w:gridSpan w:val="3"/>
            <w:tcBorders>
              <w:top w:val="single" w:color="auto" w:sz="4" w:space="0"/>
              <w:bottom w:val="single" w:color="auto" w:sz="4" w:space="0"/>
              <w:right w:val="single" w:color="auto" w:sz="4" w:space="0"/>
            </w:tcBorders>
            <w:noWrap w:val="0"/>
            <w:tcMar>
              <w:top w:w="28" w:type="dxa"/>
              <w:bottom w:w="28" w:type="dxa"/>
            </w:tcMar>
            <w:vAlign w:val="center"/>
          </w:tcPr>
          <w:p w14:paraId="7F4E7865">
            <w:pPr>
              <w:keepNext w:val="0"/>
              <w:keepLines w:val="0"/>
              <w:pageBreakBefore w:val="0"/>
              <w:widowControl w:val="0"/>
              <w:kinsoku/>
              <w:wordWrap/>
              <w:overflowPunct/>
              <w:topLinePunct w:val="0"/>
              <w:autoSpaceDE/>
              <w:autoSpaceDN/>
              <w:bidi w:val="0"/>
              <w:adjustRightInd/>
              <w:snapToGrid/>
              <w:spacing w:line="240" w:lineRule="auto"/>
              <w:ind w:firstLine="210" w:firstLineChars="10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2.2.3</w:t>
            </w:r>
          </w:p>
        </w:tc>
        <w:tc>
          <w:tcPr>
            <w:tcW w:w="1697" w:type="dxa"/>
            <w:tcBorders>
              <w:top w:val="single" w:color="auto" w:sz="4" w:space="0"/>
              <w:left w:val="single" w:color="auto" w:sz="4" w:space="0"/>
              <w:right w:val="single" w:color="auto" w:sz="4" w:space="0"/>
            </w:tcBorders>
            <w:noWrap w:val="0"/>
            <w:tcMar>
              <w:top w:w="28" w:type="dxa"/>
              <w:bottom w:w="28" w:type="dxa"/>
            </w:tcMar>
            <w:vAlign w:val="center"/>
          </w:tcPr>
          <w:p w14:paraId="7D6DDA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投标报价的偏差率计算公式</w:t>
            </w:r>
          </w:p>
        </w:tc>
        <w:tc>
          <w:tcPr>
            <w:tcW w:w="5456" w:type="dxa"/>
            <w:tcBorders>
              <w:top w:val="single" w:color="auto" w:sz="4" w:space="0"/>
              <w:left w:val="single" w:color="auto" w:sz="4" w:space="0"/>
              <w:right w:val="single" w:color="auto" w:sz="4" w:space="0"/>
            </w:tcBorders>
            <w:noWrap w:val="0"/>
            <w:tcMar>
              <w:top w:w="28" w:type="dxa"/>
              <w:bottom w:w="28" w:type="dxa"/>
            </w:tcMar>
            <w:vAlign w:val="center"/>
          </w:tcPr>
          <w:p w14:paraId="57A99AB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rPr>
            </w:pPr>
            <w:r>
              <w:rPr>
                <w:rFonts w:ascii="宋体" w:hAnsi="宋体"/>
                <w:color w:val="auto"/>
                <w:position w:val="-26"/>
                <w:szCs w:val="21"/>
              </w:rPr>
              <w:object>
                <v:shape id="_x0000_i1025" o:spt="75" type="#_x0000_t75" style="height:33.75pt;width:177.75pt;" o:ole="t" filled="f" o:preferrelative="t" stroked="f" coordsize="21600,21600">
                  <v:path/>
                  <v:fill on="f" alignshape="1" focussize="0,0"/>
                  <v:stroke on="f"/>
                  <v:imagedata r:id="rId17" o:title=""/>
                  <o:lock v:ext="edit" aspectratio="t"/>
                  <w10:wrap type="none"/>
                  <w10:anchorlock/>
                </v:shape>
                <o:OLEObject Type="Embed" ProgID="Equation.3" ShapeID="_x0000_i1025" DrawAspect="Content" ObjectID="_1468075726" r:id="rId16">
                  <o:LockedField>false</o:LockedField>
                </o:OLEObject>
              </w:object>
            </w:r>
          </w:p>
        </w:tc>
      </w:tr>
      <w:tr w14:paraId="33FAF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47" w:type="dxa"/>
            <w:gridSpan w:val="3"/>
            <w:tcBorders>
              <w:top w:val="single" w:color="auto" w:sz="4" w:space="0"/>
              <w:bottom w:val="single" w:color="auto" w:sz="4" w:space="0"/>
              <w:right w:val="single" w:color="auto" w:sz="4" w:space="0"/>
            </w:tcBorders>
            <w:noWrap w:val="0"/>
            <w:tcMar>
              <w:top w:w="28" w:type="dxa"/>
              <w:bottom w:w="28" w:type="dxa"/>
            </w:tcMar>
            <w:vAlign w:val="center"/>
          </w:tcPr>
          <w:p w14:paraId="722B64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条款号</w:t>
            </w: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583970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评分因素</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50C412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评分标准</w:t>
            </w:r>
          </w:p>
        </w:tc>
      </w:tr>
      <w:tr w14:paraId="4EB304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12" w:type="dxa"/>
            <w:vMerge w:val="restart"/>
            <w:tcBorders>
              <w:top w:val="single" w:color="auto" w:sz="4" w:space="0"/>
              <w:right w:val="single" w:color="auto" w:sz="4" w:space="0"/>
            </w:tcBorders>
            <w:noWrap w:val="0"/>
            <w:tcMar>
              <w:top w:w="28" w:type="dxa"/>
              <w:bottom w:w="28" w:type="dxa"/>
            </w:tcMar>
            <w:vAlign w:val="center"/>
          </w:tcPr>
          <w:p w14:paraId="48339C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2.2.4（1）</w:t>
            </w:r>
          </w:p>
        </w:tc>
        <w:tc>
          <w:tcPr>
            <w:tcW w:w="1035" w:type="dxa"/>
            <w:gridSpan w:val="2"/>
            <w:vMerge w:val="restart"/>
            <w:tcBorders>
              <w:top w:val="single" w:color="auto" w:sz="4" w:space="0"/>
              <w:right w:val="single" w:color="auto" w:sz="4" w:space="0"/>
            </w:tcBorders>
            <w:noWrap w:val="0"/>
            <w:tcMar>
              <w:top w:w="28" w:type="dxa"/>
              <w:bottom w:w="28" w:type="dxa"/>
            </w:tcMar>
            <w:vAlign w:val="center"/>
          </w:tcPr>
          <w:p w14:paraId="63F31E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资信</w:t>
            </w:r>
          </w:p>
          <w:p w14:paraId="65781B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业绩</w:t>
            </w:r>
          </w:p>
          <w:p w14:paraId="639A303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lang w:val="en-US" w:eastAsia="zh-CN"/>
              </w:rPr>
              <w:t>40分）</w:t>
            </w:r>
          </w:p>
        </w:tc>
        <w:tc>
          <w:tcPr>
            <w:tcW w:w="1697" w:type="dxa"/>
            <w:tcBorders>
              <w:top w:val="single" w:color="auto" w:sz="4" w:space="0"/>
              <w:left w:val="single" w:color="auto" w:sz="4" w:space="0"/>
              <w:right w:val="single" w:color="auto" w:sz="4" w:space="0"/>
            </w:tcBorders>
            <w:noWrap w:val="0"/>
            <w:tcMar>
              <w:top w:w="28" w:type="dxa"/>
              <w:bottom w:w="28" w:type="dxa"/>
            </w:tcMar>
            <w:vAlign w:val="center"/>
          </w:tcPr>
          <w:p w14:paraId="431DB0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类似</w:t>
            </w:r>
            <w:r>
              <w:rPr>
                <w:rFonts w:hint="eastAsia" w:ascii="宋体" w:hAnsi="宋体" w:eastAsia="宋体" w:cs="宋体"/>
                <w:bCs/>
                <w:color w:val="auto"/>
                <w:sz w:val="21"/>
                <w:szCs w:val="21"/>
                <w:lang w:val="en-US" w:eastAsia="zh-CN"/>
              </w:rPr>
              <w:t>项目</w:t>
            </w:r>
            <w:r>
              <w:rPr>
                <w:rFonts w:hint="eastAsia" w:ascii="宋体" w:hAnsi="宋体" w:eastAsia="宋体" w:cs="宋体"/>
                <w:bCs/>
                <w:color w:val="auto"/>
                <w:sz w:val="21"/>
                <w:szCs w:val="21"/>
              </w:rPr>
              <w:t>业绩</w:t>
            </w:r>
          </w:p>
          <w:p w14:paraId="083BE7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(0-</w:t>
            </w:r>
            <w:r>
              <w:rPr>
                <w:rFonts w:hint="eastAsia" w:ascii="宋体" w:hAnsi="宋体" w:eastAsia="宋体" w:cs="宋体"/>
                <w:bCs/>
                <w:color w:val="auto"/>
                <w:sz w:val="21"/>
                <w:szCs w:val="21"/>
                <w:lang w:val="en-US" w:eastAsia="zh-CN"/>
              </w:rPr>
              <w:t>12</w:t>
            </w:r>
            <w:r>
              <w:rPr>
                <w:rFonts w:hint="eastAsia" w:ascii="宋体" w:hAnsi="宋体" w:eastAsia="宋体" w:cs="宋体"/>
                <w:bCs/>
                <w:color w:val="auto"/>
                <w:sz w:val="21"/>
                <w:szCs w:val="21"/>
              </w:rPr>
              <w:t>分)</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79F89E6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rPr>
            </w:pP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近</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独立</w:t>
            </w:r>
            <w:r>
              <w:rPr>
                <w:rFonts w:hint="eastAsia" w:ascii="宋体" w:hAnsi="宋体" w:eastAsia="宋体" w:cs="宋体"/>
                <w:color w:val="auto"/>
                <w:sz w:val="21"/>
                <w:szCs w:val="21"/>
                <w:highlight w:val="none"/>
              </w:rPr>
              <w:t>完成</w:t>
            </w:r>
            <w:r>
              <w:rPr>
                <w:rFonts w:hint="eastAsia" w:ascii="宋体" w:hAnsi="宋体" w:eastAsia="宋体" w:cs="宋体"/>
                <w:color w:val="auto"/>
                <w:sz w:val="21"/>
                <w:szCs w:val="21"/>
                <w:highlight w:val="none"/>
                <w:lang w:val="en-US" w:eastAsia="zh-CN"/>
              </w:rPr>
              <w:t>过</w:t>
            </w:r>
            <w:r>
              <w:rPr>
                <w:rFonts w:hint="eastAsia" w:ascii="宋体" w:hAnsi="宋体" w:eastAsia="宋体" w:cs="宋体"/>
                <w:color w:val="auto"/>
                <w:sz w:val="21"/>
                <w:szCs w:val="21"/>
                <w:highlight w:val="none"/>
                <w:lang w:eastAsia="zh-CN"/>
              </w:rPr>
              <w:t>类似项目</w:t>
            </w:r>
            <w:r>
              <w:rPr>
                <w:rFonts w:hint="eastAsia" w:ascii="宋体" w:hAnsi="宋体" w:eastAsia="宋体" w:cs="宋体"/>
                <w:color w:val="auto"/>
                <w:sz w:val="21"/>
                <w:szCs w:val="21"/>
                <w:highlight w:val="none"/>
                <w:lang w:val="en-US" w:eastAsia="zh-CN"/>
              </w:rPr>
              <w:t>的业绩</w:t>
            </w:r>
            <w:r>
              <w:rPr>
                <w:rFonts w:hint="eastAsia" w:ascii="宋体" w:hAnsi="宋体" w:eastAsia="宋体" w:cs="宋体"/>
                <w:color w:val="auto"/>
                <w:sz w:val="21"/>
                <w:szCs w:val="21"/>
                <w:highlight w:val="none"/>
              </w:rPr>
              <w:t>，每</w:t>
            </w:r>
            <w:r>
              <w:rPr>
                <w:rFonts w:hint="eastAsia" w:ascii="宋体" w:hAnsi="宋体" w:eastAsia="宋体" w:cs="宋体"/>
                <w:color w:val="auto"/>
                <w:sz w:val="21"/>
                <w:szCs w:val="21"/>
                <w:highlight w:val="none"/>
                <w:lang w:val="en-US" w:eastAsia="zh-CN"/>
              </w:rPr>
              <w:t>个业绩</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分，最多得</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分。</w:t>
            </w:r>
          </w:p>
        </w:tc>
      </w:tr>
      <w:tr w14:paraId="36FA76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12" w:type="dxa"/>
            <w:vMerge w:val="continue"/>
            <w:tcBorders>
              <w:right w:val="single" w:color="auto" w:sz="4" w:space="0"/>
            </w:tcBorders>
            <w:noWrap w:val="0"/>
            <w:tcMar>
              <w:top w:w="28" w:type="dxa"/>
              <w:bottom w:w="28" w:type="dxa"/>
            </w:tcMar>
            <w:vAlign w:val="center"/>
          </w:tcPr>
          <w:p w14:paraId="4D6561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035" w:type="dxa"/>
            <w:gridSpan w:val="2"/>
            <w:vMerge w:val="continue"/>
            <w:tcBorders>
              <w:right w:val="single" w:color="auto" w:sz="4" w:space="0"/>
            </w:tcBorders>
            <w:noWrap w:val="0"/>
            <w:tcMar>
              <w:top w:w="28" w:type="dxa"/>
              <w:bottom w:w="28" w:type="dxa"/>
            </w:tcMar>
            <w:vAlign w:val="center"/>
          </w:tcPr>
          <w:p w14:paraId="6B3A86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0287CD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总监理工程师</w:t>
            </w:r>
          </w:p>
          <w:p w14:paraId="70948E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(0-15分)</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03B7A84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1．</w:t>
            </w:r>
            <w:r>
              <w:rPr>
                <w:rFonts w:hint="eastAsia" w:ascii="宋体" w:hAnsi="宋体" w:eastAsia="宋体" w:cs="宋体"/>
                <w:bCs/>
                <w:color w:val="auto"/>
                <w:sz w:val="21"/>
                <w:szCs w:val="21"/>
                <w:lang w:val="en-US" w:eastAsia="zh-CN"/>
              </w:rPr>
              <w:t>资历。</w:t>
            </w:r>
          </w:p>
          <w:p w14:paraId="6C4C00BC">
            <w:pPr>
              <w:keepNext w:val="0"/>
              <w:keepLines w:val="0"/>
              <w:pageBreakBefore w:val="0"/>
              <w:widowControl w:val="0"/>
              <w:kinsoku/>
              <w:wordWrap/>
              <w:overflowPunct/>
              <w:topLinePunct w:val="0"/>
              <w:autoSpaceDE/>
              <w:autoSpaceDN/>
              <w:bidi w:val="0"/>
              <w:adjustRightInd/>
              <w:snapToGrid/>
              <w:spacing w:line="240" w:lineRule="auto"/>
              <w:ind w:left="315" w:leftChars="150"/>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①具有与工程相关的主要专业的监理工程师证书的得2分，否则得0分；</w:t>
            </w:r>
          </w:p>
          <w:p w14:paraId="7B3CA747">
            <w:pPr>
              <w:keepNext w:val="0"/>
              <w:keepLines w:val="0"/>
              <w:pageBreakBefore w:val="0"/>
              <w:widowControl w:val="0"/>
              <w:kinsoku/>
              <w:wordWrap/>
              <w:overflowPunct/>
              <w:topLinePunct w:val="0"/>
              <w:autoSpaceDE/>
              <w:autoSpaceDN/>
              <w:bidi w:val="0"/>
              <w:adjustRightInd/>
              <w:snapToGrid/>
              <w:spacing w:line="240" w:lineRule="auto"/>
              <w:ind w:left="315" w:leftChars="150"/>
              <w:jc w:val="both"/>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②具有工程类专业高级技术职称的得2分，中级职称得1分，否则得0分。</w:t>
            </w:r>
          </w:p>
          <w:p w14:paraId="5CCE8C2D">
            <w:pPr>
              <w:keepNext w:val="0"/>
              <w:keepLines w:val="0"/>
              <w:pageBreakBefore w:val="0"/>
              <w:widowControl w:val="0"/>
              <w:kinsoku/>
              <w:wordWrap/>
              <w:overflowPunct/>
              <w:topLinePunct w:val="0"/>
              <w:autoSpaceDE/>
              <w:autoSpaceDN/>
              <w:bidi w:val="0"/>
              <w:adjustRightInd/>
              <w:snapToGrid/>
              <w:spacing w:line="240" w:lineRule="auto"/>
              <w:ind w:left="315" w:leftChars="150" w:firstLine="0" w:firstLineChars="0"/>
              <w:jc w:val="both"/>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③具有本科及以上学历得2分，专科学历得1分，否则得0分。</w:t>
            </w:r>
          </w:p>
          <w:p w14:paraId="247C3DB8">
            <w:pPr>
              <w:keepNext w:val="0"/>
              <w:keepLines w:val="0"/>
              <w:pageBreakBefore w:val="0"/>
              <w:widowControl w:val="0"/>
              <w:kinsoku/>
              <w:wordWrap/>
              <w:overflowPunct/>
              <w:topLinePunct w:val="0"/>
              <w:autoSpaceDE/>
              <w:autoSpaceDN/>
              <w:bidi w:val="0"/>
              <w:adjustRightInd/>
              <w:snapToGrid/>
              <w:spacing w:line="240" w:lineRule="auto"/>
              <w:ind w:left="315" w:hanging="315" w:hangingChars="150"/>
              <w:jc w:val="both"/>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2．执业经历。总监理工程师取得监理工程师执业资格10年（含）以上的得</w:t>
            </w:r>
            <w:r>
              <w:rPr>
                <w:rFonts w:hint="eastAsia" w:ascii="宋体" w:hAnsi="宋体" w:eastAsia="宋体" w:cs="宋体"/>
                <w:bCs/>
                <w:color w:val="auto"/>
                <w:sz w:val="21"/>
                <w:szCs w:val="21"/>
                <w:lang w:val="en-US" w:eastAsia="zh-CN"/>
              </w:rPr>
              <w:t>4</w:t>
            </w:r>
            <w:r>
              <w:rPr>
                <w:rFonts w:hint="eastAsia" w:ascii="宋体" w:hAnsi="宋体" w:eastAsia="宋体" w:cs="宋体"/>
                <w:bCs/>
                <w:color w:val="auto"/>
                <w:sz w:val="21"/>
                <w:szCs w:val="21"/>
              </w:rPr>
              <w:t>分，5年（含）以上至10年的得</w:t>
            </w:r>
            <w:r>
              <w:rPr>
                <w:rFonts w:hint="eastAsia" w:ascii="宋体" w:hAnsi="宋体" w:eastAsia="宋体" w:cs="宋体"/>
                <w:bCs/>
                <w:color w:val="auto"/>
                <w:sz w:val="21"/>
                <w:szCs w:val="21"/>
                <w:lang w:val="en-US" w:eastAsia="zh-CN"/>
              </w:rPr>
              <w:t>3</w:t>
            </w:r>
            <w:r>
              <w:rPr>
                <w:rFonts w:hint="eastAsia" w:ascii="宋体" w:hAnsi="宋体" w:eastAsia="宋体" w:cs="宋体"/>
                <w:bCs/>
                <w:color w:val="auto"/>
                <w:sz w:val="21"/>
                <w:szCs w:val="21"/>
              </w:rPr>
              <w:t>分，2年（含）以上至5年的得</w:t>
            </w:r>
            <w:r>
              <w:rPr>
                <w:rFonts w:hint="eastAsia" w:ascii="宋体" w:hAnsi="宋体" w:eastAsia="宋体" w:cs="宋体"/>
                <w:bCs/>
                <w:color w:val="auto"/>
                <w:sz w:val="21"/>
                <w:szCs w:val="21"/>
                <w:lang w:val="en-US" w:eastAsia="zh-CN"/>
              </w:rPr>
              <w:t>2</w:t>
            </w:r>
            <w:r>
              <w:rPr>
                <w:rFonts w:hint="eastAsia" w:ascii="宋体" w:hAnsi="宋体" w:eastAsia="宋体" w:cs="宋体"/>
                <w:bCs/>
                <w:color w:val="auto"/>
                <w:sz w:val="21"/>
                <w:szCs w:val="21"/>
              </w:rPr>
              <w:t>分，其他得0分。</w:t>
            </w:r>
          </w:p>
          <w:p w14:paraId="07D275C7">
            <w:pPr>
              <w:keepNext w:val="0"/>
              <w:keepLines w:val="0"/>
              <w:pageBreakBefore w:val="0"/>
              <w:widowControl w:val="0"/>
              <w:kinsoku/>
              <w:wordWrap/>
              <w:overflowPunct/>
              <w:topLinePunct w:val="0"/>
              <w:autoSpaceDE/>
              <w:autoSpaceDN/>
              <w:bidi w:val="0"/>
              <w:adjustRightInd/>
              <w:snapToGrid/>
              <w:spacing w:line="240" w:lineRule="auto"/>
              <w:ind w:left="315" w:hanging="315" w:hangingChars="150"/>
              <w:jc w:val="both"/>
              <w:textAlignment w:val="auto"/>
              <w:rPr>
                <w:rFonts w:hint="eastAsia" w:ascii="宋体" w:hAnsi="宋体" w:eastAsia="宋体" w:cs="宋体"/>
                <w:bCs/>
                <w:color w:val="auto"/>
                <w:sz w:val="21"/>
                <w:szCs w:val="21"/>
                <w:highlight w:val="yellow"/>
              </w:rPr>
            </w:pPr>
            <w:r>
              <w:rPr>
                <w:rFonts w:hint="eastAsia" w:ascii="宋体" w:hAnsi="宋体" w:eastAsia="宋体" w:cs="宋体"/>
                <w:bCs/>
                <w:color w:val="auto"/>
                <w:sz w:val="21"/>
                <w:szCs w:val="21"/>
                <w:highlight w:val="yellow"/>
                <w:lang w:val="en-US" w:eastAsia="zh-CN"/>
              </w:rPr>
              <w:t>3</w:t>
            </w:r>
            <w:r>
              <w:rPr>
                <w:rFonts w:hint="eastAsia" w:ascii="宋体" w:hAnsi="宋体" w:eastAsia="宋体" w:cs="宋体"/>
                <w:bCs/>
                <w:color w:val="auto"/>
                <w:sz w:val="21"/>
                <w:szCs w:val="21"/>
                <w:highlight w:val="yellow"/>
              </w:rPr>
              <w:t>．</w:t>
            </w:r>
            <w:r>
              <w:rPr>
                <w:rFonts w:hint="eastAsia" w:ascii="宋体" w:hAnsi="宋体" w:eastAsia="宋体" w:cs="宋体"/>
                <w:bCs/>
                <w:color w:val="auto"/>
                <w:sz w:val="21"/>
                <w:szCs w:val="21"/>
                <w:highlight w:val="yellow"/>
                <w:lang w:val="en-US" w:eastAsia="zh-CN"/>
              </w:rPr>
              <w:t>类似项目</w:t>
            </w:r>
            <w:r>
              <w:rPr>
                <w:rFonts w:hint="eastAsia" w:ascii="宋体" w:hAnsi="宋体" w:eastAsia="宋体" w:cs="宋体"/>
                <w:bCs/>
                <w:color w:val="auto"/>
                <w:sz w:val="21"/>
                <w:szCs w:val="21"/>
                <w:highlight w:val="yellow"/>
              </w:rPr>
              <w:t>业绩。</w:t>
            </w:r>
            <w:r>
              <w:rPr>
                <w:rFonts w:hint="eastAsia" w:ascii="宋体" w:hAnsi="宋体" w:eastAsia="宋体" w:cs="宋体"/>
                <w:color w:val="auto"/>
                <w:sz w:val="21"/>
                <w:szCs w:val="21"/>
                <w:highlight w:val="yellow"/>
              </w:rPr>
              <w:t>作为总监理工程师监理完成类似项目</w:t>
            </w:r>
            <w:r>
              <w:rPr>
                <w:rFonts w:hint="eastAsia" w:ascii="宋体" w:hAnsi="宋体" w:eastAsia="宋体" w:cs="宋体"/>
                <w:color w:val="auto"/>
                <w:sz w:val="21"/>
                <w:szCs w:val="21"/>
                <w:highlight w:val="yellow"/>
                <w:lang w:eastAsia="zh-CN"/>
              </w:rPr>
              <w:t>的</w:t>
            </w:r>
            <w:r>
              <w:rPr>
                <w:rFonts w:hint="eastAsia" w:ascii="宋体" w:hAnsi="宋体" w:eastAsia="宋体" w:cs="宋体"/>
                <w:color w:val="auto"/>
                <w:sz w:val="21"/>
                <w:szCs w:val="21"/>
                <w:highlight w:val="yellow"/>
              </w:rPr>
              <w:t>业绩，每</w:t>
            </w:r>
            <w:r>
              <w:rPr>
                <w:rFonts w:hint="eastAsia" w:ascii="宋体" w:hAnsi="宋体" w:eastAsia="宋体" w:cs="宋体"/>
                <w:color w:val="auto"/>
                <w:sz w:val="21"/>
                <w:szCs w:val="21"/>
                <w:highlight w:val="yellow"/>
                <w:lang w:val="en-US" w:eastAsia="zh-CN"/>
              </w:rPr>
              <w:t>个</w:t>
            </w:r>
            <w:r>
              <w:rPr>
                <w:rFonts w:hint="eastAsia" w:ascii="宋体" w:hAnsi="宋体" w:eastAsia="宋体" w:cs="宋体"/>
                <w:color w:val="auto"/>
                <w:sz w:val="21"/>
                <w:szCs w:val="21"/>
                <w:highlight w:val="yellow"/>
              </w:rPr>
              <w:t>得</w:t>
            </w:r>
            <w:r>
              <w:rPr>
                <w:rFonts w:hint="eastAsia" w:ascii="宋体" w:hAnsi="宋体" w:eastAsia="宋体" w:cs="宋体"/>
                <w:color w:val="auto"/>
                <w:sz w:val="21"/>
                <w:szCs w:val="21"/>
                <w:highlight w:val="yellow"/>
                <w:lang w:val="en-US" w:eastAsia="zh-CN"/>
              </w:rPr>
              <w:t>1</w:t>
            </w:r>
            <w:r>
              <w:rPr>
                <w:rFonts w:hint="eastAsia" w:ascii="宋体" w:hAnsi="宋体" w:eastAsia="宋体" w:cs="宋体"/>
                <w:color w:val="auto"/>
                <w:sz w:val="21"/>
                <w:szCs w:val="21"/>
                <w:highlight w:val="yellow"/>
              </w:rPr>
              <w:t>分；作为总监理工程师代表监理完成的类似项目</w:t>
            </w:r>
            <w:r>
              <w:rPr>
                <w:rFonts w:hint="eastAsia" w:ascii="宋体" w:hAnsi="宋体" w:eastAsia="宋体" w:cs="宋体"/>
                <w:color w:val="auto"/>
                <w:sz w:val="21"/>
                <w:szCs w:val="21"/>
                <w:highlight w:val="yellow"/>
                <w:lang w:eastAsia="zh-CN"/>
              </w:rPr>
              <w:t>的</w:t>
            </w:r>
            <w:r>
              <w:rPr>
                <w:rFonts w:hint="eastAsia" w:ascii="宋体" w:hAnsi="宋体" w:eastAsia="宋体" w:cs="宋体"/>
                <w:color w:val="auto"/>
                <w:sz w:val="21"/>
                <w:szCs w:val="21"/>
                <w:highlight w:val="yellow"/>
              </w:rPr>
              <w:t>业绩，每</w:t>
            </w:r>
            <w:r>
              <w:rPr>
                <w:rFonts w:hint="eastAsia" w:ascii="宋体" w:hAnsi="宋体" w:eastAsia="宋体" w:cs="宋体"/>
                <w:color w:val="auto"/>
                <w:sz w:val="21"/>
                <w:szCs w:val="21"/>
                <w:highlight w:val="yellow"/>
                <w:lang w:val="en-US" w:eastAsia="zh-CN"/>
              </w:rPr>
              <w:t>个</w:t>
            </w:r>
            <w:r>
              <w:rPr>
                <w:rFonts w:hint="eastAsia" w:ascii="宋体" w:hAnsi="宋体" w:eastAsia="宋体" w:cs="宋体"/>
                <w:color w:val="auto"/>
                <w:sz w:val="21"/>
                <w:szCs w:val="21"/>
                <w:highlight w:val="yellow"/>
              </w:rPr>
              <w:t>得</w:t>
            </w:r>
            <w:r>
              <w:rPr>
                <w:rFonts w:hint="eastAsia" w:ascii="宋体" w:hAnsi="宋体" w:eastAsia="宋体" w:cs="宋体"/>
                <w:color w:val="auto"/>
                <w:sz w:val="21"/>
                <w:szCs w:val="21"/>
                <w:highlight w:val="yellow"/>
                <w:lang w:val="en-US" w:eastAsia="zh-CN"/>
              </w:rPr>
              <w:t>0.5</w:t>
            </w:r>
            <w:r>
              <w:rPr>
                <w:rFonts w:hint="eastAsia" w:ascii="宋体" w:hAnsi="宋体" w:eastAsia="宋体" w:cs="宋体"/>
                <w:color w:val="auto"/>
                <w:sz w:val="21"/>
                <w:szCs w:val="21"/>
                <w:highlight w:val="yellow"/>
              </w:rPr>
              <w:t>分。</w:t>
            </w:r>
            <w:r>
              <w:rPr>
                <w:rFonts w:hint="eastAsia" w:ascii="宋体" w:hAnsi="宋体" w:eastAsia="宋体" w:cs="宋体"/>
                <w:bCs/>
                <w:color w:val="auto"/>
                <w:sz w:val="21"/>
                <w:szCs w:val="21"/>
                <w:highlight w:val="yellow"/>
              </w:rPr>
              <w:t>以此类推，最高得</w:t>
            </w:r>
            <w:r>
              <w:rPr>
                <w:rFonts w:hint="eastAsia" w:ascii="宋体" w:hAnsi="宋体" w:eastAsia="宋体" w:cs="宋体"/>
                <w:bCs/>
                <w:color w:val="auto"/>
                <w:sz w:val="21"/>
                <w:szCs w:val="21"/>
                <w:highlight w:val="yellow"/>
                <w:lang w:val="en-US" w:eastAsia="zh-CN"/>
              </w:rPr>
              <w:t>4</w:t>
            </w:r>
            <w:r>
              <w:rPr>
                <w:rFonts w:hint="eastAsia" w:ascii="宋体" w:hAnsi="宋体" w:eastAsia="宋体" w:cs="宋体"/>
                <w:bCs/>
                <w:color w:val="auto"/>
                <w:sz w:val="21"/>
                <w:szCs w:val="21"/>
                <w:highlight w:val="yellow"/>
              </w:rPr>
              <w:t>分。</w:t>
            </w:r>
          </w:p>
          <w:p w14:paraId="161711E8">
            <w:pPr>
              <w:keepNext w:val="0"/>
              <w:keepLines w:val="0"/>
              <w:pageBreakBefore w:val="0"/>
              <w:widowControl w:val="0"/>
              <w:kinsoku/>
              <w:wordWrap/>
              <w:overflowPunct/>
              <w:topLinePunct w:val="0"/>
              <w:autoSpaceDE/>
              <w:autoSpaceDN/>
              <w:bidi w:val="0"/>
              <w:adjustRightInd/>
              <w:snapToGrid/>
              <w:spacing w:line="240" w:lineRule="auto"/>
              <w:ind w:left="315" w:hanging="315" w:hangingChars="150"/>
              <w:jc w:val="both"/>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highlight w:val="yellow"/>
                <w:lang w:val="en-US" w:eastAsia="zh-CN"/>
              </w:rPr>
              <w:t>4</w:t>
            </w:r>
            <w:r>
              <w:rPr>
                <w:rFonts w:hint="eastAsia" w:ascii="宋体" w:hAnsi="宋体" w:eastAsia="宋体" w:cs="宋体"/>
                <w:bCs/>
                <w:color w:val="auto"/>
                <w:sz w:val="21"/>
                <w:szCs w:val="21"/>
                <w:highlight w:val="yellow"/>
              </w:rPr>
              <w:t>．</w:t>
            </w:r>
            <w:r>
              <w:rPr>
                <w:rFonts w:hint="eastAsia" w:ascii="宋体" w:hAnsi="宋体" w:eastAsia="宋体" w:cs="宋体"/>
                <w:bCs/>
                <w:color w:val="auto"/>
                <w:sz w:val="21"/>
                <w:szCs w:val="21"/>
                <w:highlight w:val="yellow"/>
                <w:lang w:val="en-US" w:eastAsia="zh-CN"/>
              </w:rPr>
              <w:t>奖项</w:t>
            </w:r>
            <w:r>
              <w:rPr>
                <w:rFonts w:hint="eastAsia" w:ascii="宋体" w:hAnsi="宋体" w:eastAsia="宋体" w:cs="宋体"/>
                <w:bCs/>
                <w:color w:val="auto"/>
                <w:sz w:val="21"/>
                <w:szCs w:val="21"/>
                <w:highlight w:val="yellow"/>
              </w:rPr>
              <w:t>。</w:t>
            </w:r>
            <w:r>
              <w:rPr>
                <w:rFonts w:hint="eastAsia" w:ascii="宋体" w:hAnsi="宋体" w:eastAsia="宋体" w:cs="宋体"/>
                <w:color w:val="auto"/>
                <w:sz w:val="21"/>
                <w:szCs w:val="21"/>
                <w:highlight w:val="yellow"/>
              </w:rPr>
              <w:t>作为总监理工程师监理的</w:t>
            </w:r>
            <w:r>
              <w:rPr>
                <w:rFonts w:hint="eastAsia" w:ascii="宋体" w:hAnsi="宋体" w:eastAsia="宋体" w:cs="宋体"/>
                <w:bCs/>
                <w:color w:val="auto"/>
                <w:sz w:val="21"/>
                <w:szCs w:val="21"/>
                <w:highlight w:val="yellow"/>
              </w:rPr>
              <w:t>建设项目获得设区的市及以上工程奖项（如大禹奖、鲁班奖、詹天佑奖、国家优质工程奖</w:t>
            </w:r>
            <w:r>
              <w:rPr>
                <w:rFonts w:hint="eastAsia" w:ascii="宋体" w:hAnsi="宋体" w:eastAsia="宋体" w:cs="宋体"/>
                <w:bCs/>
                <w:color w:val="auto"/>
                <w:sz w:val="21"/>
                <w:szCs w:val="21"/>
                <w:highlight w:val="yellow"/>
                <w:lang w:eastAsia="zh-CN"/>
              </w:rPr>
              <w:t>、</w:t>
            </w:r>
            <w:r>
              <w:rPr>
                <w:rFonts w:hint="eastAsia" w:ascii="宋体" w:hAnsi="宋体" w:eastAsia="宋体" w:cs="宋体"/>
                <w:color w:val="auto"/>
                <w:sz w:val="21"/>
                <w:szCs w:val="21"/>
                <w:highlight w:val="yellow"/>
              </w:rPr>
              <w:t>全国市政金杯示范工程</w:t>
            </w:r>
            <w:r>
              <w:rPr>
                <w:rFonts w:hint="eastAsia" w:ascii="宋体" w:hAnsi="宋体" w:eastAsia="宋体" w:cs="宋体"/>
                <w:bCs/>
                <w:color w:val="auto"/>
                <w:sz w:val="21"/>
                <w:szCs w:val="21"/>
                <w:highlight w:val="yellow"/>
              </w:rPr>
              <w:t>、楚天杯、江汉杯、黄鹤杯、夷陵杯等）</w:t>
            </w:r>
            <w:r>
              <w:rPr>
                <w:rFonts w:hint="eastAsia" w:ascii="宋体" w:hAnsi="宋体" w:eastAsia="宋体" w:cs="宋体"/>
                <w:bCs/>
                <w:color w:val="auto"/>
                <w:sz w:val="21"/>
                <w:szCs w:val="21"/>
                <w:highlight w:val="yellow"/>
                <w:lang w:eastAsia="zh-CN"/>
              </w:rPr>
              <w:t>，</w:t>
            </w:r>
            <w:r>
              <w:rPr>
                <w:rFonts w:hint="eastAsia" w:ascii="宋体" w:hAnsi="宋体" w:eastAsia="宋体" w:cs="宋体"/>
                <w:bCs/>
                <w:color w:val="auto"/>
                <w:sz w:val="21"/>
                <w:szCs w:val="21"/>
                <w:highlight w:val="yellow"/>
              </w:rPr>
              <w:t>得1分。</w:t>
            </w:r>
          </w:p>
        </w:tc>
      </w:tr>
      <w:tr w14:paraId="3CAE3D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17" w:hRule="atLeast"/>
          <w:jc w:val="center"/>
        </w:trPr>
        <w:tc>
          <w:tcPr>
            <w:tcW w:w="812" w:type="dxa"/>
            <w:vMerge w:val="continue"/>
            <w:tcBorders>
              <w:right w:val="single" w:color="auto" w:sz="4" w:space="0"/>
            </w:tcBorders>
            <w:noWrap w:val="0"/>
            <w:tcMar>
              <w:top w:w="28" w:type="dxa"/>
              <w:bottom w:w="28" w:type="dxa"/>
            </w:tcMar>
            <w:vAlign w:val="center"/>
          </w:tcPr>
          <w:p w14:paraId="2D408F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035" w:type="dxa"/>
            <w:gridSpan w:val="2"/>
            <w:vMerge w:val="continue"/>
            <w:tcBorders>
              <w:right w:val="single" w:color="auto" w:sz="4" w:space="0"/>
            </w:tcBorders>
            <w:noWrap w:val="0"/>
            <w:tcMar>
              <w:top w:w="28" w:type="dxa"/>
              <w:bottom w:w="28" w:type="dxa"/>
            </w:tcMar>
            <w:vAlign w:val="center"/>
          </w:tcPr>
          <w:p w14:paraId="445275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7A94D5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其他主要人员</w:t>
            </w:r>
          </w:p>
          <w:p w14:paraId="2D5A10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(0-</w:t>
            </w:r>
            <w:r>
              <w:rPr>
                <w:rFonts w:hint="eastAsia" w:ascii="宋体" w:hAnsi="宋体" w:eastAsia="宋体" w:cs="宋体"/>
                <w:bCs/>
                <w:color w:val="auto"/>
                <w:sz w:val="21"/>
                <w:szCs w:val="21"/>
                <w:lang w:val="en-US" w:eastAsia="zh-CN"/>
              </w:rPr>
              <w:t>8</w:t>
            </w:r>
            <w:r>
              <w:rPr>
                <w:rFonts w:hint="eastAsia" w:ascii="宋体" w:hAnsi="宋体" w:eastAsia="宋体" w:cs="宋体"/>
                <w:bCs/>
                <w:color w:val="auto"/>
                <w:sz w:val="21"/>
                <w:szCs w:val="21"/>
              </w:rPr>
              <w:t>分)</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0043038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1．专业监理工程师。</w:t>
            </w:r>
          </w:p>
          <w:p w14:paraId="56E8CD8D">
            <w:pPr>
              <w:keepNext w:val="0"/>
              <w:keepLines w:val="0"/>
              <w:pageBreakBefore w:val="0"/>
              <w:widowControl w:val="0"/>
              <w:kinsoku/>
              <w:wordWrap/>
              <w:overflowPunct/>
              <w:topLinePunct w:val="0"/>
              <w:autoSpaceDE/>
              <w:autoSpaceDN/>
              <w:bidi w:val="0"/>
              <w:adjustRightInd/>
              <w:snapToGrid/>
              <w:spacing w:line="240" w:lineRule="auto"/>
              <w:ind w:left="315" w:leftChars="150"/>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①配备的专业监理工程师数量、专业符合工程建设实际情况的得</w:t>
            </w:r>
            <w:r>
              <w:rPr>
                <w:rFonts w:hint="eastAsia" w:ascii="宋体" w:hAnsi="宋体" w:eastAsia="宋体" w:cs="宋体"/>
                <w:bCs/>
                <w:color w:val="auto"/>
                <w:sz w:val="21"/>
                <w:szCs w:val="21"/>
                <w:lang w:val="en-US" w:eastAsia="zh-CN"/>
              </w:rPr>
              <w:t>3</w:t>
            </w:r>
            <w:r>
              <w:rPr>
                <w:rFonts w:hint="eastAsia" w:ascii="宋体" w:hAnsi="宋体" w:eastAsia="宋体" w:cs="宋体"/>
                <w:bCs/>
                <w:color w:val="auto"/>
                <w:sz w:val="21"/>
                <w:szCs w:val="21"/>
              </w:rPr>
              <w:t>分，否则在大于或等于0且小于</w:t>
            </w:r>
            <w:r>
              <w:rPr>
                <w:rFonts w:hint="eastAsia" w:ascii="宋体" w:hAnsi="宋体" w:eastAsia="宋体" w:cs="宋体"/>
                <w:bCs/>
                <w:color w:val="auto"/>
                <w:sz w:val="21"/>
                <w:szCs w:val="21"/>
                <w:lang w:val="en-US" w:eastAsia="zh-CN"/>
              </w:rPr>
              <w:t>3</w:t>
            </w:r>
            <w:r>
              <w:rPr>
                <w:rFonts w:hint="eastAsia" w:ascii="宋体" w:hAnsi="宋体" w:eastAsia="宋体" w:cs="宋体"/>
                <w:bCs/>
                <w:color w:val="auto"/>
                <w:sz w:val="21"/>
                <w:szCs w:val="21"/>
              </w:rPr>
              <w:t>分之间得分；</w:t>
            </w:r>
          </w:p>
          <w:p w14:paraId="5B6C76C4">
            <w:pPr>
              <w:keepNext w:val="0"/>
              <w:keepLines w:val="0"/>
              <w:pageBreakBefore w:val="0"/>
              <w:widowControl w:val="0"/>
              <w:kinsoku/>
              <w:wordWrap/>
              <w:overflowPunct/>
              <w:topLinePunct w:val="0"/>
              <w:autoSpaceDE/>
              <w:autoSpaceDN/>
              <w:bidi w:val="0"/>
              <w:adjustRightInd/>
              <w:snapToGrid/>
              <w:spacing w:line="240" w:lineRule="auto"/>
              <w:ind w:left="315" w:leftChars="150"/>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②配备的专业监理工程师，平均专业工作年限8年及以上得</w:t>
            </w:r>
            <w:r>
              <w:rPr>
                <w:rFonts w:hint="eastAsia" w:ascii="宋体" w:hAnsi="宋体" w:eastAsia="宋体" w:cs="宋体"/>
                <w:bCs/>
                <w:color w:val="auto"/>
                <w:sz w:val="21"/>
                <w:szCs w:val="21"/>
                <w:lang w:val="en-US" w:eastAsia="zh-CN"/>
              </w:rPr>
              <w:t>3</w:t>
            </w:r>
            <w:r>
              <w:rPr>
                <w:rFonts w:hint="eastAsia" w:ascii="宋体" w:hAnsi="宋体" w:eastAsia="宋体" w:cs="宋体"/>
                <w:bCs/>
                <w:color w:val="auto"/>
                <w:sz w:val="21"/>
                <w:szCs w:val="21"/>
              </w:rPr>
              <w:t>分；5年及以上8年以下得1分；5年以下得0分。</w:t>
            </w:r>
          </w:p>
          <w:p w14:paraId="66894DE5">
            <w:pPr>
              <w:keepNext w:val="0"/>
              <w:keepLines w:val="0"/>
              <w:pageBreakBefore w:val="0"/>
              <w:widowControl w:val="0"/>
              <w:kinsoku/>
              <w:wordWrap/>
              <w:overflowPunct/>
              <w:topLinePunct w:val="0"/>
              <w:autoSpaceDE/>
              <w:autoSpaceDN/>
              <w:bidi w:val="0"/>
              <w:adjustRightInd/>
              <w:snapToGrid/>
              <w:spacing w:line="240" w:lineRule="auto"/>
              <w:ind w:left="315" w:hanging="315" w:hangingChars="150"/>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2．监理员。监理员平均专业工作年限3年及以上得2分；1年及以上3年以下得1分；1年以下得 0分</w:t>
            </w:r>
          </w:p>
        </w:tc>
      </w:tr>
      <w:tr w14:paraId="2145F3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57" w:hRule="atLeast"/>
          <w:jc w:val="center"/>
        </w:trPr>
        <w:tc>
          <w:tcPr>
            <w:tcW w:w="812" w:type="dxa"/>
            <w:vMerge w:val="continue"/>
            <w:tcBorders>
              <w:right w:val="single" w:color="auto" w:sz="4" w:space="0"/>
            </w:tcBorders>
            <w:noWrap w:val="0"/>
            <w:tcMar>
              <w:top w:w="28" w:type="dxa"/>
              <w:bottom w:w="28" w:type="dxa"/>
            </w:tcMar>
            <w:vAlign w:val="center"/>
          </w:tcPr>
          <w:p w14:paraId="622C2E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035" w:type="dxa"/>
            <w:gridSpan w:val="2"/>
            <w:vMerge w:val="continue"/>
            <w:tcBorders>
              <w:right w:val="single" w:color="auto" w:sz="4" w:space="0"/>
            </w:tcBorders>
            <w:noWrap w:val="0"/>
            <w:tcMar>
              <w:top w:w="28" w:type="dxa"/>
              <w:bottom w:w="28" w:type="dxa"/>
            </w:tcMar>
            <w:vAlign w:val="center"/>
          </w:tcPr>
          <w:p w14:paraId="17E92B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697" w:type="dxa"/>
            <w:tcBorders>
              <w:top w:val="single" w:color="auto" w:sz="4" w:space="0"/>
              <w:left w:val="single" w:color="auto" w:sz="4" w:space="0"/>
              <w:right w:val="single" w:color="auto" w:sz="4" w:space="0"/>
            </w:tcBorders>
            <w:noWrap w:val="0"/>
            <w:tcMar>
              <w:top w:w="28" w:type="dxa"/>
              <w:bottom w:w="28" w:type="dxa"/>
            </w:tcMar>
            <w:vAlign w:val="center"/>
          </w:tcPr>
          <w:p w14:paraId="581928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拟投入的试验</w:t>
            </w:r>
          </w:p>
          <w:p w14:paraId="44CEC4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检测仪器设备</w:t>
            </w:r>
          </w:p>
          <w:p w14:paraId="0785BD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(0-</w:t>
            </w:r>
            <w:r>
              <w:rPr>
                <w:rFonts w:hint="eastAsia" w:ascii="宋体" w:hAnsi="宋体" w:eastAsia="宋体" w:cs="宋体"/>
                <w:bCs/>
                <w:color w:val="auto"/>
                <w:sz w:val="21"/>
                <w:szCs w:val="21"/>
                <w:lang w:val="en-US" w:eastAsia="zh-CN"/>
              </w:rPr>
              <w:t>5</w:t>
            </w:r>
            <w:r>
              <w:rPr>
                <w:rFonts w:hint="eastAsia" w:ascii="宋体" w:hAnsi="宋体" w:eastAsia="宋体" w:cs="宋体"/>
                <w:bCs/>
                <w:color w:val="auto"/>
                <w:sz w:val="21"/>
                <w:szCs w:val="21"/>
              </w:rPr>
              <w:t>分)</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7EE5D923">
            <w:pPr>
              <w:keepNext w:val="0"/>
              <w:keepLines w:val="0"/>
              <w:pageBreakBefore w:val="0"/>
              <w:widowControl w:val="0"/>
              <w:kinsoku/>
              <w:wordWrap/>
              <w:overflowPunct/>
              <w:topLinePunct w:val="0"/>
              <w:autoSpaceDE/>
              <w:autoSpaceDN/>
              <w:bidi w:val="0"/>
              <w:adjustRightInd/>
              <w:snapToGrid/>
              <w:spacing w:line="240" w:lineRule="auto"/>
              <w:ind w:left="210" w:hanging="210" w:hangingChars="100"/>
              <w:jc w:val="both"/>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1.现场监理办公、交通、通信和生活设施计划合理且满足工程建设需要的得</w:t>
            </w:r>
            <w:r>
              <w:rPr>
                <w:rFonts w:hint="eastAsia" w:ascii="宋体" w:hAnsi="宋体" w:eastAsia="宋体" w:cs="宋体"/>
                <w:bCs/>
                <w:color w:val="auto"/>
                <w:sz w:val="21"/>
                <w:szCs w:val="21"/>
                <w:lang w:val="en-US" w:eastAsia="zh-CN"/>
              </w:rPr>
              <w:t>3</w:t>
            </w:r>
            <w:r>
              <w:rPr>
                <w:rFonts w:hint="eastAsia" w:ascii="宋体" w:hAnsi="宋体" w:eastAsia="宋体" w:cs="宋体"/>
                <w:bCs/>
                <w:color w:val="auto"/>
                <w:sz w:val="21"/>
                <w:szCs w:val="21"/>
              </w:rPr>
              <w:t>分，否则在大于或等于0且小于</w:t>
            </w:r>
            <w:r>
              <w:rPr>
                <w:rFonts w:hint="eastAsia" w:ascii="宋体" w:hAnsi="宋体" w:eastAsia="宋体" w:cs="宋体"/>
                <w:bCs/>
                <w:color w:val="auto"/>
                <w:sz w:val="21"/>
                <w:szCs w:val="21"/>
                <w:lang w:val="en-US" w:eastAsia="zh-CN"/>
              </w:rPr>
              <w:t>3</w:t>
            </w:r>
            <w:r>
              <w:rPr>
                <w:rFonts w:hint="eastAsia" w:ascii="宋体" w:hAnsi="宋体" w:eastAsia="宋体" w:cs="宋体"/>
                <w:bCs/>
                <w:color w:val="auto"/>
                <w:sz w:val="21"/>
                <w:szCs w:val="21"/>
              </w:rPr>
              <w:t>分之间得分；</w:t>
            </w:r>
          </w:p>
          <w:p w14:paraId="5617641A">
            <w:pPr>
              <w:keepNext w:val="0"/>
              <w:keepLines w:val="0"/>
              <w:pageBreakBefore w:val="0"/>
              <w:widowControl w:val="0"/>
              <w:kinsoku/>
              <w:wordWrap/>
              <w:overflowPunct/>
              <w:topLinePunct w:val="0"/>
              <w:autoSpaceDE/>
              <w:autoSpaceDN/>
              <w:bidi w:val="0"/>
              <w:adjustRightInd/>
              <w:snapToGrid/>
              <w:spacing w:line="240" w:lineRule="auto"/>
              <w:ind w:left="210" w:hanging="210" w:hangingChars="100"/>
              <w:jc w:val="both"/>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2.监理开展工作所需基本设备配备齐全且满足工程建设需要的得2分，否则在大于或等于0且小于2分之间得分。</w:t>
            </w:r>
          </w:p>
        </w:tc>
      </w:tr>
      <w:tr w14:paraId="7721AA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3" w:hRule="atLeast"/>
          <w:jc w:val="center"/>
        </w:trPr>
        <w:tc>
          <w:tcPr>
            <w:tcW w:w="812" w:type="dxa"/>
            <w:vMerge w:val="restart"/>
            <w:tcBorders>
              <w:top w:val="single" w:color="auto" w:sz="4" w:space="0"/>
              <w:right w:val="single" w:color="auto" w:sz="4" w:space="0"/>
            </w:tcBorders>
            <w:noWrap w:val="0"/>
            <w:tcMar>
              <w:top w:w="28" w:type="dxa"/>
              <w:bottom w:w="28" w:type="dxa"/>
            </w:tcMar>
            <w:vAlign w:val="center"/>
          </w:tcPr>
          <w:p w14:paraId="343ED3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2.2.4（2）</w:t>
            </w:r>
          </w:p>
          <w:p w14:paraId="3649D2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035" w:type="dxa"/>
            <w:gridSpan w:val="2"/>
            <w:vMerge w:val="restart"/>
            <w:tcBorders>
              <w:top w:val="single" w:color="auto" w:sz="4" w:space="0"/>
              <w:right w:val="single" w:color="auto" w:sz="4" w:space="0"/>
            </w:tcBorders>
            <w:noWrap w:val="0"/>
            <w:tcMar>
              <w:top w:w="28" w:type="dxa"/>
              <w:bottom w:w="28" w:type="dxa"/>
            </w:tcMar>
            <w:vAlign w:val="center"/>
          </w:tcPr>
          <w:p w14:paraId="367D88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监理</w:t>
            </w:r>
          </w:p>
          <w:p w14:paraId="391EAC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大纲</w:t>
            </w:r>
          </w:p>
          <w:p w14:paraId="3506F0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（32分）</w:t>
            </w: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36667D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监理范围、监理内容</w:t>
            </w:r>
          </w:p>
          <w:p w14:paraId="07E0D7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（0～3分）</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4C3F87D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工程监理范围、监理内容、监理责任和义务表述全面准确的，得2.6--3分；表述较全面准确的，得2--2.5分；其他的得0分。（含两头区间值，下同）</w:t>
            </w:r>
          </w:p>
        </w:tc>
      </w:tr>
      <w:tr w14:paraId="4B7D92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02" w:hRule="atLeast"/>
          <w:jc w:val="center"/>
        </w:trPr>
        <w:tc>
          <w:tcPr>
            <w:tcW w:w="812" w:type="dxa"/>
            <w:vMerge w:val="continue"/>
            <w:tcBorders>
              <w:right w:val="single" w:color="auto" w:sz="4" w:space="0"/>
            </w:tcBorders>
            <w:noWrap w:val="0"/>
            <w:tcMar>
              <w:top w:w="28" w:type="dxa"/>
              <w:bottom w:w="28" w:type="dxa"/>
            </w:tcMar>
            <w:vAlign w:val="center"/>
          </w:tcPr>
          <w:p w14:paraId="3A06D5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035" w:type="dxa"/>
            <w:gridSpan w:val="2"/>
            <w:vMerge w:val="continue"/>
            <w:tcBorders>
              <w:right w:val="single" w:color="auto" w:sz="4" w:space="0"/>
            </w:tcBorders>
            <w:noWrap w:val="0"/>
            <w:tcMar>
              <w:top w:w="28" w:type="dxa"/>
              <w:bottom w:w="28" w:type="dxa"/>
            </w:tcMar>
            <w:vAlign w:val="center"/>
          </w:tcPr>
          <w:p w14:paraId="7C470A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349F59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监理依据、监理工作目标      （0～3分）</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43B13D8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监理依据准确、监理工作目标明确、科学合理的，得2.6--3分；较准确较合理的，得2--2.5分；其他的得0分。</w:t>
            </w:r>
          </w:p>
        </w:tc>
      </w:tr>
      <w:tr w14:paraId="51FEBC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5" w:hRule="atLeast"/>
          <w:jc w:val="center"/>
        </w:trPr>
        <w:tc>
          <w:tcPr>
            <w:tcW w:w="812" w:type="dxa"/>
            <w:vMerge w:val="continue"/>
            <w:tcBorders>
              <w:right w:val="single" w:color="auto" w:sz="4" w:space="0"/>
            </w:tcBorders>
            <w:noWrap w:val="0"/>
            <w:tcMar>
              <w:top w:w="28" w:type="dxa"/>
              <w:bottom w:w="28" w:type="dxa"/>
            </w:tcMar>
            <w:vAlign w:val="center"/>
          </w:tcPr>
          <w:p w14:paraId="5CAE90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035" w:type="dxa"/>
            <w:gridSpan w:val="2"/>
            <w:vMerge w:val="continue"/>
            <w:tcBorders>
              <w:right w:val="single" w:color="auto" w:sz="4" w:space="0"/>
            </w:tcBorders>
            <w:noWrap w:val="0"/>
            <w:tcMar>
              <w:top w:w="28" w:type="dxa"/>
              <w:bottom w:w="28" w:type="dxa"/>
            </w:tcMar>
            <w:vAlign w:val="center"/>
          </w:tcPr>
          <w:p w14:paraId="1B5E0D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0554C3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监理机构设置和岗位设置</w:t>
            </w:r>
          </w:p>
          <w:p w14:paraId="69E09A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（0～3分）</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60F39CF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监理机构设置和岗位设置满足项目需求、科学合理的，得2.6--3分；基本满足需求，较合理的，得2--2.5分；其他的得0分。</w:t>
            </w:r>
          </w:p>
        </w:tc>
      </w:tr>
      <w:tr w14:paraId="3BFFBE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8" w:hRule="atLeast"/>
          <w:jc w:val="center"/>
        </w:trPr>
        <w:tc>
          <w:tcPr>
            <w:tcW w:w="812" w:type="dxa"/>
            <w:vMerge w:val="continue"/>
            <w:tcBorders>
              <w:right w:val="single" w:color="auto" w:sz="4" w:space="0"/>
            </w:tcBorders>
            <w:noWrap w:val="0"/>
            <w:tcMar>
              <w:top w:w="28" w:type="dxa"/>
              <w:bottom w:w="28" w:type="dxa"/>
            </w:tcMar>
            <w:vAlign w:val="center"/>
          </w:tcPr>
          <w:p w14:paraId="3D06FE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035" w:type="dxa"/>
            <w:gridSpan w:val="2"/>
            <w:vMerge w:val="continue"/>
            <w:tcBorders>
              <w:right w:val="single" w:color="auto" w:sz="4" w:space="0"/>
            </w:tcBorders>
            <w:noWrap w:val="0"/>
            <w:tcMar>
              <w:top w:w="28" w:type="dxa"/>
              <w:bottom w:w="28" w:type="dxa"/>
            </w:tcMar>
            <w:vAlign w:val="center"/>
          </w:tcPr>
          <w:p w14:paraId="04E351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4178CB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监理工作程序、方法和制度</w:t>
            </w:r>
          </w:p>
          <w:p w14:paraId="772A84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（0～3分）</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365E75B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监理工作程序、方法和制度科学规范，可操作性强的，得2.6--3分；基本规范，较具有可操作性的，得2--2.5分；其他的得0分。</w:t>
            </w:r>
          </w:p>
        </w:tc>
      </w:tr>
      <w:tr w14:paraId="1AA736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7" w:hRule="atLeast"/>
          <w:jc w:val="center"/>
        </w:trPr>
        <w:tc>
          <w:tcPr>
            <w:tcW w:w="812" w:type="dxa"/>
            <w:vMerge w:val="continue"/>
            <w:tcBorders>
              <w:right w:val="single" w:color="auto" w:sz="4" w:space="0"/>
            </w:tcBorders>
            <w:noWrap w:val="0"/>
            <w:tcMar>
              <w:top w:w="28" w:type="dxa"/>
              <w:bottom w:w="28" w:type="dxa"/>
            </w:tcMar>
            <w:vAlign w:val="center"/>
          </w:tcPr>
          <w:p w14:paraId="6C4E65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035" w:type="dxa"/>
            <w:gridSpan w:val="2"/>
            <w:vMerge w:val="continue"/>
            <w:tcBorders>
              <w:right w:val="single" w:color="auto" w:sz="4" w:space="0"/>
            </w:tcBorders>
            <w:noWrap w:val="0"/>
            <w:tcMar>
              <w:top w:w="28" w:type="dxa"/>
              <w:bottom w:w="28" w:type="dxa"/>
            </w:tcMar>
            <w:vAlign w:val="center"/>
          </w:tcPr>
          <w:p w14:paraId="6C96A7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1F5734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质量、进度、造价、安全、环保监理措施</w:t>
            </w:r>
          </w:p>
          <w:p w14:paraId="390C34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（0～6分）</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34F6DB7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质量、进度、造价、安全、环保监理措施恰当，可操作性强的，最高得6分，每缺一项减2分，直至得0分。</w:t>
            </w:r>
          </w:p>
        </w:tc>
      </w:tr>
      <w:tr w14:paraId="6DF6F7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9" w:hRule="atLeast"/>
          <w:jc w:val="center"/>
        </w:trPr>
        <w:tc>
          <w:tcPr>
            <w:tcW w:w="812" w:type="dxa"/>
            <w:vMerge w:val="continue"/>
            <w:tcBorders>
              <w:right w:val="single" w:color="auto" w:sz="4" w:space="0"/>
            </w:tcBorders>
            <w:noWrap w:val="0"/>
            <w:tcMar>
              <w:top w:w="28" w:type="dxa"/>
              <w:bottom w:w="28" w:type="dxa"/>
            </w:tcMar>
            <w:vAlign w:val="center"/>
          </w:tcPr>
          <w:p w14:paraId="329A13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035" w:type="dxa"/>
            <w:gridSpan w:val="2"/>
            <w:vMerge w:val="continue"/>
            <w:tcBorders>
              <w:right w:val="single" w:color="auto" w:sz="4" w:space="0"/>
            </w:tcBorders>
            <w:noWrap w:val="0"/>
            <w:tcMar>
              <w:top w:w="28" w:type="dxa"/>
              <w:bottom w:w="28" w:type="dxa"/>
            </w:tcMar>
            <w:vAlign w:val="center"/>
          </w:tcPr>
          <w:p w14:paraId="602895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0A47D7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合同、信息管理方案</w:t>
            </w:r>
          </w:p>
          <w:p w14:paraId="08604E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（0～3分）</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72BDBB2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合同、信息管理、组织协调方案切实可行的，得2.6--3分；较具有可行性的，得2--2.5分；其他的得0分。</w:t>
            </w:r>
          </w:p>
        </w:tc>
      </w:tr>
      <w:tr w14:paraId="7686DF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1" w:hRule="atLeast"/>
          <w:jc w:val="center"/>
        </w:trPr>
        <w:tc>
          <w:tcPr>
            <w:tcW w:w="812" w:type="dxa"/>
            <w:vMerge w:val="continue"/>
            <w:tcBorders>
              <w:right w:val="single" w:color="auto" w:sz="4" w:space="0"/>
            </w:tcBorders>
            <w:noWrap w:val="0"/>
            <w:tcMar>
              <w:top w:w="28" w:type="dxa"/>
              <w:bottom w:w="28" w:type="dxa"/>
            </w:tcMar>
            <w:vAlign w:val="center"/>
          </w:tcPr>
          <w:p w14:paraId="55E53F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035" w:type="dxa"/>
            <w:gridSpan w:val="2"/>
            <w:vMerge w:val="continue"/>
            <w:tcBorders>
              <w:right w:val="single" w:color="auto" w:sz="4" w:space="0"/>
            </w:tcBorders>
            <w:noWrap w:val="0"/>
            <w:tcMar>
              <w:top w:w="28" w:type="dxa"/>
              <w:bottom w:w="28" w:type="dxa"/>
            </w:tcMar>
            <w:vAlign w:val="center"/>
          </w:tcPr>
          <w:p w14:paraId="31BC9A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3D2D24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监理组织协调内容及措施</w:t>
            </w:r>
          </w:p>
          <w:p w14:paraId="24583E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（0～5分）</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5307C6D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监理组织协调内容及措施具有针对性，可操作性强的，得4-5分，较有针对性，较具有可操作性的，得3-3.9分，其他的得0分。</w:t>
            </w:r>
          </w:p>
        </w:tc>
      </w:tr>
      <w:tr w14:paraId="49030F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5" w:hRule="atLeast"/>
          <w:jc w:val="center"/>
        </w:trPr>
        <w:tc>
          <w:tcPr>
            <w:tcW w:w="812" w:type="dxa"/>
            <w:vMerge w:val="continue"/>
            <w:tcBorders>
              <w:right w:val="single" w:color="auto" w:sz="4" w:space="0"/>
            </w:tcBorders>
            <w:noWrap w:val="0"/>
            <w:tcMar>
              <w:top w:w="28" w:type="dxa"/>
              <w:bottom w:w="28" w:type="dxa"/>
            </w:tcMar>
            <w:vAlign w:val="center"/>
          </w:tcPr>
          <w:p w14:paraId="6014CB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035" w:type="dxa"/>
            <w:gridSpan w:val="2"/>
            <w:vMerge w:val="continue"/>
            <w:tcBorders>
              <w:right w:val="single" w:color="auto" w:sz="4" w:space="0"/>
            </w:tcBorders>
            <w:noWrap w:val="0"/>
            <w:tcMar>
              <w:top w:w="28" w:type="dxa"/>
              <w:bottom w:w="28" w:type="dxa"/>
            </w:tcMar>
            <w:vAlign w:val="center"/>
          </w:tcPr>
          <w:p w14:paraId="358D50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70C286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监理工作重点、难点分析</w:t>
            </w:r>
          </w:p>
          <w:p w14:paraId="170BCB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（0～2分）</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46EC924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监理工作重点、难点分析准确，符合实际的，得1.8--2分；较符合实际的，得1.5--1.7分；其他的得0分。</w:t>
            </w:r>
          </w:p>
        </w:tc>
      </w:tr>
      <w:tr w14:paraId="46347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9" w:hRule="atLeast"/>
          <w:jc w:val="center"/>
        </w:trPr>
        <w:tc>
          <w:tcPr>
            <w:tcW w:w="812" w:type="dxa"/>
            <w:vMerge w:val="continue"/>
            <w:tcBorders>
              <w:right w:val="single" w:color="auto" w:sz="4" w:space="0"/>
            </w:tcBorders>
            <w:noWrap w:val="0"/>
            <w:tcMar>
              <w:top w:w="28" w:type="dxa"/>
              <w:bottom w:w="28" w:type="dxa"/>
            </w:tcMar>
            <w:vAlign w:val="center"/>
          </w:tcPr>
          <w:p w14:paraId="77C837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035" w:type="dxa"/>
            <w:gridSpan w:val="2"/>
            <w:vMerge w:val="continue"/>
            <w:tcBorders>
              <w:right w:val="single" w:color="auto" w:sz="4" w:space="0"/>
            </w:tcBorders>
            <w:noWrap w:val="0"/>
            <w:tcMar>
              <w:top w:w="28" w:type="dxa"/>
              <w:bottom w:w="28" w:type="dxa"/>
            </w:tcMar>
            <w:vAlign w:val="center"/>
          </w:tcPr>
          <w:p w14:paraId="7B9767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37667E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合理化建议</w:t>
            </w:r>
          </w:p>
          <w:p w14:paraId="4337B0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（0～2分）</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1F3A8E3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合理化建议符合实际，可操作性强的，得1.8--2分；较具有可操作性的，得1.5--1.7分；其他的得0分。</w:t>
            </w:r>
          </w:p>
        </w:tc>
      </w:tr>
      <w:tr w14:paraId="749C42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34" w:hRule="atLeast"/>
          <w:jc w:val="center"/>
        </w:trPr>
        <w:tc>
          <w:tcPr>
            <w:tcW w:w="812" w:type="dxa"/>
            <w:vMerge w:val="continue"/>
            <w:tcBorders>
              <w:right w:val="single" w:color="auto" w:sz="4" w:space="0"/>
            </w:tcBorders>
            <w:noWrap w:val="0"/>
            <w:tcMar>
              <w:top w:w="28" w:type="dxa"/>
              <w:bottom w:w="28" w:type="dxa"/>
            </w:tcMar>
            <w:vAlign w:val="center"/>
          </w:tcPr>
          <w:p w14:paraId="5C56F2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035" w:type="dxa"/>
            <w:gridSpan w:val="2"/>
            <w:vMerge w:val="continue"/>
            <w:tcBorders>
              <w:right w:val="single" w:color="auto" w:sz="4" w:space="0"/>
            </w:tcBorders>
            <w:noWrap w:val="0"/>
            <w:tcMar>
              <w:top w:w="28" w:type="dxa"/>
              <w:bottom w:w="28" w:type="dxa"/>
            </w:tcMar>
            <w:vAlign w:val="center"/>
          </w:tcPr>
          <w:p w14:paraId="6C1E6F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450005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进场计划</w:t>
            </w:r>
          </w:p>
          <w:p w14:paraId="33C62F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(0-2分)</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2FB3478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监理人员进场工作计划满足工程建设需要的得2分，基本满足工程需要的得1分，否则得0分。</w:t>
            </w:r>
          </w:p>
        </w:tc>
      </w:tr>
      <w:tr w14:paraId="31D01A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12" w:type="dxa"/>
            <w:vMerge w:val="restart"/>
            <w:tcBorders>
              <w:top w:val="single" w:color="auto" w:sz="4" w:space="0"/>
              <w:right w:val="single" w:color="auto" w:sz="4" w:space="0"/>
            </w:tcBorders>
            <w:noWrap w:val="0"/>
            <w:tcMar>
              <w:top w:w="28" w:type="dxa"/>
              <w:bottom w:w="28" w:type="dxa"/>
            </w:tcMar>
            <w:vAlign w:val="center"/>
          </w:tcPr>
          <w:p w14:paraId="3CCB48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2.2.4（3）</w:t>
            </w:r>
          </w:p>
          <w:p w14:paraId="44470D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035" w:type="dxa"/>
            <w:gridSpan w:val="2"/>
            <w:vMerge w:val="restart"/>
            <w:tcBorders>
              <w:top w:val="single" w:color="auto" w:sz="4" w:space="0"/>
              <w:right w:val="single" w:color="auto" w:sz="4" w:space="0"/>
            </w:tcBorders>
            <w:noWrap w:val="0"/>
            <w:tcMar>
              <w:top w:w="28" w:type="dxa"/>
              <w:bottom w:w="28" w:type="dxa"/>
            </w:tcMar>
            <w:vAlign w:val="center"/>
          </w:tcPr>
          <w:p w14:paraId="3AEEA0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投标</w:t>
            </w:r>
          </w:p>
          <w:p w14:paraId="2DC0FC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报价</w:t>
            </w:r>
          </w:p>
          <w:p w14:paraId="34F979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（20分）</w:t>
            </w:r>
          </w:p>
          <w:p w14:paraId="7B96C7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分）</w:t>
            </w: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1BE99C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偏差率</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0F5110C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u w:val="single"/>
                <w:lang w:val="en-US" w:eastAsia="zh-CN"/>
              </w:rPr>
              <w:t xml:space="preserve">                                  </w:t>
            </w:r>
          </w:p>
        </w:tc>
      </w:tr>
      <w:tr w14:paraId="75185F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12" w:type="dxa"/>
            <w:vMerge w:val="continue"/>
            <w:tcBorders>
              <w:right w:val="single" w:color="auto" w:sz="4" w:space="0"/>
            </w:tcBorders>
            <w:noWrap w:val="0"/>
            <w:tcMar>
              <w:top w:w="28" w:type="dxa"/>
              <w:bottom w:w="28" w:type="dxa"/>
            </w:tcMar>
            <w:vAlign w:val="center"/>
          </w:tcPr>
          <w:p w14:paraId="27695B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035" w:type="dxa"/>
            <w:gridSpan w:val="2"/>
            <w:vMerge w:val="continue"/>
            <w:tcBorders>
              <w:right w:val="single" w:color="auto" w:sz="4" w:space="0"/>
            </w:tcBorders>
            <w:noWrap w:val="0"/>
            <w:tcMar>
              <w:top w:w="28" w:type="dxa"/>
              <w:bottom w:w="28" w:type="dxa"/>
            </w:tcMar>
            <w:vAlign w:val="center"/>
          </w:tcPr>
          <w:p w14:paraId="69A8B4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663F418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投标报价得分</w:t>
            </w:r>
          </w:p>
          <w:p w14:paraId="7802A6B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（0～ 20 分）</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6152846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投标报价得分按下列公式计算：</w:t>
            </w:r>
            <w:r>
              <w:rPr>
                <w:rFonts w:hint="eastAsia" w:ascii="宋体" w:hAnsi="宋体" w:eastAsia="宋体" w:cs="宋体"/>
                <w:bCs/>
                <w:color w:val="auto"/>
                <w:sz w:val="21"/>
                <w:szCs w:val="21"/>
              </w:rPr>
              <w:object>
                <v:shape id="_x0000_i1026" o:spt="75" type="#_x0000_t75" style="height:63.85pt;width:226.6pt;" o:ole="t" filled="f" o:preferrelative="t" stroked="f" coordsize="21600,21600">
                  <v:path/>
                  <v:fill on="f" focussize="0,0"/>
                  <v:stroke on="f"/>
                  <v:imagedata r:id="rId19" o:title=""/>
                  <o:lock v:ext="edit" aspectratio="t"/>
                  <w10:wrap type="none"/>
                  <w10:anchorlock/>
                </v:shape>
                <o:OLEObject Type="Embed" ProgID="Equation.3" ShapeID="_x0000_i1026" DrawAspect="Content" ObjectID="_1468075727" r:id="rId18">
                  <o:LockedField>false</o:LockedField>
                </o:OLEObject>
              </w:object>
            </w:r>
          </w:p>
          <w:p w14:paraId="27A5F75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式中:</w:t>
            </w:r>
          </w:p>
          <w:p w14:paraId="1AD2DB7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Fi—第i个投标人的投标报价得分（保留两位小数，小数点后第三位四舍五入），如果得分计算后小于或等于0分，则按0分计；</w:t>
            </w:r>
          </w:p>
          <w:p w14:paraId="176D13E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Bi—第i个投标人的报价（所有初步评审合格投标文件的报价，包括低于最高限价90%的报价）；</w:t>
            </w:r>
          </w:p>
          <w:p w14:paraId="0CF0EA3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C—评标基准价。</w:t>
            </w:r>
          </w:p>
        </w:tc>
      </w:tr>
      <w:tr w14:paraId="2F5336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12" w:type="dxa"/>
            <w:vMerge w:val="continue"/>
            <w:tcBorders>
              <w:right w:val="single" w:color="auto" w:sz="4" w:space="0"/>
            </w:tcBorders>
            <w:noWrap w:val="0"/>
            <w:tcMar>
              <w:top w:w="28" w:type="dxa"/>
              <w:bottom w:w="28" w:type="dxa"/>
            </w:tcMar>
            <w:vAlign w:val="center"/>
          </w:tcPr>
          <w:p w14:paraId="0039B3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035" w:type="dxa"/>
            <w:gridSpan w:val="2"/>
            <w:vMerge w:val="continue"/>
            <w:tcBorders>
              <w:right w:val="single" w:color="auto" w:sz="4" w:space="0"/>
            </w:tcBorders>
            <w:noWrap w:val="0"/>
            <w:tcMar>
              <w:top w:w="28" w:type="dxa"/>
              <w:bottom w:w="28" w:type="dxa"/>
            </w:tcMar>
            <w:vAlign w:val="center"/>
          </w:tcPr>
          <w:p w14:paraId="7E7D8D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73CC65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政府采购工程</w:t>
            </w:r>
          </w:p>
          <w:p w14:paraId="01DC16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价格评审优惠</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190D9F6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对项目未预留份额专门面向中小企业采购的</w:t>
            </w:r>
          </w:p>
          <w:p w14:paraId="20D3D8F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1.如投标人属于小微企业的，评标时在其投标报价得分的基础上增加</w:t>
            </w:r>
            <w:r>
              <w:rPr>
                <w:rFonts w:hint="eastAsia" w:ascii="宋体" w:hAnsi="宋体" w:eastAsia="宋体" w:cs="宋体"/>
                <w:color w:val="auto"/>
                <w:sz w:val="21"/>
                <w:szCs w:val="21"/>
                <w:highlight w:val="none"/>
                <w:u w:val="single"/>
              </w:rPr>
              <w:t xml:space="preserve">  P%  </w:t>
            </w:r>
            <w:r>
              <w:rPr>
                <w:rFonts w:hint="eastAsia" w:ascii="宋体" w:hAnsi="宋体" w:eastAsia="宋体" w:cs="宋体"/>
                <w:color w:val="auto"/>
                <w:sz w:val="21"/>
                <w:szCs w:val="21"/>
                <w:highlight w:val="none"/>
              </w:rPr>
              <w:t>作为其投标报价最终得分。</w:t>
            </w:r>
          </w:p>
          <w:p w14:paraId="0E44007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即S=</w:t>
            </w:r>
            <w:r>
              <w:rPr>
                <w:rFonts w:hint="eastAsia" w:ascii="宋体" w:hAnsi="宋体" w:eastAsia="宋体" w:cs="宋体"/>
                <w:color w:val="auto"/>
                <w:sz w:val="21"/>
                <w:szCs w:val="21"/>
                <w:highlight w:val="none"/>
                <w:lang w:val="en-US" w:eastAsia="zh-CN"/>
              </w:rPr>
              <w:t>F</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1+P%</w:t>
            </w:r>
            <w:r>
              <w:rPr>
                <w:rFonts w:hint="eastAsia" w:ascii="宋体" w:hAnsi="宋体" w:eastAsia="宋体" w:cs="宋体"/>
                <w:color w:val="auto"/>
                <w:sz w:val="21"/>
                <w:szCs w:val="21"/>
                <w:highlight w:val="none"/>
                <w:lang w:eastAsia="zh-CN"/>
              </w:rPr>
              <w:t>）</w:t>
            </w:r>
          </w:p>
          <w:p w14:paraId="2D51CE9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P：为小微企业报价优惠系数，范围为3-5的整数，由招标人确定。P的取值见第二章投标人须知前附表第</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项。</w:t>
            </w:r>
          </w:p>
          <w:p w14:paraId="71728C2D">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如招标人接受联合体，</w:t>
            </w:r>
            <w:r>
              <w:rPr>
                <w:rFonts w:hint="eastAsia" w:ascii="宋体" w:hAnsi="宋体" w:eastAsia="宋体" w:cs="宋体"/>
                <w:color w:val="auto"/>
                <w:kern w:val="0"/>
                <w:sz w:val="21"/>
                <w:szCs w:val="21"/>
                <w:highlight w:val="none"/>
              </w:rPr>
              <w:t>联合体各方均为小微企业的，联合体视同小微企业。</w:t>
            </w:r>
          </w:p>
          <w:p w14:paraId="5EFF2FE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2.如招标人接受大中型企业与小微企业组成联合体的采购项目，对于联合协议约定小微企业的合同份额占到合同总金额30%以上的，评标时在其报价得分的基础上增加</w:t>
            </w:r>
            <w:r>
              <w:rPr>
                <w:rFonts w:hint="eastAsia" w:ascii="宋体" w:hAnsi="宋体" w:eastAsia="宋体" w:cs="宋体"/>
                <w:color w:val="auto"/>
                <w:sz w:val="21"/>
                <w:szCs w:val="21"/>
                <w:highlight w:val="none"/>
                <w:u w:val="single"/>
              </w:rPr>
              <w:t xml:space="preserve">  Q%  </w:t>
            </w:r>
            <w:r>
              <w:rPr>
                <w:rFonts w:hint="eastAsia" w:ascii="宋体" w:hAnsi="宋体" w:eastAsia="宋体" w:cs="宋体"/>
                <w:color w:val="auto"/>
                <w:sz w:val="21"/>
                <w:szCs w:val="21"/>
                <w:highlight w:val="none"/>
              </w:rPr>
              <w:t>作为其投标报价最终得分。</w:t>
            </w:r>
          </w:p>
          <w:p w14:paraId="0B929EAB">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即S=</w:t>
            </w:r>
            <w:r>
              <w:rPr>
                <w:rFonts w:hint="eastAsia" w:ascii="宋体" w:hAnsi="宋体" w:eastAsia="宋体" w:cs="宋体"/>
                <w:color w:val="auto"/>
                <w:sz w:val="21"/>
                <w:szCs w:val="21"/>
                <w:highlight w:val="none"/>
                <w:lang w:val="en-US" w:eastAsia="zh-CN"/>
              </w:rPr>
              <w:t>F</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1+Q%</w:t>
            </w:r>
            <w:r>
              <w:rPr>
                <w:rFonts w:hint="eastAsia" w:ascii="宋体" w:hAnsi="宋体" w:eastAsia="宋体" w:cs="宋体"/>
                <w:color w:val="auto"/>
                <w:sz w:val="21"/>
                <w:szCs w:val="21"/>
                <w:highlight w:val="none"/>
                <w:lang w:eastAsia="zh-CN"/>
              </w:rPr>
              <w:t>）</w:t>
            </w:r>
          </w:p>
          <w:p w14:paraId="1601BD54">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Q：为满足条件的联合体报价优惠系数，范围为1-2的整数，由招标人确定。Q的取值见第二章投标人须知前附表第</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项。</w:t>
            </w:r>
          </w:p>
          <w:p w14:paraId="602A1F0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3.组成联合体的小微企业与联合体内其他企业之间存在直接控股、管理关系的，不享受价格评审优惠政策。</w:t>
            </w:r>
          </w:p>
        </w:tc>
      </w:tr>
      <w:tr w14:paraId="306470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12" w:type="dxa"/>
            <w:vMerge w:val="continue"/>
            <w:tcBorders>
              <w:bottom w:val="single" w:color="auto" w:sz="4" w:space="0"/>
              <w:right w:val="single" w:color="auto" w:sz="4" w:space="0"/>
            </w:tcBorders>
            <w:noWrap w:val="0"/>
            <w:tcMar>
              <w:top w:w="28" w:type="dxa"/>
              <w:bottom w:w="28" w:type="dxa"/>
            </w:tcMar>
            <w:vAlign w:val="center"/>
          </w:tcPr>
          <w:p w14:paraId="6B73EA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035" w:type="dxa"/>
            <w:gridSpan w:val="2"/>
            <w:vMerge w:val="continue"/>
            <w:tcBorders>
              <w:bottom w:val="single" w:color="auto" w:sz="4" w:space="0"/>
              <w:right w:val="single" w:color="auto" w:sz="4" w:space="0"/>
            </w:tcBorders>
            <w:noWrap w:val="0"/>
            <w:tcMar>
              <w:top w:w="28" w:type="dxa"/>
              <w:bottom w:w="28" w:type="dxa"/>
            </w:tcMar>
            <w:vAlign w:val="center"/>
          </w:tcPr>
          <w:p w14:paraId="361484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6A38FB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p w14:paraId="4C9E9F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最终得分</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3033F88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S=</w:t>
            </w:r>
            <w:r>
              <w:rPr>
                <w:rFonts w:hint="eastAsia" w:ascii="宋体" w:hAnsi="宋体" w:eastAsia="宋体" w:cs="宋体"/>
                <w:color w:val="auto"/>
                <w:sz w:val="21"/>
                <w:szCs w:val="21"/>
                <w:highlight w:val="none"/>
                <w:lang w:val="en-US" w:eastAsia="zh-CN"/>
              </w:rPr>
              <w:t>F</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1+P%</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或S=</w:t>
            </w:r>
            <w:r>
              <w:rPr>
                <w:rFonts w:hint="eastAsia" w:ascii="宋体" w:hAnsi="宋体" w:eastAsia="宋体" w:cs="宋体"/>
                <w:color w:val="auto"/>
                <w:sz w:val="21"/>
                <w:szCs w:val="21"/>
                <w:highlight w:val="none"/>
                <w:lang w:val="en-US" w:eastAsia="zh-CN"/>
              </w:rPr>
              <w:t>F</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1+Q%</w:t>
            </w:r>
            <w:r>
              <w:rPr>
                <w:rFonts w:hint="eastAsia" w:ascii="宋体" w:hAnsi="宋体" w:eastAsia="宋体" w:cs="宋体"/>
                <w:color w:val="auto"/>
                <w:sz w:val="21"/>
                <w:szCs w:val="21"/>
                <w:highlight w:val="none"/>
                <w:lang w:eastAsia="zh-CN"/>
              </w:rPr>
              <w:t>）</w:t>
            </w:r>
          </w:p>
        </w:tc>
      </w:tr>
      <w:tr w14:paraId="583805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09" w:hRule="atLeast"/>
          <w:jc w:val="center"/>
        </w:trPr>
        <w:tc>
          <w:tcPr>
            <w:tcW w:w="812" w:type="dxa"/>
            <w:vMerge w:val="restart"/>
            <w:tcBorders>
              <w:top w:val="single" w:color="auto" w:sz="4" w:space="0"/>
              <w:right w:val="single" w:color="auto" w:sz="4" w:space="0"/>
            </w:tcBorders>
            <w:noWrap w:val="0"/>
            <w:tcMar>
              <w:top w:w="28" w:type="dxa"/>
              <w:bottom w:w="28" w:type="dxa"/>
            </w:tcMar>
            <w:vAlign w:val="center"/>
          </w:tcPr>
          <w:p w14:paraId="5D2EB4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2.2.4（4）</w:t>
            </w:r>
          </w:p>
        </w:tc>
        <w:tc>
          <w:tcPr>
            <w:tcW w:w="1035" w:type="dxa"/>
            <w:gridSpan w:val="2"/>
            <w:vMerge w:val="restart"/>
            <w:tcBorders>
              <w:top w:val="single" w:color="auto" w:sz="4" w:space="0"/>
              <w:right w:val="single" w:color="auto" w:sz="4" w:space="0"/>
            </w:tcBorders>
            <w:noWrap w:val="0"/>
            <w:tcMar>
              <w:top w:w="28" w:type="dxa"/>
              <w:bottom w:w="28" w:type="dxa"/>
            </w:tcMar>
            <w:vAlign w:val="center"/>
          </w:tcPr>
          <w:p w14:paraId="186ED9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其他</w:t>
            </w:r>
          </w:p>
          <w:p w14:paraId="06C542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因素</w:t>
            </w:r>
          </w:p>
          <w:p w14:paraId="19ADEB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w:t>
            </w:r>
            <w:r>
              <w:rPr>
                <w:rFonts w:hint="eastAsia" w:ascii="宋体" w:hAnsi="宋体" w:eastAsia="宋体" w:cs="宋体"/>
                <w:bCs/>
                <w:color w:val="auto"/>
                <w:sz w:val="21"/>
                <w:szCs w:val="21"/>
                <w:lang w:val="en-US" w:eastAsia="zh-CN"/>
              </w:rPr>
              <w:t>8分</w:t>
            </w:r>
            <w:r>
              <w:rPr>
                <w:rFonts w:hint="eastAsia" w:ascii="宋体" w:hAnsi="宋体" w:eastAsia="宋体" w:cs="宋体"/>
                <w:bCs/>
                <w:color w:val="auto"/>
                <w:sz w:val="21"/>
                <w:szCs w:val="21"/>
              </w:rPr>
              <w:t>）</w:t>
            </w: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5AB09B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获得奖项</w:t>
            </w:r>
          </w:p>
          <w:p w14:paraId="015524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（0～2分）</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7A4E0BC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lang w:val="en-US" w:eastAsia="zh-CN"/>
              </w:rPr>
              <w:t>投标人</w:t>
            </w:r>
            <w:r>
              <w:rPr>
                <w:rFonts w:hint="eastAsia" w:ascii="宋体" w:hAnsi="宋体" w:eastAsia="宋体" w:cs="宋体"/>
                <w:bCs/>
                <w:color w:val="auto"/>
                <w:sz w:val="21"/>
                <w:szCs w:val="21"/>
              </w:rPr>
              <w:t>监理的建设项目近五年获得设区的市及以上工程奖项（如大禹奖、鲁班奖、詹天佑奖、国家优质工程奖</w:t>
            </w:r>
            <w:r>
              <w:rPr>
                <w:rFonts w:hint="eastAsia" w:ascii="宋体" w:hAnsi="宋体" w:eastAsia="宋体" w:cs="宋体"/>
                <w:bCs/>
                <w:color w:val="auto"/>
                <w:sz w:val="21"/>
                <w:szCs w:val="21"/>
                <w:lang w:eastAsia="zh-CN"/>
              </w:rPr>
              <w:t>、</w:t>
            </w:r>
            <w:r>
              <w:rPr>
                <w:rFonts w:hint="eastAsia" w:ascii="宋体" w:hAnsi="宋体" w:eastAsia="宋体" w:cs="宋体"/>
                <w:color w:val="auto"/>
                <w:sz w:val="21"/>
                <w:szCs w:val="21"/>
                <w:highlight w:val="yellow"/>
              </w:rPr>
              <w:t>全国市政金杯示范工程</w:t>
            </w:r>
            <w:r>
              <w:rPr>
                <w:rFonts w:hint="eastAsia" w:ascii="宋体" w:hAnsi="宋体" w:eastAsia="宋体" w:cs="宋体"/>
                <w:bCs/>
                <w:color w:val="auto"/>
                <w:sz w:val="21"/>
                <w:szCs w:val="21"/>
              </w:rPr>
              <w:t>、楚天杯、江汉杯、黄鹤杯、夷陵杯等）的得2分。</w:t>
            </w:r>
          </w:p>
        </w:tc>
      </w:tr>
      <w:tr w14:paraId="105A84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12" w:type="dxa"/>
            <w:vMerge w:val="continue"/>
            <w:tcBorders>
              <w:right w:val="single" w:color="auto" w:sz="4" w:space="0"/>
            </w:tcBorders>
            <w:noWrap w:val="0"/>
            <w:tcMar>
              <w:top w:w="28" w:type="dxa"/>
              <w:bottom w:w="28" w:type="dxa"/>
            </w:tcMar>
            <w:vAlign w:val="center"/>
          </w:tcPr>
          <w:p w14:paraId="245A8B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035" w:type="dxa"/>
            <w:gridSpan w:val="2"/>
            <w:vMerge w:val="continue"/>
            <w:tcBorders>
              <w:right w:val="single" w:color="auto" w:sz="4" w:space="0"/>
            </w:tcBorders>
            <w:noWrap w:val="0"/>
            <w:tcMar>
              <w:top w:w="28" w:type="dxa"/>
              <w:bottom w:w="28" w:type="dxa"/>
            </w:tcMar>
            <w:vAlign w:val="center"/>
          </w:tcPr>
          <w:p w14:paraId="187DA2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p>
        </w:tc>
        <w:tc>
          <w:tcPr>
            <w:tcW w:w="1697"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619D6F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管理体系认证（0～</w:t>
            </w:r>
            <w:r>
              <w:rPr>
                <w:rFonts w:hint="eastAsia" w:ascii="宋体" w:hAnsi="宋体" w:eastAsia="宋体" w:cs="宋体"/>
                <w:bCs/>
                <w:color w:val="auto"/>
                <w:sz w:val="21"/>
                <w:szCs w:val="21"/>
                <w:lang w:val="en-US" w:eastAsia="zh-CN"/>
              </w:rPr>
              <w:t>6</w:t>
            </w:r>
            <w:r>
              <w:rPr>
                <w:rFonts w:hint="eastAsia" w:ascii="宋体" w:hAnsi="宋体" w:eastAsia="宋体" w:cs="宋体"/>
                <w:bCs/>
                <w:color w:val="auto"/>
                <w:sz w:val="21"/>
                <w:szCs w:val="21"/>
              </w:rPr>
              <w:t>分）</w:t>
            </w:r>
          </w:p>
        </w:tc>
        <w:tc>
          <w:tcPr>
            <w:tcW w:w="5456" w:type="dxa"/>
            <w:tcBorders>
              <w:top w:val="single" w:color="auto" w:sz="4" w:space="0"/>
              <w:left w:val="single" w:color="auto" w:sz="4" w:space="0"/>
              <w:bottom w:val="single" w:color="auto" w:sz="4" w:space="0"/>
              <w:right w:val="single" w:color="auto" w:sz="4" w:space="0"/>
            </w:tcBorders>
            <w:noWrap w:val="0"/>
            <w:tcMar>
              <w:top w:w="28" w:type="dxa"/>
              <w:bottom w:w="28" w:type="dxa"/>
            </w:tcMar>
            <w:vAlign w:val="center"/>
          </w:tcPr>
          <w:p w14:paraId="60E0BD40">
            <w:pPr>
              <w:keepNext w:val="0"/>
              <w:keepLines w:val="0"/>
              <w:pageBreakBefore w:val="0"/>
              <w:widowControl w:val="0"/>
              <w:kinsoku/>
              <w:wordWrap/>
              <w:overflowPunct/>
              <w:topLinePunct w:val="0"/>
              <w:autoSpaceDE/>
              <w:autoSpaceDN/>
              <w:bidi w:val="0"/>
              <w:adjustRightInd/>
              <w:snapToGrid/>
              <w:spacing w:line="240" w:lineRule="auto"/>
              <w:ind w:left="210" w:hanging="210" w:hangingChars="100"/>
              <w:jc w:val="both"/>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1.通过ISO9001（GB/T19001）质量管理体系认证且开标之日在有效期内的得2分；</w:t>
            </w:r>
          </w:p>
          <w:p w14:paraId="55300F07">
            <w:pPr>
              <w:keepNext w:val="0"/>
              <w:keepLines w:val="0"/>
              <w:pageBreakBefore w:val="0"/>
              <w:widowControl w:val="0"/>
              <w:kinsoku/>
              <w:wordWrap/>
              <w:overflowPunct/>
              <w:topLinePunct w:val="0"/>
              <w:autoSpaceDE/>
              <w:autoSpaceDN/>
              <w:bidi w:val="0"/>
              <w:adjustRightInd/>
              <w:snapToGrid/>
              <w:spacing w:line="240" w:lineRule="auto"/>
              <w:ind w:left="210" w:hanging="210" w:hangingChars="100"/>
              <w:jc w:val="both"/>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2.通过ISO14001(GB/T24001)环境管理体系认证且开标之日在有效期内的得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r>
              <w:rPr>
                <w:rFonts w:hint="eastAsia" w:ascii="宋体" w:hAnsi="宋体" w:eastAsia="宋体" w:cs="宋体"/>
                <w:bCs/>
                <w:color w:val="auto"/>
                <w:sz w:val="21"/>
                <w:szCs w:val="21"/>
              </w:rPr>
              <w:t>；</w:t>
            </w:r>
          </w:p>
          <w:p w14:paraId="6CDC62D0">
            <w:pPr>
              <w:keepNext w:val="0"/>
              <w:keepLines w:val="0"/>
              <w:pageBreakBefore w:val="0"/>
              <w:widowControl w:val="0"/>
              <w:kinsoku/>
              <w:wordWrap/>
              <w:overflowPunct/>
              <w:topLinePunct w:val="0"/>
              <w:autoSpaceDE/>
              <w:autoSpaceDN/>
              <w:bidi w:val="0"/>
              <w:adjustRightInd/>
              <w:snapToGrid/>
              <w:spacing w:line="240" w:lineRule="auto"/>
              <w:ind w:left="210" w:hanging="210" w:hangingChars="100"/>
              <w:jc w:val="both"/>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3.通过ISO45001(OHSAS18001、GB/T28001)职业健康安全管理体系认证且开标之日在有效期内的得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tc>
      </w:tr>
    </w:tbl>
    <w:p w14:paraId="58F38D74">
      <w:pPr>
        <w:adjustRightInd w:val="0"/>
        <w:jc w:val="center"/>
        <w:rPr>
          <w:rFonts w:hint="eastAsia" w:ascii="宋体" w:hAnsi="宋体"/>
          <w:bCs/>
          <w:color w:val="auto"/>
          <w:szCs w:val="21"/>
        </w:rPr>
      </w:pPr>
    </w:p>
    <w:p w14:paraId="0E90B0FE">
      <w:pPr>
        <w:rPr>
          <w:rFonts w:hint="eastAsia"/>
          <w:color w:val="auto"/>
        </w:rPr>
      </w:pPr>
    </w:p>
    <w:p w14:paraId="6575F221">
      <w:pPr>
        <w:pStyle w:val="25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b/>
          <w:bCs/>
          <w:color w:val="auto"/>
        </w:rPr>
      </w:pPr>
      <w:bookmarkStart w:id="510" w:name="_Toc144974567"/>
      <w:bookmarkStart w:id="511" w:name="_Toc152045600"/>
      <w:bookmarkStart w:id="512" w:name="_Toc152042377"/>
      <w:bookmarkStart w:id="513" w:name="_Toc179632618"/>
      <w:r>
        <w:rPr>
          <w:rFonts w:hint="eastAsia" w:ascii="宋体" w:hAnsi="宋体"/>
          <w:b/>
          <w:bCs/>
          <w:color w:val="auto"/>
        </w:rPr>
        <w:br w:type="page"/>
      </w:r>
      <w:bookmarkStart w:id="514" w:name="_Toc499"/>
      <w:r>
        <w:rPr>
          <w:rFonts w:hint="eastAsia" w:ascii="宋体" w:hAnsi="宋体"/>
          <w:b/>
          <w:bCs/>
          <w:color w:val="auto"/>
        </w:rPr>
        <w:t>1.评标方法</w:t>
      </w:r>
      <w:bookmarkEnd w:id="510"/>
      <w:bookmarkEnd w:id="511"/>
      <w:bookmarkEnd w:id="512"/>
      <w:bookmarkEnd w:id="513"/>
      <w:bookmarkEnd w:id="514"/>
    </w:p>
    <w:p w14:paraId="5D608D9C">
      <w:pPr>
        <w:keepNext w:val="0"/>
        <w:keepLines w:val="0"/>
        <w:pageBreakBefore w:val="0"/>
        <w:widowControl w:val="0"/>
        <w:kinsoku/>
        <w:wordWrap/>
        <w:overflowPunct/>
        <w:topLinePunct w:val="0"/>
        <w:autoSpaceDE/>
        <w:autoSpaceDN/>
        <w:bidi w:val="0"/>
        <w:adjustRightInd/>
        <w:snapToGrid/>
        <w:spacing w:line="400" w:lineRule="exact"/>
        <w:ind w:firstLine="539" w:firstLineChars="257"/>
        <w:textAlignment w:val="auto"/>
        <w:rPr>
          <w:rFonts w:hint="eastAsia" w:ascii="宋体" w:hAnsi="宋体"/>
          <w:color w:val="auto"/>
        </w:rPr>
      </w:pPr>
      <w:r>
        <w:rPr>
          <w:rFonts w:hint="eastAsia" w:ascii="宋体" w:hAnsi="宋体"/>
          <w:color w:val="auto"/>
        </w:rPr>
        <w:t>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以监理大纲得分高的优先；如果监理大纲得分也相等，由招标人自行确定。</w:t>
      </w:r>
    </w:p>
    <w:p w14:paraId="761B8837">
      <w:pPr>
        <w:pStyle w:val="25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b/>
          <w:bCs/>
          <w:color w:val="auto"/>
        </w:rPr>
      </w:pPr>
      <w:bookmarkStart w:id="515" w:name="_Toc179632619"/>
      <w:bookmarkStart w:id="516" w:name="_Toc152042378"/>
      <w:bookmarkStart w:id="517" w:name="_Toc144974568"/>
      <w:bookmarkStart w:id="518" w:name="_Toc152045601"/>
      <w:bookmarkStart w:id="519" w:name="_Toc14265"/>
      <w:r>
        <w:rPr>
          <w:rFonts w:hint="eastAsia" w:ascii="宋体" w:hAnsi="宋体"/>
          <w:b/>
          <w:bCs/>
          <w:color w:val="auto"/>
        </w:rPr>
        <w:t>2.评审标准</w:t>
      </w:r>
      <w:bookmarkEnd w:id="515"/>
      <w:bookmarkEnd w:id="516"/>
      <w:bookmarkEnd w:id="517"/>
      <w:bookmarkEnd w:id="518"/>
      <w:bookmarkEnd w:id="519"/>
    </w:p>
    <w:p w14:paraId="130483BC">
      <w:pPr>
        <w:pStyle w:val="22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b/>
          <w:color w:val="auto"/>
        </w:rPr>
      </w:pPr>
      <w:bookmarkStart w:id="520" w:name="_Toc144974569"/>
      <w:bookmarkStart w:id="521" w:name="_Toc15768"/>
      <w:bookmarkStart w:id="522" w:name="_Toc152042379"/>
      <w:bookmarkStart w:id="523" w:name="_Toc152045602"/>
      <w:bookmarkStart w:id="524" w:name="_Toc179632620"/>
      <w:r>
        <w:rPr>
          <w:rFonts w:hint="eastAsia" w:ascii="宋体" w:hAnsi="宋体" w:eastAsia="宋体"/>
          <w:b/>
          <w:color w:val="auto"/>
        </w:rPr>
        <w:t>2.1初步评审标准</w:t>
      </w:r>
      <w:bookmarkEnd w:id="520"/>
      <w:bookmarkEnd w:id="521"/>
      <w:bookmarkEnd w:id="522"/>
      <w:bookmarkEnd w:id="523"/>
      <w:bookmarkEnd w:id="524"/>
    </w:p>
    <w:p w14:paraId="5B9FC20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b w:val="0"/>
          <w:bCs/>
          <w:color w:val="auto"/>
        </w:rPr>
      </w:pPr>
      <w:r>
        <w:rPr>
          <w:rFonts w:hint="eastAsia" w:ascii="宋体" w:hAnsi="宋体"/>
          <w:b w:val="0"/>
          <w:bCs/>
          <w:color w:val="auto"/>
        </w:rPr>
        <w:t>2.1.1形式评审标准：见评标办法前附表。</w:t>
      </w:r>
    </w:p>
    <w:p w14:paraId="115458C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b w:val="0"/>
          <w:bCs/>
          <w:color w:val="auto"/>
        </w:rPr>
      </w:pPr>
      <w:r>
        <w:rPr>
          <w:rFonts w:hint="eastAsia" w:ascii="宋体" w:hAnsi="宋体"/>
          <w:b w:val="0"/>
          <w:bCs/>
          <w:color w:val="auto"/>
        </w:rPr>
        <w:t>2.1.2资格评审标准：见评标办法前附表。</w:t>
      </w:r>
    </w:p>
    <w:p w14:paraId="624B924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b w:val="0"/>
          <w:bCs/>
          <w:color w:val="auto"/>
        </w:rPr>
      </w:pPr>
      <w:r>
        <w:rPr>
          <w:rFonts w:hint="eastAsia" w:ascii="宋体" w:hAnsi="宋体"/>
          <w:b w:val="0"/>
          <w:bCs/>
          <w:color w:val="auto"/>
        </w:rPr>
        <w:t>2.1.3响应性评审标准：见评标办法前附表。</w:t>
      </w:r>
    </w:p>
    <w:p w14:paraId="2C0CF4E7">
      <w:pPr>
        <w:pStyle w:val="22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b/>
          <w:color w:val="auto"/>
        </w:rPr>
      </w:pPr>
      <w:bookmarkStart w:id="525" w:name="_Toc179632621"/>
      <w:bookmarkStart w:id="526" w:name="_Toc152042380"/>
      <w:bookmarkStart w:id="527" w:name="_Toc144974570"/>
      <w:bookmarkStart w:id="528" w:name="_Toc26326"/>
      <w:bookmarkStart w:id="529" w:name="_Toc152045603"/>
      <w:r>
        <w:rPr>
          <w:rFonts w:hint="eastAsia" w:ascii="宋体" w:hAnsi="宋体" w:eastAsia="宋体"/>
          <w:b/>
          <w:color w:val="auto"/>
        </w:rPr>
        <w:t>2.2分值构成与评分标准</w:t>
      </w:r>
      <w:bookmarkEnd w:id="525"/>
      <w:bookmarkEnd w:id="526"/>
      <w:bookmarkEnd w:id="527"/>
      <w:bookmarkEnd w:id="528"/>
      <w:bookmarkEnd w:id="529"/>
    </w:p>
    <w:p w14:paraId="002716B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2.2.1分值构成</w:t>
      </w:r>
    </w:p>
    <w:p w14:paraId="0452F80A">
      <w:pPr>
        <w:keepNext w:val="0"/>
        <w:keepLines w:val="0"/>
        <w:pageBreakBefore w:val="0"/>
        <w:widowControl w:val="0"/>
        <w:kinsoku/>
        <w:wordWrap/>
        <w:overflowPunct/>
        <w:topLinePunct w:val="0"/>
        <w:autoSpaceDE/>
        <w:autoSpaceDN/>
        <w:bidi w:val="0"/>
        <w:adjustRightInd/>
        <w:snapToGrid/>
        <w:spacing w:line="400" w:lineRule="exact"/>
        <w:ind w:firstLine="539" w:firstLineChars="257"/>
        <w:textAlignment w:val="auto"/>
        <w:rPr>
          <w:rFonts w:hint="eastAsia" w:ascii="宋体" w:hAnsi="宋体" w:eastAsia="宋体" w:cs="宋体"/>
          <w:b w:val="0"/>
          <w:bCs/>
          <w:color w:val="auto"/>
          <w:szCs w:val="21"/>
        </w:rPr>
      </w:pPr>
      <w:r>
        <w:rPr>
          <w:rFonts w:hint="eastAsia" w:ascii="宋体" w:hAnsi="宋体" w:eastAsia="宋体" w:cs="宋体"/>
          <w:b w:val="0"/>
          <w:bCs/>
          <w:color w:val="auto"/>
        </w:rPr>
        <w:t>（1）</w:t>
      </w:r>
      <w:r>
        <w:rPr>
          <w:rFonts w:hint="eastAsia" w:ascii="宋体" w:hAnsi="宋体" w:eastAsia="宋体" w:cs="宋体"/>
          <w:b w:val="0"/>
          <w:bCs/>
          <w:color w:val="auto"/>
          <w:szCs w:val="21"/>
        </w:rPr>
        <w:t>资信业绩</w:t>
      </w:r>
      <w:r>
        <w:rPr>
          <w:rFonts w:hint="eastAsia" w:ascii="宋体" w:hAnsi="宋体" w:eastAsia="宋体" w:cs="宋体"/>
          <w:b w:val="0"/>
          <w:bCs/>
          <w:color w:val="auto"/>
        </w:rPr>
        <w:t>：见评标办法前附表；</w:t>
      </w:r>
      <w:r>
        <w:rPr>
          <w:rFonts w:hint="eastAsia" w:ascii="宋体" w:hAnsi="宋体" w:eastAsia="宋体" w:cs="宋体"/>
          <w:b w:val="0"/>
          <w:bCs/>
          <w:color w:val="auto"/>
          <w:szCs w:val="21"/>
        </w:rPr>
        <w:t xml:space="preserve"> </w:t>
      </w:r>
    </w:p>
    <w:p w14:paraId="4D92405A">
      <w:pPr>
        <w:keepNext w:val="0"/>
        <w:keepLines w:val="0"/>
        <w:pageBreakBefore w:val="0"/>
        <w:widowControl w:val="0"/>
        <w:kinsoku/>
        <w:wordWrap/>
        <w:overflowPunct/>
        <w:topLinePunct w:val="0"/>
        <w:autoSpaceDE/>
        <w:autoSpaceDN/>
        <w:bidi w:val="0"/>
        <w:adjustRightInd/>
        <w:snapToGrid/>
        <w:spacing w:line="400" w:lineRule="exact"/>
        <w:ind w:firstLine="539" w:firstLineChars="257"/>
        <w:textAlignment w:val="auto"/>
        <w:rPr>
          <w:rFonts w:hint="eastAsia" w:ascii="宋体" w:hAnsi="宋体" w:eastAsia="宋体" w:cs="宋体"/>
          <w:b w:val="0"/>
          <w:bCs/>
          <w:color w:val="auto"/>
        </w:rPr>
      </w:pPr>
      <w:r>
        <w:rPr>
          <w:rFonts w:hint="eastAsia" w:ascii="宋体" w:hAnsi="宋体" w:eastAsia="宋体" w:cs="宋体"/>
          <w:b w:val="0"/>
          <w:bCs/>
          <w:color w:val="auto"/>
        </w:rPr>
        <w:t>（2）</w:t>
      </w:r>
      <w:r>
        <w:rPr>
          <w:rFonts w:hint="eastAsia" w:ascii="宋体" w:hAnsi="宋体" w:eastAsia="宋体" w:cs="宋体"/>
          <w:b w:val="0"/>
          <w:bCs/>
          <w:color w:val="auto"/>
          <w:szCs w:val="21"/>
        </w:rPr>
        <w:t>监理大纲</w:t>
      </w:r>
      <w:r>
        <w:rPr>
          <w:rFonts w:hint="eastAsia" w:ascii="宋体" w:hAnsi="宋体" w:eastAsia="宋体" w:cs="宋体"/>
          <w:b w:val="0"/>
          <w:bCs/>
          <w:color w:val="auto"/>
        </w:rPr>
        <w:t>：见评标办法前附表；</w:t>
      </w:r>
    </w:p>
    <w:p w14:paraId="78A5FB7E">
      <w:pPr>
        <w:keepNext w:val="0"/>
        <w:keepLines w:val="0"/>
        <w:pageBreakBefore w:val="0"/>
        <w:widowControl w:val="0"/>
        <w:kinsoku/>
        <w:wordWrap/>
        <w:overflowPunct/>
        <w:topLinePunct w:val="0"/>
        <w:autoSpaceDE/>
        <w:autoSpaceDN/>
        <w:bidi w:val="0"/>
        <w:adjustRightInd/>
        <w:snapToGrid/>
        <w:spacing w:line="400" w:lineRule="exact"/>
        <w:ind w:firstLine="539" w:firstLineChars="257"/>
        <w:textAlignment w:val="auto"/>
        <w:rPr>
          <w:rFonts w:hint="eastAsia" w:ascii="宋体" w:hAnsi="宋体" w:eastAsia="宋体" w:cs="宋体"/>
          <w:b w:val="0"/>
          <w:bCs/>
          <w:color w:val="auto"/>
        </w:rPr>
      </w:pPr>
      <w:r>
        <w:rPr>
          <w:rFonts w:hint="eastAsia" w:ascii="宋体" w:hAnsi="宋体" w:eastAsia="宋体" w:cs="宋体"/>
          <w:b w:val="0"/>
          <w:bCs/>
          <w:color w:val="auto"/>
        </w:rPr>
        <w:t>（3）投标报价：见评标办法前附表；</w:t>
      </w:r>
    </w:p>
    <w:p w14:paraId="067CE6FE">
      <w:pPr>
        <w:keepNext w:val="0"/>
        <w:keepLines w:val="0"/>
        <w:pageBreakBefore w:val="0"/>
        <w:widowControl w:val="0"/>
        <w:kinsoku/>
        <w:wordWrap/>
        <w:overflowPunct/>
        <w:topLinePunct w:val="0"/>
        <w:autoSpaceDE/>
        <w:autoSpaceDN/>
        <w:bidi w:val="0"/>
        <w:adjustRightInd/>
        <w:snapToGrid/>
        <w:spacing w:line="400" w:lineRule="exact"/>
        <w:ind w:firstLine="539" w:firstLineChars="257"/>
        <w:textAlignment w:val="auto"/>
        <w:rPr>
          <w:rFonts w:hint="eastAsia" w:ascii="宋体" w:hAnsi="宋体" w:eastAsia="宋体" w:cs="宋体"/>
          <w:b w:val="0"/>
          <w:bCs/>
          <w:color w:val="auto"/>
        </w:rPr>
      </w:pPr>
      <w:r>
        <w:rPr>
          <w:rFonts w:hint="eastAsia" w:ascii="宋体" w:hAnsi="宋体" w:eastAsia="宋体" w:cs="宋体"/>
          <w:b w:val="0"/>
          <w:bCs/>
          <w:color w:val="auto"/>
        </w:rPr>
        <w:t>（4）其他评分因素：见评标办法前附表。</w:t>
      </w:r>
    </w:p>
    <w:p w14:paraId="0318AAC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2.2.2评标基准价计算</w:t>
      </w:r>
    </w:p>
    <w:p w14:paraId="3CDDFE99">
      <w:pPr>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ascii="宋体" w:hAnsi="宋体" w:eastAsia="宋体" w:cs="宋体"/>
          <w:b w:val="0"/>
          <w:bCs/>
          <w:color w:val="auto"/>
        </w:rPr>
      </w:pPr>
      <w:r>
        <w:rPr>
          <w:rFonts w:hint="eastAsia" w:ascii="宋体" w:hAnsi="宋体" w:eastAsia="宋体" w:cs="宋体"/>
          <w:b w:val="0"/>
          <w:bCs/>
          <w:color w:val="auto"/>
        </w:rPr>
        <w:t>评标基准价计算方法：见评标办法前附表。</w:t>
      </w:r>
    </w:p>
    <w:p w14:paraId="3D2DC69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2.2.3投标报价的偏差率计算</w:t>
      </w:r>
    </w:p>
    <w:p w14:paraId="3EE4208B">
      <w:pPr>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ascii="宋体" w:hAnsi="宋体" w:eastAsia="宋体" w:cs="宋体"/>
          <w:b w:val="0"/>
          <w:bCs/>
          <w:color w:val="auto"/>
        </w:rPr>
      </w:pPr>
      <w:r>
        <w:rPr>
          <w:rFonts w:hint="eastAsia" w:ascii="宋体" w:hAnsi="宋体" w:eastAsia="宋体" w:cs="宋体"/>
          <w:b w:val="0"/>
          <w:bCs/>
          <w:color w:val="auto"/>
        </w:rPr>
        <w:t>投标报价的偏差率计算公式：见评标办法前附表。</w:t>
      </w:r>
    </w:p>
    <w:p w14:paraId="21029B7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2.2.4评分标准</w:t>
      </w:r>
    </w:p>
    <w:p w14:paraId="0495ED93">
      <w:pPr>
        <w:keepNext w:val="0"/>
        <w:keepLines w:val="0"/>
        <w:pageBreakBefore w:val="0"/>
        <w:widowControl w:val="0"/>
        <w:kinsoku/>
        <w:wordWrap/>
        <w:overflowPunct/>
        <w:topLinePunct w:val="0"/>
        <w:autoSpaceDE/>
        <w:autoSpaceDN/>
        <w:bidi w:val="0"/>
        <w:adjustRightInd/>
        <w:snapToGrid/>
        <w:spacing w:line="400" w:lineRule="exact"/>
        <w:ind w:firstLine="539" w:firstLineChars="257"/>
        <w:textAlignment w:val="auto"/>
        <w:rPr>
          <w:rFonts w:hint="eastAsia" w:ascii="宋体" w:hAnsi="宋体" w:eastAsia="宋体" w:cs="宋体"/>
          <w:b w:val="0"/>
          <w:bCs/>
          <w:color w:val="auto"/>
        </w:rPr>
      </w:pPr>
      <w:bookmarkStart w:id="530" w:name="_Toc152045604"/>
      <w:bookmarkStart w:id="531" w:name="_Toc144974571"/>
      <w:bookmarkStart w:id="532" w:name="_Toc152042381"/>
      <w:bookmarkStart w:id="533" w:name="_Toc179632622"/>
      <w:r>
        <w:rPr>
          <w:rFonts w:hint="eastAsia" w:ascii="宋体" w:hAnsi="宋体" w:eastAsia="宋体" w:cs="宋体"/>
          <w:b w:val="0"/>
          <w:bCs/>
          <w:color w:val="auto"/>
        </w:rPr>
        <w:t>（1）</w:t>
      </w:r>
      <w:r>
        <w:rPr>
          <w:rFonts w:hint="eastAsia" w:ascii="宋体" w:hAnsi="宋体" w:eastAsia="宋体" w:cs="宋体"/>
          <w:b w:val="0"/>
          <w:bCs/>
          <w:color w:val="auto"/>
          <w:szCs w:val="21"/>
        </w:rPr>
        <w:t>资信业绩</w:t>
      </w:r>
      <w:r>
        <w:rPr>
          <w:rFonts w:hint="eastAsia" w:ascii="宋体" w:hAnsi="宋体" w:eastAsia="宋体" w:cs="宋体"/>
          <w:b w:val="0"/>
          <w:bCs/>
          <w:color w:val="auto"/>
        </w:rPr>
        <w:t>评分标准：见评标办法前附表；</w:t>
      </w:r>
    </w:p>
    <w:p w14:paraId="460FA3CF">
      <w:pPr>
        <w:keepNext w:val="0"/>
        <w:keepLines w:val="0"/>
        <w:pageBreakBefore w:val="0"/>
        <w:widowControl w:val="0"/>
        <w:kinsoku/>
        <w:wordWrap/>
        <w:overflowPunct/>
        <w:topLinePunct w:val="0"/>
        <w:autoSpaceDE/>
        <w:autoSpaceDN/>
        <w:bidi w:val="0"/>
        <w:adjustRightInd/>
        <w:snapToGrid/>
        <w:spacing w:line="400" w:lineRule="exact"/>
        <w:ind w:firstLine="539" w:firstLineChars="257"/>
        <w:textAlignment w:val="auto"/>
        <w:rPr>
          <w:rFonts w:hint="eastAsia" w:ascii="宋体" w:hAnsi="宋体" w:eastAsia="宋体" w:cs="宋体"/>
          <w:b w:val="0"/>
          <w:bCs/>
          <w:color w:val="auto"/>
          <w:szCs w:val="21"/>
        </w:rPr>
      </w:pPr>
      <w:r>
        <w:rPr>
          <w:rFonts w:hint="eastAsia" w:ascii="宋体" w:hAnsi="宋体" w:eastAsia="宋体" w:cs="宋体"/>
          <w:b w:val="0"/>
          <w:bCs/>
          <w:color w:val="auto"/>
        </w:rPr>
        <w:t>（2）</w:t>
      </w:r>
      <w:r>
        <w:rPr>
          <w:rFonts w:hint="eastAsia" w:ascii="宋体" w:hAnsi="宋体" w:eastAsia="宋体" w:cs="宋体"/>
          <w:b w:val="0"/>
          <w:bCs/>
          <w:color w:val="auto"/>
          <w:szCs w:val="21"/>
        </w:rPr>
        <w:t>监理大纲</w:t>
      </w:r>
      <w:r>
        <w:rPr>
          <w:rFonts w:hint="eastAsia" w:ascii="宋体" w:hAnsi="宋体" w:eastAsia="宋体" w:cs="宋体"/>
          <w:b w:val="0"/>
          <w:bCs/>
          <w:color w:val="auto"/>
        </w:rPr>
        <w:t>评分标准：见评标办法前附表；</w:t>
      </w:r>
      <w:r>
        <w:rPr>
          <w:rFonts w:hint="eastAsia" w:ascii="宋体" w:hAnsi="宋体" w:eastAsia="宋体" w:cs="宋体"/>
          <w:b w:val="0"/>
          <w:bCs/>
          <w:color w:val="auto"/>
          <w:szCs w:val="21"/>
        </w:rPr>
        <w:t xml:space="preserve"> </w:t>
      </w:r>
    </w:p>
    <w:p w14:paraId="51886573">
      <w:pPr>
        <w:keepNext w:val="0"/>
        <w:keepLines w:val="0"/>
        <w:pageBreakBefore w:val="0"/>
        <w:widowControl w:val="0"/>
        <w:kinsoku/>
        <w:wordWrap/>
        <w:overflowPunct/>
        <w:topLinePunct w:val="0"/>
        <w:autoSpaceDE/>
        <w:autoSpaceDN/>
        <w:bidi w:val="0"/>
        <w:adjustRightInd/>
        <w:snapToGrid/>
        <w:spacing w:line="400" w:lineRule="exact"/>
        <w:ind w:firstLine="539" w:firstLineChars="257"/>
        <w:textAlignment w:val="auto"/>
        <w:rPr>
          <w:rFonts w:hint="eastAsia" w:ascii="宋体" w:hAnsi="宋体" w:eastAsia="宋体" w:cs="宋体"/>
          <w:b w:val="0"/>
          <w:bCs/>
          <w:color w:val="auto"/>
        </w:rPr>
      </w:pPr>
      <w:r>
        <w:rPr>
          <w:rFonts w:hint="eastAsia" w:ascii="宋体" w:hAnsi="宋体" w:eastAsia="宋体" w:cs="宋体"/>
          <w:b w:val="0"/>
          <w:bCs/>
          <w:color w:val="auto"/>
        </w:rPr>
        <w:t>（3）投标报价评分标准：见评标办法前附表；</w:t>
      </w:r>
    </w:p>
    <w:p w14:paraId="6859F8DB">
      <w:pPr>
        <w:keepNext w:val="0"/>
        <w:keepLines w:val="0"/>
        <w:pageBreakBefore w:val="0"/>
        <w:widowControl w:val="0"/>
        <w:kinsoku/>
        <w:wordWrap/>
        <w:overflowPunct/>
        <w:topLinePunct w:val="0"/>
        <w:autoSpaceDE/>
        <w:autoSpaceDN/>
        <w:bidi w:val="0"/>
        <w:adjustRightInd/>
        <w:snapToGrid/>
        <w:spacing w:line="400" w:lineRule="exact"/>
        <w:ind w:firstLine="539" w:firstLineChars="257"/>
        <w:textAlignment w:val="auto"/>
        <w:rPr>
          <w:rFonts w:hint="eastAsia" w:ascii="宋体" w:hAnsi="宋体" w:eastAsia="宋体" w:cs="宋体"/>
          <w:b w:val="0"/>
          <w:bCs/>
          <w:color w:val="auto"/>
        </w:rPr>
      </w:pPr>
      <w:r>
        <w:rPr>
          <w:rFonts w:hint="eastAsia" w:ascii="宋体" w:hAnsi="宋体" w:eastAsia="宋体" w:cs="宋体"/>
          <w:b w:val="0"/>
          <w:bCs/>
          <w:color w:val="auto"/>
        </w:rPr>
        <w:t>（4）其他因素评分标准：见评标办法前附表。</w:t>
      </w:r>
    </w:p>
    <w:p w14:paraId="35B5EB97">
      <w:pPr>
        <w:pStyle w:val="25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b/>
          <w:bCs/>
          <w:color w:val="auto"/>
        </w:rPr>
      </w:pPr>
      <w:bookmarkStart w:id="534" w:name="_Toc26936"/>
      <w:r>
        <w:rPr>
          <w:rFonts w:hint="eastAsia" w:ascii="宋体" w:hAnsi="宋体"/>
          <w:b/>
          <w:bCs/>
          <w:color w:val="auto"/>
        </w:rPr>
        <w:t>3.评标程序</w:t>
      </w:r>
      <w:bookmarkEnd w:id="534"/>
    </w:p>
    <w:bookmarkEnd w:id="530"/>
    <w:bookmarkEnd w:id="531"/>
    <w:bookmarkEnd w:id="532"/>
    <w:bookmarkEnd w:id="533"/>
    <w:p w14:paraId="380213BC">
      <w:pPr>
        <w:pStyle w:val="22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color w:val="auto"/>
        </w:rPr>
      </w:pPr>
      <w:bookmarkStart w:id="535" w:name="_Toc179632623"/>
      <w:bookmarkStart w:id="536" w:name="_Toc152042382"/>
      <w:bookmarkStart w:id="537" w:name="_Toc7085"/>
      <w:bookmarkStart w:id="538" w:name="_Toc152045605"/>
      <w:bookmarkStart w:id="539" w:name="_Toc144974572"/>
      <w:r>
        <w:rPr>
          <w:rFonts w:hint="eastAsia" w:ascii="宋体" w:hAnsi="宋体" w:eastAsia="宋体" w:cs="宋体"/>
          <w:b/>
          <w:color w:val="auto"/>
        </w:rPr>
        <w:t>3.1初步评审</w:t>
      </w:r>
      <w:bookmarkEnd w:id="535"/>
      <w:bookmarkEnd w:id="536"/>
      <w:bookmarkEnd w:id="537"/>
      <w:bookmarkEnd w:id="538"/>
      <w:bookmarkEnd w:id="539"/>
    </w:p>
    <w:p w14:paraId="29C34C7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3.1.1评标委员会可以要求投标人提交第二章“投标人须知”规定的有关证明和证件的原件，以便核验。评标委员会依据本章第2.1款规定的标准对投标文件进行初步评审。有一项不符合评审标准的，其投标被否决。</w:t>
      </w:r>
    </w:p>
    <w:p w14:paraId="2EF1A62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bookmarkStart w:id="540" w:name="_Toc152042383"/>
      <w:r>
        <w:rPr>
          <w:rFonts w:hint="eastAsia" w:ascii="宋体" w:hAnsi="宋体" w:eastAsia="宋体" w:cs="宋体"/>
          <w:b w:val="0"/>
          <w:bCs/>
          <w:color w:val="auto"/>
        </w:rPr>
        <w:t>3.1.2</w:t>
      </w:r>
      <w:r>
        <w:rPr>
          <w:rFonts w:hint="eastAsia" w:ascii="宋体" w:hAnsi="宋体" w:eastAsia="宋体" w:cs="宋体"/>
          <w:b w:val="0"/>
          <w:bCs/>
          <w:color w:val="auto"/>
          <w:highlight w:val="none"/>
        </w:rPr>
        <w:t>在本标段招标投标活动中，投标人有以下情形之一的，评标委员会应当否决其投标：</w:t>
      </w:r>
    </w:p>
    <w:p w14:paraId="4148C46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（1）不按评标委员会要求澄清、说明或补正的；</w:t>
      </w:r>
    </w:p>
    <w:p w14:paraId="3673038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（2）有串通投标、弄虚作假、行贿等违法行为的。</w:t>
      </w:r>
    </w:p>
    <w:p w14:paraId="6D24A3FB">
      <w:pPr>
        <w:keepNext w:val="0"/>
        <w:keepLines w:val="0"/>
        <w:pageBreakBefore w:val="0"/>
        <w:widowControl w:val="0"/>
        <w:kinsoku/>
        <w:wordWrap/>
        <w:overflowPunct/>
        <w:topLinePunct w:val="0"/>
        <w:autoSpaceDE/>
        <w:autoSpaceDN/>
        <w:bidi w:val="0"/>
        <w:adjustRightInd/>
        <w:snapToGrid/>
        <w:spacing w:line="400" w:lineRule="exact"/>
        <w:ind w:firstLine="630" w:firstLineChars="300"/>
        <w:textAlignment w:val="auto"/>
        <w:rPr>
          <w:rFonts w:hint="eastAsia" w:ascii="宋体" w:hAnsi="宋体" w:eastAsia="宋体" w:cs="宋体"/>
          <w:b w:val="0"/>
          <w:bCs/>
          <w:color w:val="auto"/>
        </w:rPr>
      </w:pPr>
      <w:r>
        <w:rPr>
          <w:rFonts w:hint="eastAsia" w:ascii="宋体" w:hAnsi="宋体" w:eastAsia="宋体" w:cs="宋体"/>
          <w:b w:val="0"/>
          <w:bCs/>
          <w:color w:val="auto"/>
        </w:rPr>
        <w:t>1）有下列情形之一的，视为投标人相互串通投标：</w:t>
      </w:r>
    </w:p>
    <w:p w14:paraId="3E88125E">
      <w:pPr>
        <w:keepNext w:val="0"/>
        <w:keepLines w:val="0"/>
        <w:pageBreakBefore w:val="0"/>
        <w:widowControl w:val="0"/>
        <w:kinsoku/>
        <w:wordWrap/>
        <w:overflowPunct/>
        <w:topLinePunct w:val="0"/>
        <w:autoSpaceDE/>
        <w:autoSpaceDN/>
        <w:bidi w:val="0"/>
        <w:adjustRightInd/>
        <w:snapToGrid/>
        <w:spacing w:line="400" w:lineRule="exact"/>
        <w:ind w:firstLine="735" w:firstLineChars="350"/>
        <w:textAlignment w:val="auto"/>
        <w:rPr>
          <w:rFonts w:hint="eastAsia" w:ascii="宋体" w:hAnsi="宋体" w:eastAsia="宋体" w:cs="宋体"/>
          <w:b w:val="0"/>
          <w:bCs/>
          <w:color w:val="auto"/>
        </w:rPr>
      </w:pPr>
      <w:r>
        <w:rPr>
          <w:rFonts w:hint="eastAsia" w:ascii="宋体" w:hAnsi="宋体" w:eastAsia="宋体" w:cs="宋体"/>
          <w:b w:val="0"/>
          <w:bCs/>
          <w:color w:val="auto"/>
        </w:rPr>
        <w:t>①不同投标人的投标文件由同一单位或者个人编制；</w:t>
      </w:r>
    </w:p>
    <w:p w14:paraId="2C9B2687">
      <w:pPr>
        <w:keepNext w:val="0"/>
        <w:keepLines w:val="0"/>
        <w:pageBreakBefore w:val="0"/>
        <w:widowControl w:val="0"/>
        <w:kinsoku/>
        <w:wordWrap/>
        <w:overflowPunct/>
        <w:topLinePunct w:val="0"/>
        <w:autoSpaceDE/>
        <w:autoSpaceDN/>
        <w:bidi w:val="0"/>
        <w:adjustRightInd/>
        <w:snapToGrid/>
        <w:spacing w:line="400" w:lineRule="exact"/>
        <w:ind w:firstLine="735" w:firstLineChars="350"/>
        <w:textAlignment w:val="auto"/>
        <w:rPr>
          <w:rFonts w:hint="eastAsia" w:ascii="宋体" w:hAnsi="宋体" w:eastAsia="宋体" w:cs="宋体"/>
          <w:b w:val="0"/>
          <w:bCs/>
          <w:color w:val="auto"/>
        </w:rPr>
      </w:pPr>
      <w:r>
        <w:rPr>
          <w:rFonts w:hint="eastAsia" w:ascii="宋体" w:hAnsi="宋体" w:eastAsia="宋体" w:cs="宋体"/>
          <w:b w:val="0"/>
          <w:bCs/>
          <w:color w:val="auto"/>
        </w:rPr>
        <w:t>②不同投标人委托同一单位或者个人办理投标事宜；</w:t>
      </w:r>
    </w:p>
    <w:p w14:paraId="11C34ACE">
      <w:pPr>
        <w:keepNext w:val="0"/>
        <w:keepLines w:val="0"/>
        <w:pageBreakBefore w:val="0"/>
        <w:widowControl w:val="0"/>
        <w:kinsoku/>
        <w:wordWrap/>
        <w:overflowPunct/>
        <w:topLinePunct w:val="0"/>
        <w:autoSpaceDE/>
        <w:autoSpaceDN/>
        <w:bidi w:val="0"/>
        <w:adjustRightInd/>
        <w:snapToGrid/>
        <w:spacing w:line="400" w:lineRule="exact"/>
        <w:ind w:firstLine="735" w:firstLineChars="350"/>
        <w:textAlignment w:val="auto"/>
        <w:rPr>
          <w:rFonts w:hint="eastAsia" w:ascii="宋体" w:hAnsi="宋体" w:eastAsia="宋体" w:cs="宋体"/>
          <w:b w:val="0"/>
          <w:bCs/>
          <w:color w:val="auto"/>
        </w:rPr>
      </w:pPr>
      <w:r>
        <w:rPr>
          <w:rFonts w:hint="eastAsia" w:ascii="宋体" w:hAnsi="宋体" w:eastAsia="宋体" w:cs="宋体"/>
          <w:b w:val="0"/>
          <w:bCs/>
          <w:color w:val="auto"/>
        </w:rPr>
        <w:t>③不同投标人的投标文件载明的项目管理成员为同一人；</w:t>
      </w:r>
    </w:p>
    <w:p w14:paraId="23515A2E">
      <w:pPr>
        <w:keepNext w:val="0"/>
        <w:keepLines w:val="0"/>
        <w:pageBreakBefore w:val="0"/>
        <w:widowControl w:val="0"/>
        <w:kinsoku/>
        <w:wordWrap/>
        <w:overflowPunct/>
        <w:topLinePunct w:val="0"/>
        <w:autoSpaceDE/>
        <w:autoSpaceDN/>
        <w:bidi w:val="0"/>
        <w:adjustRightInd/>
        <w:snapToGrid/>
        <w:spacing w:line="400" w:lineRule="exact"/>
        <w:ind w:firstLine="735" w:firstLineChars="350"/>
        <w:textAlignment w:val="auto"/>
        <w:rPr>
          <w:rFonts w:hint="eastAsia" w:ascii="宋体" w:hAnsi="宋体" w:eastAsia="宋体" w:cs="宋体"/>
          <w:b w:val="0"/>
          <w:bCs/>
          <w:color w:val="auto"/>
        </w:rPr>
      </w:pPr>
      <w:r>
        <w:rPr>
          <w:rFonts w:hint="eastAsia" w:ascii="宋体" w:hAnsi="宋体" w:eastAsia="宋体" w:cs="宋体"/>
          <w:b w:val="0"/>
          <w:bCs/>
          <w:color w:val="auto"/>
        </w:rPr>
        <w:t>④不同投标人的投标文件异常一致或者投标报价呈规律性差异；</w:t>
      </w:r>
    </w:p>
    <w:p w14:paraId="46AF2478">
      <w:pPr>
        <w:keepNext w:val="0"/>
        <w:keepLines w:val="0"/>
        <w:pageBreakBefore w:val="0"/>
        <w:widowControl w:val="0"/>
        <w:kinsoku/>
        <w:wordWrap/>
        <w:overflowPunct/>
        <w:topLinePunct w:val="0"/>
        <w:autoSpaceDE/>
        <w:autoSpaceDN/>
        <w:bidi w:val="0"/>
        <w:adjustRightInd/>
        <w:snapToGrid/>
        <w:spacing w:line="400" w:lineRule="exact"/>
        <w:ind w:firstLine="735" w:firstLineChars="350"/>
        <w:textAlignment w:val="auto"/>
        <w:rPr>
          <w:rFonts w:hint="eastAsia" w:ascii="宋体" w:hAnsi="宋体" w:eastAsia="宋体" w:cs="宋体"/>
          <w:b w:val="0"/>
          <w:bCs/>
          <w:color w:val="auto"/>
        </w:rPr>
      </w:pPr>
      <w:r>
        <w:rPr>
          <w:rFonts w:hint="eastAsia" w:ascii="宋体" w:hAnsi="宋体" w:eastAsia="宋体" w:cs="宋体"/>
          <w:b w:val="0"/>
          <w:bCs/>
          <w:color w:val="auto"/>
        </w:rPr>
        <w:t>⑤不同投标人的投标文件相互混装；</w:t>
      </w:r>
    </w:p>
    <w:p w14:paraId="045D01E5">
      <w:pPr>
        <w:keepNext w:val="0"/>
        <w:keepLines w:val="0"/>
        <w:pageBreakBefore w:val="0"/>
        <w:widowControl w:val="0"/>
        <w:kinsoku/>
        <w:wordWrap/>
        <w:overflowPunct/>
        <w:topLinePunct w:val="0"/>
        <w:autoSpaceDE/>
        <w:autoSpaceDN/>
        <w:bidi w:val="0"/>
        <w:adjustRightInd/>
        <w:snapToGrid/>
        <w:spacing w:line="400" w:lineRule="exact"/>
        <w:ind w:firstLine="735" w:firstLineChars="350"/>
        <w:textAlignment w:val="auto"/>
        <w:rPr>
          <w:rFonts w:hint="eastAsia" w:ascii="宋体" w:hAnsi="宋体" w:eastAsia="宋体" w:cs="宋体"/>
          <w:b w:val="0"/>
          <w:bCs/>
          <w:color w:val="auto"/>
        </w:rPr>
      </w:pPr>
      <w:r>
        <w:rPr>
          <w:rFonts w:hint="eastAsia" w:ascii="宋体" w:hAnsi="宋体" w:eastAsia="宋体" w:cs="宋体"/>
          <w:b w:val="0"/>
          <w:bCs/>
          <w:color w:val="auto"/>
        </w:rPr>
        <w:t>⑥不同投标人的投标保证金从同一单位或者个人的账户转出；</w:t>
      </w:r>
    </w:p>
    <w:p w14:paraId="15747C7C">
      <w:pPr>
        <w:keepNext w:val="0"/>
        <w:keepLines w:val="0"/>
        <w:pageBreakBefore w:val="0"/>
        <w:widowControl w:val="0"/>
        <w:kinsoku/>
        <w:wordWrap/>
        <w:overflowPunct/>
        <w:topLinePunct w:val="0"/>
        <w:autoSpaceDE/>
        <w:autoSpaceDN/>
        <w:bidi w:val="0"/>
        <w:adjustRightInd/>
        <w:snapToGrid/>
        <w:spacing w:line="400" w:lineRule="exact"/>
        <w:ind w:firstLine="735" w:firstLineChars="350"/>
        <w:textAlignment w:val="auto"/>
        <w:rPr>
          <w:rFonts w:hint="eastAsia" w:ascii="宋体" w:hAnsi="宋体" w:eastAsia="宋体" w:cs="宋体"/>
          <w:b w:val="0"/>
          <w:bCs/>
          <w:color w:val="auto"/>
        </w:rPr>
      </w:pPr>
      <w:r>
        <w:rPr>
          <w:rFonts w:hint="eastAsia" w:ascii="宋体" w:hAnsi="宋体" w:eastAsia="宋体" w:cs="宋体"/>
          <w:b w:val="0"/>
          <w:bCs/>
          <w:color w:val="auto"/>
        </w:rPr>
        <w:fldChar w:fldCharType="begin"/>
      </w:r>
      <w:r>
        <w:rPr>
          <w:rFonts w:hint="eastAsia" w:ascii="宋体" w:hAnsi="宋体" w:eastAsia="宋体" w:cs="宋体"/>
          <w:b w:val="0"/>
          <w:bCs/>
          <w:color w:val="auto"/>
        </w:rPr>
        <w:instrText xml:space="preserve"> = 7 \* GB3 </w:instrText>
      </w:r>
      <w:r>
        <w:rPr>
          <w:rFonts w:hint="eastAsia" w:ascii="宋体" w:hAnsi="宋体" w:eastAsia="宋体" w:cs="宋体"/>
          <w:b w:val="0"/>
          <w:bCs/>
          <w:color w:val="auto"/>
        </w:rPr>
        <w:fldChar w:fldCharType="separate"/>
      </w:r>
      <w:r>
        <w:rPr>
          <w:rFonts w:hint="eastAsia" w:ascii="宋体" w:hAnsi="宋体" w:eastAsia="宋体" w:cs="宋体"/>
          <w:b w:val="0"/>
          <w:bCs/>
          <w:color w:val="auto"/>
          <w:lang/>
        </w:rPr>
        <w:t>⑦</w:t>
      </w:r>
      <w:r>
        <w:rPr>
          <w:rFonts w:hint="eastAsia" w:ascii="宋体" w:hAnsi="宋体" w:eastAsia="宋体" w:cs="宋体"/>
          <w:b w:val="0"/>
          <w:bCs/>
          <w:color w:val="auto"/>
        </w:rPr>
        <w:fldChar w:fldCharType="end"/>
      </w:r>
      <w:r>
        <w:rPr>
          <w:rFonts w:hint="eastAsia" w:ascii="宋体" w:hAnsi="宋体" w:eastAsia="宋体" w:cs="宋体"/>
          <w:b w:val="0"/>
          <w:bCs/>
          <w:color w:val="auto"/>
        </w:rPr>
        <w:t>不同投标人的投标文件存在“文件创建标识码”、“文件制作机器码”一致等情形。</w:t>
      </w:r>
    </w:p>
    <w:p w14:paraId="3DC4DCB5">
      <w:pPr>
        <w:keepNext w:val="0"/>
        <w:keepLines w:val="0"/>
        <w:pageBreakBefore w:val="0"/>
        <w:widowControl w:val="0"/>
        <w:kinsoku/>
        <w:wordWrap/>
        <w:overflowPunct/>
        <w:topLinePunct w:val="0"/>
        <w:autoSpaceDE/>
        <w:autoSpaceDN/>
        <w:bidi w:val="0"/>
        <w:adjustRightInd/>
        <w:snapToGrid/>
        <w:spacing w:line="400" w:lineRule="exact"/>
        <w:ind w:firstLine="630" w:firstLineChars="300"/>
        <w:textAlignment w:val="auto"/>
        <w:rPr>
          <w:rFonts w:hint="eastAsia" w:ascii="宋体" w:hAnsi="宋体" w:eastAsia="宋体" w:cs="宋体"/>
          <w:b w:val="0"/>
          <w:bCs/>
          <w:color w:val="auto"/>
        </w:rPr>
      </w:pPr>
      <w:r>
        <w:rPr>
          <w:rFonts w:hint="eastAsia" w:ascii="宋体" w:hAnsi="宋体" w:eastAsia="宋体" w:cs="宋体"/>
          <w:b w:val="0"/>
          <w:bCs/>
          <w:color w:val="auto"/>
        </w:rPr>
        <w:t>2）有下列情形之一的，属于弄虚作假行为：</w:t>
      </w:r>
    </w:p>
    <w:p w14:paraId="4E63216F">
      <w:pPr>
        <w:keepNext w:val="0"/>
        <w:keepLines w:val="0"/>
        <w:pageBreakBefore w:val="0"/>
        <w:widowControl w:val="0"/>
        <w:kinsoku/>
        <w:wordWrap/>
        <w:overflowPunct/>
        <w:topLinePunct w:val="0"/>
        <w:autoSpaceDE/>
        <w:autoSpaceDN/>
        <w:bidi w:val="0"/>
        <w:adjustRightInd/>
        <w:snapToGrid/>
        <w:spacing w:line="400" w:lineRule="exact"/>
        <w:ind w:firstLine="735" w:firstLineChars="350"/>
        <w:textAlignment w:val="auto"/>
        <w:rPr>
          <w:rFonts w:hint="eastAsia" w:ascii="宋体" w:hAnsi="宋体" w:eastAsia="宋体" w:cs="宋体"/>
          <w:b w:val="0"/>
          <w:bCs/>
          <w:color w:val="auto"/>
        </w:rPr>
      </w:pPr>
      <w:r>
        <w:rPr>
          <w:rFonts w:hint="eastAsia" w:ascii="宋体" w:hAnsi="宋体" w:eastAsia="宋体" w:cs="宋体"/>
          <w:b w:val="0"/>
          <w:bCs/>
          <w:color w:val="auto"/>
        </w:rPr>
        <w:t>①使用通过受让或者租借等方式获取的资格、资质证书投标的，即以他人名义投标的。</w:t>
      </w:r>
    </w:p>
    <w:p w14:paraId="179C38F2">
      <w:pPr>
        <w:keepNext w:val="0"/>
        <w:keepLines w:val="0"/>
        <w:pageBreakBefore w:val="0"/>
        <w:widowControl w:val="0"/>
        <w:kinsoku/>
        <w:wordWrap/>
        <w:overflowPunct/>
        <w:topLinePunct w:val="0"/>
        <w:autoSpaceDE/>
        <w:autoSpaceDN/>
        <w:bidi w:val="0"/>
        <w:adjustRightInd/>
        <w:snapToGrid/>
        <w:spacing w:line="400" w:lineRule="exact"/>
        <w:ind w:firstLine="735" w:firstLineChars="350"/>
        <w:textAlignment w:val="auto"/>
        <w:rPr>
          <w:rFonts w:hint="eastAsia" w:ascii="宋体" w:hAnsi="宋体" w:eastAsia="宋体" w:cs="宋体"/>
          <w:b w:val="0"/>
          <w:bCs/>
          <w:color w:val="auto"/>
        </w:rPr>
      </w:pPr>
      <w:r>
        <w:rPr>
          <w:rFonts w:hint="eastAsia" w:ascii="宋体" w:hAnsi="宋体" w:eastAsia="宋体" w:cs="宋体"/>
          <w:b w:val="0"/>
          <w:bCs/>
          <w:color w:val="auto"/>
        </w:rPr>
        <w:t>②使用伪造、变造的许可证件；</w:t>
      </w:r>
    </w:p>
    <w:p w14:paraId="052A7974">
      <w:pPr>
        <w:keepNext w:val="0"/>
        <w:keepLines w:val="0"/>
        <w:pageBreakBefore w:val="0"/>
        <w:widowControl w:val="0"/>
        <w:kinsoku/>
        <w:wordWrap/>
        <w:overflowPunct/>
        <w:topLinePunct w:val="0"/>
        <w:autoSpaceDE/>
        <w:autoSpaceDN/>
        <w:bidi w:val="0"/>
        <w:adjustRightInd/>
        <w:snapToGrid/>
        <w:spacing w:line="400" w:lineRule="exact"/>
        <w:ind w:firstLine="735" w:firstLineChars="350"/>
        <w:textAlignment w:val="auto"/>
        <w:rPr>
          <w:rFonts w:hint="eastAsia" w:ascii="宋体" w:hAnsi="宋体" w:eastAsia="宋体" w:cs="宋体"/>
          <w:b w:val="0"/>
          <w:bCs/>
          <w:color w:val="auto"/>
        </w:rPr>
      </w:pPr>
      <w:r>
        <w:rPr>
          <w:rFonts w:hint="eastAsia" w:ascii="宋体" w:hAnsi="宋体" w:eastAsia="宋体" w:cs="宋体"/>
          <w:b w:val="0"/>
          <w:bCs/>
          <w:color w:val="auto"/>
        </w:rPr>
        <w:t>③提供虚假的财务状况或者业绩；</w:t>
      </w:r>
    </w:p>
    <w:p w14:paraId="3775063A">
      <w:pPr>
        <w:keepNext w:val="0"/>
        <w:keepLines w:val="0"/>
        <w:pageBreakBefore w:val="0"/>
        <w:widowControl w:val="0"/>
        <w:kinsoku/>
        <w:wordWrap/>
        <w:overflowPunct/>
        <w:topLinePunct w:val="0"/>
        <w:autoSpaceDE/>
        <w:autoSpaceDN/>
        <w:bidi w:val="0"/>
        <w:adjustRightInd/>
        <w:snapToGrid/>
        <w:spacing w:line="400" w:lineRule="exact"/>
        <w:ind w:firstLine="735" w:firstLineChars="350"/>
        <w:textAlignment w:val="auto"/>
        <w:rPr>
          <w:rFonts w:hint="eastAsia" w:ascii="宋体" w:hAnsi="宋体" w:eastAsia="宋体" w:cs="宋体"/>
          <w:b w:val="0"/>
          <w:bCs/>
          <w:color w:val="auto"/>
        </w:rPr>
      </w:pPr>
      <w:r>
        <w:rPr>
          <w:rFonts w:hint="eastAsia" w:ascii="宋体" w:hAnsi="宋体" w:eastAsia="宋体" w:cs="宋体"/>
          <w:b w:val="0"/>
          <w:bCs/>
          <w:color w:val="auto"/>
        </w:rPr>
        <w:t>④提供虚假的项目负责人或者主要技术人员简历、劳动关系证明；</w:t>
      </w:r>
    </w:p>
    <w:p w14:paraId="434C9BB0">
      <w:pPr>
        <w:keepNext w:val="0"/>
        <w:keepLines w:val="0"/>
        <w:pageBreakBefore w:val="0"/>
        <w:widowControl w:val="0"/>
        <w:kinsoku/>
        <w:wordWrap/>
        <w:overflowPunct/>
        <w:topLinePunct w:val="0"/>
        <w:autoSpaceDE/>
        <w:autoSpaceDN/>
        <w:bidi w:val="0"/>
        <w:adjustRightInd/>
        <w:snapToGrid/>
        <w:spacing w:line="400" w:lineRule="exact"/>
        <w:ind w:firstLine="735" w:firstLineChars="350"/>
        <w:textAlignment w:val="auto"/>
        <w:rPr>
          <w:rFonts w:hint="eastAsia" w:ascii="宋体" w:hAnsi="宋体" w:eastAsia="宋体" w:cs="宋体"/>
          <w:b w:val="0"/>
          <w:bCs/>
          <w:color w:val="auto"/>
        </w:rPr>
      </w:pPr>
      <w:r>
        <w:rPr>
          <w:rFonts w:hint="eastAsia" w:ascii="宋体" w:hAnsi="宋体" w:eastAsia="宋体" w:cs="宋体"/>
          <w:b w:val="0"/>
          <w:bCs/>
          <w:color w:val="auto"/>
        </w:rPr>
        <w:t>⑤提供虚假的信用状况；</w:t>
      </w:r>
    </w:p>
    <w:p w14:paraId="74EE169A">
      <w:pPr>
        <w:keepNext w:val="0"/>
        <w:keepLines w:val="0"/>
        <w:pageBreakBefore w:val="0"/>
        <w:widowControl w:val="0"/>
        <w:kinsoku/>
        <w:wordWrap/>
        <w:overflowPunct/>
        <w:topLinePunct w:val="0"/>
        <w:autoSpaceDE/>
        <w:autoSpaceDN/>
        <w:bidi w:val="0"/>
        <w:adjustRightInd/>
        <w:snapToGrid/>
        <w:spacing w:line="400" w:lineRule="exact"/>
        <w:ind w:firstLine="735" w:firstLineChars="350"/>
        <w:textAlignment w:val="auto"/>
        <w:rPr>
          <w:rFonts w:hint="eastAsia" w:ascii="宋体" w:hAnsi="宋体" w:eastAsia="宋体" w:cs="宋体"/>
          <w:b w:val="0"/>
          <w:bCs/>
          <w:color w:val="auto"/>
        </w:rPr>
      </w:pPr>
      <w:r>
        <w:rPr>
          <w:rFonts w:hint="eastAsia" w:ascii="宋体" w:hAnsi="宋体" w:eastAsia="宋体" w:cs="宋体"/>
          <w:b w:val="0"/>
          <w:bCs/>
          <w:color w:val="auto"/>
        </w:rPr>
        <w:t>⑥其他弄虚作假的行为。</w:t>
      </w:r>
    </w:p>
    <w:p w14:paraId="5864049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3.1.3投标报价有算术错误及其他错误的，评标委员会按以下原则要求投标人对投标报价进行修正，并要求投标人书面澄清确认。</w:t>
      </w:r>
      <w:r>
        <w:rPr>
          <w:rFonts w:hint="eastAsia" w:ascii="宋体" w:hAnsi="宋体" w:eastAsia="宋体" w:cs="宋体"/>
          <w:b w:val="0"/>
          <w:bCs/>
          <w:color w:val="auto"/>
          <w:highlight w:val="none"/>
        </w:rPr>
        <w:t>投标人不接受修正价格的，或者修正后的最终投标报价若超过最高投标限价，评标委员会应当否决其投标</w:t>
      </w:r>
      <w:r>
        <w:rPr>
          <w:rFonts w:hint="eastAsia" w:ascii="宋体" w:hAnsi="宋体" w:eastAsia="宋体" w:cs="宋体"/>
          <w:b w:val="0"/>
          <w:bCs/>
          <w:color w:val="auto"/>
        </w:rPr>
        <w:t>：</w:t>
      </w:r>
    </w:p>
    <w:p w14:paraId="575C23A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（1）投标文件中的大写金额与小写金额不一致的，以大写金额为准；</w:t>
      </w:r>
      <w:bookmarkEnd w:id="540"/>
    </w:p>
    <w:p w14:paraId="5FF164B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（2）总价金额与依据单价计算出的结果不一致的，以单价金额为准修正总价，但单价金额小数点有明显错误的除外。</w:t>
      </w:r>
    </w:p>
    <w:p w14:paraId="6E77FE5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3.1.4评标委员会发现投标人的报价明显低于其他投标报价，使得其投标报价可能低于其个别成本的，应当要求该投标人作出书面说明并提供相应的证明材料。投标人不能合理说明或者不能提供相应证明材料的，由评标委员会认定该投标人以低于成本报价竞标，其投标被否决。</w:t>
      </w:r>
    </w:p>
    <w:p w14:paraId="41B677C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b w:val="0"/>
          <w:bCs/>
          <w:color w:val="auto"/>
        </w:rPr>
        <w:t>3.1.5评标委员会否决不合格投标后，因有效投标不足三个使得投标明显缺乏竞争的，评标委员会可以否决全部投标。</w:t>
      </w:r>
      <w:r>
        <w:rPr>
          <w:rFonts w:hint="eastAsia" w:ascii="宋体" w:hAnsi="宋体" w:eastAsia="宋体" w:cs="宋体"/>
          <w:b w:val="0"/>
          <w:bCs/>
          <w:color w:val="auto"/>
          <w:highlight w:val="none"/>
        </w:rPr>
        <w:t>评标委员会应当对投标是否明显缺乏竞争和是否需要否决全部投标进行充分论证，并在评标报告中记载论证过程和结果。</w:t>
      </w:r>
    </w:p>
    <w:p w14:paraId="247AF537">
      <w:pPr>
        <w:pStyle w:val="22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color w:val="auto"/>
        </w:rPr>
      </w:pPr>
      <w:bookmarkStart w:id="541" w:name="_Toc31661"/>
      <w:bookmarkStart w:id="542" w:name="_Toc144974573"/>
      <w:bookmarkStart w:id="543" w:name="_Toc179632624"/>
      <w:bookmarkStart w:id="544" w:name="_Toc152045606"/>
      <w:bookmarkStart w:id="545" w:name="_Toc152042384"/>
      <w:r>
        <w:rPr>
          <w:rFonts w:hint="eastAsia" w:ascii="宋体" w:hAnsi="宋体" w:eastAsia="宋体" w:cs="宋体"/>
          <w:b/>
          <w:color w:val="auto"/>
        </w:rPr>
        <w:t>3.2详细评审</w:t>
      </w:r>
      <w:bookmarkEnd w:id="541"/>
      <w:bookmarkEnd w:id="542"/>
      <w:bookmarkEnd w:id="543"/>
      <w:bookmarkEnd w:id="544"/>
      <w:bookmarkEnd w:id="545"/>
    </w:p>
    <w:p w14:paraId="19EECBE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3.2.1评标委员会对通过了初步评审的投标文件进行详细评审。</w:t>
      </w:r>
    </w:p>
    <w:p w14:paraId="16329AD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3.2.2评标委员会按本章第2.2款规定的量化因素和分值进行打分，并计算出综合评估得分。</w:t>
      </w:r>
    </w:p>
    <w:p w14:paraId="2387E90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（1）按本章第2.2.4（1）目规定的评审因素和分值对资信业绩部分计算出得分A；</w:t>
      </w:r>
    </w:p>
    <w:p w14:paraId="4F5897C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（2）按本章第2.2.4（2）目规定的评审因素和分值对监理大纲部分计算出得分B；</w:t>
      </w:r>
    </w:p>
    <w:p w14:paraId="404648B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（3）按本章第2.2.4（3）目规定的评审因素和分值对投标报价计算出得分C；</w:t>
      </w:r>
    </w:p>
    <w:p w14:paraId="35E0098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（4）按本章第2.2.4（4）目规定的评审因素和分值对其他部分计算出得分D。</w:t>
      </w:r>
    </w:p>
    <w:p w14:paraId="46B2753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3.2.3评分分值计算保留小数点后两位，小数点后第三位“四舍五入”。</w:t>
      </w:r>
    </w:p>
    <w:p w14:paraId="4305816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3.2.4评标委员会成员对各投标人的综合评分为其各分项得分之和(即投标人得分=A+B+C+D)。</w:t>
      </w:r>
    </w:p>
    <w:p w14:paraId="5FB6EEC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3.2.5投标人的最终得分为所有评标委员会成员的综合评分中去掉一个最高分和一个最低分之后的算术平均值。</w:t>
      </w:r>
    </w:p>
    <w:p w14:paraId="020908B0">
      <w:pPr>
        <w:pStyle w:val="22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color w:val="auto"/>
        </w:rPr>
      </w:pPr>
      <w:bookmarkStart w:id="546" w:name="_Toc144974575"/>
      <w:bookmarkStart w:id="547" w:name="_Toc152042385"/>
      <w:bookmarkStart w:id="548" w:name="_Toc152045607"/>
      <w:bookmarkStart w:id="549" w:name="_Toc18690"/>
      <w:bookmarkStart w:id="550" w:name="_Toc179632625"/>
      <w:r>
        <w:rPr>
          <w:rFonts w:hint="eastAsia" w:ascii="宋体" w:hAnsi="宋体" w:eastAsia="宋体" w:cs="宋体"/>
          <w:b/>
          <w:color w:val="auto"/>
        </w:rPr>
        <w:t>3.3投标文件的澄清</w:t>
      </w:r>
      <w:bookmarkEnd w:id="546"/>
      <w:r>
        <w:rPr>
          <w:rFonts w:hint="eastAsia" w:ascii="宋体" w:hAnsi="宋体" w:eastAsia="宋体" w:cs="宋体"/>
          <w:b/>
          <w:color w:val="auto"/>
        </w:rPr>
        <w:t>和补正</w:t>
      </w:r>
      <w:bookmarkEnd w:id="547"/>
      <w:bookmarkEnd w:id="548"/>
      <w:bookmarkEnd w:id="549"/>
      <w:bookmarkEnd w:id="550"/>
    </w:p>
    <w:p w14:paraId="4727947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bookmarkStart w:id="551" w:name="_Toc152042386"/>
      <w:bookmarkStart w:id="552" w:name="_Toc152045608"/>
      <w:bookmarkStart w:id="553" w:name="_Toc179632626"/>
      <w:bookmarkStart w:id="554" w:name="_Toc144974576"/>
      <w:r>
        <w:rPr>
          <w:rFonts w:hint="eastAsia" w:ascii="宋体" w:hAnsi="宋体" w:eastAsia="宋体" w:cs="宋体"/>
          <w:b w:val="0"/>
          <w:bCs/>
          <w:color w:val="auto"/>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405A05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3.3.2澄清、说明和补正不得超出投标文件的范围且不得改变投标文件的实质性内容（算术性错误修正的除外）。并构成投标文件的组成部分。</w:t>
      </w:r>
    </w:p>
    <w:p w14:paraId="7CE8320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3.3.3评标委员会对投标人提交的澄清、说明或补正有疑问的，可以要求投标人进一步澄清、说明或补正，直至满足评标委员会的要求。</w:t>
      </w:r>
    </w:p>
    <w:p w14:paraId="2552197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3.3.4评标委员会要求投标人对投标文件问题澄清的通知，以及投标人对投标文件的澄清应通过“电子交易平台”“投标文件澄清”菜单以</w:t>
      </w:r>
      <w:r>
        <w:rPr>
          <w:rFonts w:hint="eastAsia" w:ascii="宋体" w:hAnsi="宋体" w:eastAsia="宋体" w:cs="宋体"/>
          <w:b w:val="0"/>
          <w:bCs/>
          <w:color w:val="auto"/>
          <w:highlight w:val="none"/>
        </w:rPr>
        <w:t>数据电文形式</w:t>
      </w:r>
      <w:r>
        <w:rPr>
          <w:rFonts w:hint="eastAsia" w:ascii="宋体" w:hAnsi="宋体" w:eastAsia="宋体" w:cs="宋体"/>
          <w:b w:val="0"/>
          <w:bCs/>
          <w:color w:val="auto"/>
        </w:rPr>
        <w:t>进行。</w:t>
      </w:r>
    </w:p>
    <w:p w14:paraId="06B0EB39">
      <w:pPr>
        <w:pStyle w:val="22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color w:val="auto"/>
        </w:rPr>
      </w:pPr>
      <w:bookmarkStart w:id="555" w:name="_Toc24242"/>
      <w:r>
        <w:rPr>
          <w:rFonts w:hint="eastAsia" w:ascii="宋体" w:hAnsi="宋体" w:eastAsia="宋体" w:cs="宋体"/>
          <w:b/>
          <w:color w:val="auto"/>
        </w:rPr>
        <w:t>3.4评标结果</w:t>
      </w:r>
      <w:bookmarkEnd w:id="551"/>
      <w:bookmarkEnd w:id="552"/>
      <w:bookmarkEnd w:id="553"/>
      <w:bookmarkEnd w:id="554"/>
      <w:bookmarkEnd w:id="555"/>
    </w:p>
    <w:p w14:paraId="676DF3A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3.4.1</w:t>
      </w:r>
      <w:r>
        <w:rPr>
          <w:rFonts w:hint="eastAsia" w:ascii="宋体" w:hAnsi="宋体" w:eastAsia="宋体" w:cs="宋体"/>
          <w:b w:val="0"/>
          <w:bCs/>
          <w:color w:val="auto"/>
          <w:highlight w:val="none"/>
        </w:rPr>
        <w:t>除第二章“投标人须知”前附表第7.</w:t>
      </w:r>
      <w:r>
        <w:rPr>
          <w:rFonts w:hint="eastAsia" w:ascii="宋体" w:hAnsi="宋体" w:eastAsia="宋体" w:cs="宋体"/>
          <w:b w:val="0"/>
          <w:bCs/>
          <w:color w:val="auto"/>
          <w:highlight w:val="none"/>
          <w:lang w:val="en-US" w:eastAsia="zh-CN"/>
        </w:rPr>
        <w:t>4</w:t>
      </w:r>
      <w:r>
        <w:rPr>
          <w:rFonts w:hint="eastAsia" w:ascii="宋体" w:hAnsi="宋体" w:eastAsia="宋体" w:cs="宋体"/>
          <w:b w:val="0"/>
          <w:bCs/>
          <w:color w:val="auto"/>
          <w:highlight w:val="none"/>
        </w:rPr>
        <w:t>款授权直接确定中标人外</w:t>
      </w:r>
      <w:r>
        <w:rPr>
          <w:rFonts w:hint="eastAsia" w:ascii="宋体" w:hAnsi="宋体" w:eastAsia="宋体" w:cs="宋体"/>
          <w:b w:val="0"/>
          <w:bCs/>
          <w:color w:val="auto"/>
        </w:rPr>
        <w:t>，评标委员会按照投标人的最终得分由高到低的顺序推荐中标候选人。</w:t>
      </w:r>
    </w:p>
    <w:p w14:paraId="7D37B35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3.4.2</w:t>
      </w:r>
      <w:r>
        <w:rPr>
          <w:rFonts w:hint="eastAsia" w:ascii="宋体" w:hAnsi="宋体" w:eastAsia="宋体" w:cs="宋体"/>
          <w:b w:val="0"/>
          <w:bCs/>
          <w:color w:val="auto"/>
          <w:highlight w:val="none"/>
        </w:rPr>
        <w:t>招标文件允许多标段投标、多标段中标的，各标段中标候选人的推荐按第二章“投标人须知”第</w:t>
      </w:r>
      <w:r>
        <w:rPr>
          <w:rFonts w:hint="eastAsia" w:ascii="宋体" w:hAnsi="宋体" w:eastAsia="宋体" w:cs="宋体"/>
          <w:b w:val="0"/>
          <w:bCs/>
          <w:color w:val="auto"/>
          <w:highlight w:val="none"/>
          <w:lang w:val="en-US" w:eastAsia="zh-CN"/>
        </w:rPr>
        <w:t>10</w:t>
      </w:r>
      <w:r>
        <w:rPr>
          <w:rFonts w:hint="eastAsia" w:ascii="宋体" w:hAnsi="宋体" w:eastAsia="宋体" w:cs="宋体"/>
          <w:b w:val="0"/>
          <w:bCs/>
          <w:color w:val="auto"/>
          <w:highlight w:val="none"/>
        </w:rPr>
        <w:t>.1款规定执行，对某些标段由此产生的空缺由排序在后的投标人依次替补。</w:t>
      </w:r>
    </w:p>
    <w:p w14:paraId="24DCCA4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rPr>
      </w:pPr>
      <w:r>
        <w:rPr>
          <w:rFonts w:hint="eastAsia" w:ascii="宋体" w:hAnsi="宋体" w:eastAsia="宋体" w:cs="宋体"/>
          <w:b w:val="0"/>
          <w:bCs/>
          <w:color w:val="auto"/>
        </w:rPr>
        <w:t>3.4.</w:t>
      </w:r>
      <w:r>
        <w:rPr>
          <w:rFonts w:hint="eastAsia" w:ascii="宋体" w:hAnsi="宋体" w:eastAsia="宋体" w:cs="宋体"/>
          <w:b w:val="0"/>
          <w:bCs/>
          <w:color w:val="auto"/>
          <w:lang w:val="en-US" w:eastAsia="zh-CN"/>
        </w:rPr>
        <w:t>3</w:t>
      </w:r>
      <w:r>
        <w:rPr>
          <w:rFonts w:hint="eastAsia" w:ascii="宋体" w:hAnsi="宋体" w:eastAsia="宋体" w:cs="宋体"/>
          <w:b w:val="0"/>
          <w:bCs/>
          <w:color w:val="auto"/>
        </w:rPr>
        <w:t xml:space="preserve"> 评标委员会完成评标后，应当向招标人提交书面评标报告和中标候选人名单。</w:t>
      </w:r>
    </w:p>
    <w:bookmarkEnd w:id="503"/>
    <w:bookmarkEnd w:id="504"/>
    <w:bookmarkEnd w:id="505"/>
    <w:bookmarkEnd w:id="506"/>
    <w:p w14:paraId="27E7CE9F">
      <w:pPr>
        <w:rPr>
          <w:rFonts w:hint="eastAsia"/>
          <w:color w:val="auto"/>
        </w:rPr>
      </w:pPr>
    </w:p>
    <w:p w14:paraId="413EFE91">
      <w:pPr>
        <w:rPr>
          <w:rFonts w:hint="eastAsia"/>
          <w:color w:val="auto"/>
        </w:rPr>
      </w:pPr>
    </w:p>
    <w:p w14:paraId="3475C48F">
      <w:pPr>
        <w:rPr>
          <w:rFonts w:hint="eastAsia"/>
          <w:color w:val="auto"/>
        </w:rPr>
      </w:pPr>
    </w:p>
    <w:p w14:paraId="29D73781">
      <w:pPr>
        <w:rPr>
          <w:rFonts w:hint="eastAsia"/>
          <w:color w:val="auto"/>
        </w:rPr>
      </w:pPr>
    </w:p>
    <w:p w14:paraId="6DE24E5A">
      <w:pPr>
        <w:rPr>
          <w:rFonts w:hint="eastAsia"/>
          <w:color w:val="auto"/>
        </w:rPr>
      </w:pPr>
    </w:p>
    <w:p w14:paraId="7F828473">
      <w:pPr>
        <w:rPr>
          <w:rFonts w:hint="eastAsia"/>
          <w:color w:val="auto"/>
        </w:rPr>
      </w:pPr>
    </w:p>
    <w:p w14:paraId="6820BC0A">
      <w:pPr>
        <w:rPr>
          <w:rFonts w:hint="eastAsia"/>
          <w:color w:val="auto"/>
        </w:rPr>
      </w:pPr>
      <w:r>
        <w:rPr>
          <w:rFonts w:hint="eastAsia"/>
          <w:color w:val="auto"/>
        </w:rPr>
        <w:br w:type="page"/>
      </w:r>
    </w:p>
    <w:p w14:paraId="147BB1FF">
      <w:pPr>
        <w:pStyle w:val="2"/>
        <w:spacing w:before="120" w:after="120" w:line="400" w:lineRule="exact"/>
        <w:jc w:val="center"/>
        <w:rPr>
          <w:rFonts w:hint="eastAsia" w:ascii="黑体" w:hAnsi="黑体" w:eastAsia="黑体"/>
          <w:b w:val="0"/>
          <w:color w:val="auto"/>
          <w:sz w:val="32"/>
          <w:szCs w:val="44"/>
        </w:rPr>
      </w:pPr>
      <w:bookmarkStart w:id="556" w:name="_Toc214413180"/>
      <w:bookmarkStart w:id="557" w:name="_Toc111804870"/>
      <w:bookmarkStart w:id="558" w:name="_Toc4999"/>
      <w:r>
        <w:rPr>
          <w:rFonts w:hint="eastAsia" w:ascii="黑体" w:hAnsi="黑体" w:eastAsia="黑体"/>
          <w:b w:val="0"/>
          <w:color w:val="auto"/>
          <w:sz w:val="32"/>
          <w:szCs w:val="44"/>
        </w:rPr>
        <w:t>第四章 合同文件</w:t>
      </w:r>
      <w:bookmarkEnd w:id="556"/>
      <w:bookmarkEnd w:id="557"/>
      <w:bookmarkEnd w:id="558"/>
      <w:bookmarkStart w:id="559" w:name="_Toc111804872"/>
      <w:bookmarkStart w:id="560" w:name="_Toc163638447"/>
      <w:bookmarkStart w:id="561" w:name="_Toc168968413"/>
    </w:p>
    <w:p w14:paraId="03D2988A">
      <w:pPr>
        <w:rPr>
          <w:rFonts w:hint="eastAsia" w:ascii="宋体" w:hAnsi="宋体"/>
          <w:color w:val="auto"/>
        </w:rPr>
      </w:pPr>
    </w:p>
    <w:p w14:paraId="117CFF1B">
      <w:pPr>
        <w:pStyle w:val="257"/>
        <w:jc w:val="center"/>
        <w:rPr>
          <w:rFonts w:hint="eastAsia" w:ascii="宋体" w:hAnsi="宋体"/>
          <w:b/>
          <w:bCs/>
          <w:color w:val="auto"/>
        </w:rPr>
      </w:pPr>
      <w:bookmarkStart w:id="562" w:name="_Toc1677"/>
      <w:r>
        <w:rPr>
          <w:rFonts w:hint="eastAsia" w:ascii="宋体" w:hAnsi="宋体"/>
          <w:b/>
          <w:bCs/>
          <w:color w:val="auto"/>
        </w:rPr>
        <w:t>第一部分 合同协议书</w:t>
      </w:r>
      <w:bookmarkEnd w:id="562"/>
    </w:p>
    <w:p w14:paraId="2AAB26BD">
      <w:pPr>
        <w:spacing w:line="200" w:lineRule="exact"/>
        <w:rPr>
          <w:rFonts w:eastAsia="Times New Roman"/>
          <w:color w:val="auto"/>
        </w:rPr>
      </w:pPr>
    </w:p>
    <w:p w14:paraId="541D0227">
      <w:pPr>
        <w:spacing w:line="229" w:lineRule="exact"/>
        <w:rPr>
          <w:rFonts w:eastAsia="Times New Roman"/>
          <w:color w:val="auto"/>
        </w:rPr>
      </w:pPr>
    </w:p>
    <w:p w14:paraId="69E0B87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u w:val="single"/>
        </w:rPr>
        <w:t xml:space="preserve">             </w:t>
      </w:r>
      <w:r>
        <w:rPr>
          <w:rFonts w:hint="eastAsia" w:ascii="宋体" w:hAnsi="宋体" w:eastAsia="宋体" w:cs="宋体"/>
          <w:color w:val="auto"/>
        </w:rPr>
        <w:t>委托人名称，以下简称“委托人”）为实施</w:t>
      </w:r>
      <w:r>
        <w:rPr>
          <w:rFonts w:hint="eastAsia" w:ascii="宋体" w:hAnsi="宋体" w:eastAsia="宋体" w:cs="宋体"/>
          <w:color w:val="auto"/>
          <w:u w:val="single"/>
        </w:rPr>
        <w:t xml:space="preserve">            </w:t>
      </w:r>
      <w:r>
        <w:rPr>
          <w:rFonts w:hint="eastAsia" w:ascii="宋体" w:hAnsi="宋体" w:eastAsia="宋体" w:cs="宋体"/>
          <w:color w:val="auto"/>
        </w:rPr>
        <w:t>（项目名称），已接受</w:t>
      </w:r>
      <w:r>
        <w:rPr>
          <w:rFonts w:hint="eastAsia" w:ascii="宋体" w:hAnsi="宋体" w:eastAsia="宋体" w:cs="宋体"/>
          <w:color w:val="auto"/>
        </w:rPr>
        <w:tab/>
      </w:r>
      <w:r>
        <w:rPr>
          <w:rFonts w:hint="eastAsia" w:ascii="宋体" w:hAnsi="宋体" w:eastAsia="宋体" w:cs="宋体"/>
          <w:color w:val="auto"/>
        </w:rPr>
        <w:t>（监理人名称，以下简称“监理人”）对该项目监理投标。委托人和监理人共同达成如下协议。</w:t>
      </w:r>
    </w:p>
    <w:p w14:paraId="180D573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1</w:t>
      </w:r>
      <w:r>
        <w:rPr>
          <w:rFonts w:hint="eastAsia" w:ascii="宋体" w:hAnsi="宋体" w:eastAsia="宋体" w:cs="宋体"/>
          <w:color w:val="auto"/>
          <w:lang w:val="en-US" w:eastAsia="zh-CN"/>
        </w:rPr>
        <w:t>.</w:t>
      </w:r>
      <w:r>
        <w:rPr>
          <w:rFonts w:hint="eastAsia" w:ascii="宋体" w:hAnsi="宋体" w:eastAsia="宋体" w:cs="宋体"/>
          <w:color w:val="auto"/>
        </w:rPr>
        <w:t>本协议书与下列文件一起构成合同文件：</w:t>
      </w:r>
    </w:p>
    <w:p w14:paraId="1D1C9E6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（1）中标通知书；</w:t>
      </w:r>
    </w:p>
    <w:p w14:paraId="4CC93D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（2）投标函及投标函附录；</w:t>
      </w:r>
    </w:p>
    <w:p w14:paraId="37AAD3C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（3）专用合同条款；</w:t>
      </w:r>
    </w:p>
    <w:p w14:paraId="62CFCC6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（4）通用合同条款；</w:t>
      </w:r>
    </w:p>
    <w:p w14:paraId="6B48A74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（5）委托人要求；</w:t>
      </w:r>
    </w:p>
    <w:p w14:paraId="6AFBBA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（6）监理报酬清单；</w:t>
      </w:r>
    </w:p>
    <w:p w14:paraId="6FE2E25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（7）监理大纲；</w:t>
      </w:r>
    </w:p>
    <w:p w14:paraId="03CA754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（8）其他合同文件。</w:t>
      </w:r>
    </w:p>
    <w:p w14:paraId="220B509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2</w:t>
      </w:r>
      <w:r>
        <w:rPr>
          <w:rFonts w:hint="eastAsia" w:ascii="宋体" w:hAnsi="宋体" w:eastAsia="宋体" w:cs="宋体"/>
          <w:color w:val="auto"/>
          <w:lang w:val="en-US" w:eastAsia="zh-CN"/>
        </w:rPr>
        <w:t>.</w:t>
      </w:r>
      <w:r>
        <w:rPr>
          <w:rFonts w:hint="eastAsia" w:ascii="宋体" w:hAnsi="宋体" w:eastAsia="宋体" w:cs="宋体"/>
          <w:color w:val="auto"/>
        </w:rPr>
        <w:t>上述合同文件互相补充和解释。如果合同文件之间存在矛盾或不一致之处，以上述文件的排列顺序在先者为准。</w:t>
      </w:r>
    </w:p>
    <w:p w14:paraId="649CA2D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3</w:t>
      </w:r>
      <w:r>
        <w:rPr>
          <w:rFonts w:hint="eastAsia" w:ascii="宋体" w:hAnsi="宋体" w:eastAsia="宋体" w:cs="宋体"/>
          <w:color w:val="auto"/>
          <w:lang w:val="en-US" w:eastAsia="zh-CN"/>
        </w:rPr>
        <w:t>.</w:t>
      </w:r>
      <w:r>
        <w:rPr>
          <w:rFonts w:hint="eastAsia" w:ascii="宋体" w:hAnsi="宋体" w:eastAsia="宋体" w:cs="宋体"/>
          <w:color w:val="auto"/>
        </w:rPr>
        <w:t>签约合同价：人民币（大写）</w:t>
      </w:r>
      <w:r>
        <w:rPr>
          <w:rFonts w:hint="eastAsia" w:ascii="宋体" w:hAnsi="宋体" w:eastAsia="宋体" w:cs="宋体"/>
          <w:color w:val="auto"/>
          <w:u w:val="single"/>
        </w:rPr>
        <w:t xml:space="preserve">                  </w:t>
      </w:r>
      <w:r>
        <w:rPr>
          <w:rFonts w:hint="eastAsia" w:ascii="宋体" w:hAnsi="宋体" w:eastAsia="宋体" w:cs="宋体"/>
          <w:color w:val="auto"/>
        </w:rPr>
        <w:t xml:space="preserve">（¥ </w:t>
      </w:r>
      <w:r>
        <w:rPr>
          <w:rFonts w:hint="eastAsia" w:ascii="宋体" w:hAnsi="宋体" w:eastAsia="宋体" w:cs="宋体"/>
          <w:color w:val="auto"/>
          <w:u w:val="single"/>
        </w:rPr>
        <w:t xml:space="preserve">              </w:t>
      </w:r>
      <w:r>
        <w:rPr>
          <w:rFonts w:hint="eastAsia" w:ascii="宋体" w:hAnsi="宋体" w:eastAsia="宋体" w:cs="宋体"/>
          <w:color w:val="auto"/>
        </w:rPr>
        <w:t>）。</w:t>
      </w:r>
    </w:p>
    <w:p w14:paraId="3DE74C8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4</w:t>
      </w:r>
      <w:r>
        <w:rPr>
          <w:rFonts w:hint="eastAsia" w:ascii="宋体" w:hAnsi="宋体" w:eastAsia="宋体" w:cs="宋体"/>
          <w:color w:val="auto"/>
          <w:lang w:val="en-US" w:eastAsia="zh-CN"/>
        </w:rPr>
        <w:t>.</w:t>
      </w:r>
      <w:r>
        <w:rPr>
          <w:rFonts w:hint="eastAsia" w:ascii="宋体" w:hAnsi="宋体" w:eastAsia="宋体" w:cs="宋体"/>
          <w:color w:val="auto"/>
        </w:rPr>
        <w:t>总监理工程师：</w:t>
      </w:r>
      <w:r>
        <w:rPr>
          <w:rFonts w:hint="eastAsia" w:ascii="宋体" w:hAnsi="宋体" w:eastAsia="宋体" w:cs="宋体"/>
          <w:color w:val="auto"/>
          <w:u w:val="single"/>
        </w:rPr>
        <w:t xml:space="preserve">                </w:t>
      </w:r>
      <w:r>
        <w:rPr>
          <w:rFonts w:hint="eastAsia" w:ascii="宋体" w:hAnsi="宋体" w:eastAsia="宋体" w:cs="宋体"/>
          <w:color w:val="auto"/>
        </w:rPr>
        <w:t xml:space="preserve"> 。</w:t>
      </w:r>
    </w:p>
    <w:p w14:paraId="01E5BB2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5</w:t>
      </w:r>
      <w:r>
        <w:rPr>
          <w:rFonts w:hint="eastAsia" w:ascii="宋体" w:hAnsi="宋体" w:eastAsia="宋体" w:cs="宋体"/>
          <w:color w:val="auto"/>
          <w:lang w:val="en-US" w:eastAsia="zh-CN"/>
        </w:rPr>
        <w:t>.</w:t>
      </w:r>
      <w:r>
        <w:rPr>
          <w:rFonts w:hint="eastAsia" w:ascii="宋体" w:hAnsi="宋体" w:eastAsia="宋体" w:cs="宋体"/>
          <w:color w:val="auto"/>
        </w:rPr>
        <w:t>监理工作质量符合的标准和要求：</w:t>
      </w:r>
      <w:r>
        <w:rPr>
          <w:rFonts w:hint="eastAsia" w:ascii="宋体" w:hAnsi="宋体" w:eastAsia="宋体" w:cs="宋体"/>
          <w:color w:val="auto"/>
          <w:u w:val="single"/>
        </w:rPr>
        <w:t xml:space="preserve">                      </w:t>
      </w:r>
      <w:r>
        <w:rPr>
          <w:rFonts w:hint="eastAsia" w:ascii="宋体" w:hAnsi="宋体" w:eastAsia="宋体" w:cs="宋体"/>
          <w:color w:val="auto"/>
        </w:rPr>
        <w:t>。</w:t>
      </w:r>
    </w:p>
    <w:p w14:paraId="7F1FD3A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6</w:t>
      </w:r>
      <w:r>
        <w:rPr>
          <w:rFonts w:hint="eastAsia" w:ascii="宋体" w:hAnsi="宋体" w:eastAsia="宋体" w:cs="宋体"/>
          <w:color w:val="auto"/>
          <w:lang w:val="en-US" w:eastAsia="zh-CN"/>
        </w:rPr>
        <w:t>.</w:t>
      </w:r>
      <w:r>
        <w:rPr>
          <w:rFonts w:hint="eastAsia" w:ascii="宋体" w:hAnsi="宋体" w:eastAsia="宋体" w:cs="宋体"/>
          <w:color w:val="auto"/>
        </w:rPr>
        <w:t>监理人承诺按合同约定承担工程的监理工作。</w:t>
      </w:r>
    </w:p>
    <w:p w14:paraId="042EF22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7</w:t>
      </w:r>
      <w:r>
        <w:rPr>
          <w:rFonts w:hint="eastAsia" w:ascii="宋体" w:hAnsi="宋体" w:eastAsia="宋体" w:cs="宋体"/>
          <w:color w:val="auto"/>
          <w:lang w:val="en-US" w:eastAsia="zh-CN"/>
        </w:rPr>
        <w:t>.</w:t>
      </w:r>
      <w:r>
        <w:rPr>
          <w:rFonts w:hint="eastAsia" w:ascii="宋体" w:hAnsi="宋体" w:eastAsia="宋体" w:cs="宋体"/>
          <w:color w:val="auto"/>
        </w:rPr>
        <w:t>委托人承诺按合同约定的条件、时间和方式向监理人支付合同价款。</w:t>
      </w:r>
    </w:p>
    <w:p w14:paraId="27D41DB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8</w:t>
      </w:r>
      <w:r>
        <w:rPr>
          <w:rFonts w:hint="eastAsia" w:ascii="宋体" w:hAnsi="宋体" w:eastAsia="宋体" w:cs="宋体"/>
          <w:color w:val="auto"/>
          <w:lang w:val="en-US" w:eastAsia="zh-CN"/>
        </w:rPr>
        <w:t>.</w:t>
      </w:r>
      <w:r>
        <w:rPr>
          <w:rFonts w:hint="eastAsia" w:ascii="宋体" w:hAnsi="宋体" w:eastAsia="宋体" w:cs="宋体"/>
          <w:color w:val="auto"/>
        </w:rPr>
        <w:t>监理人计划开始监理日期：</w:t>
      </w:r>
      <w:r>
        <w:rPr>
          <w:rFonts w:hint="eastAsia" w:ascii="宋体" w:hAnsi="宋体" w:eastAsia="宋体" w:cs="宋体"/>
          <w:color w:val="auto"/>
          <w:u w:val="single"/>
        </w:rPr>
        <w:t xml:space="preserve">           </w:t>
      </w:r>
      <w:r>
        <w:rPr>
          <w:rFonts w:hint="eastAsia" w:ascii="宋体" w:hAnsi="宋体" w:eastAsia="宋体" w:cs="宋体"/>
          <w:color w:val="auto"/>
        </w:rPr>
        <w:t xml:space="preserve"> ，实际日期按照委托人在开始监理通知中载明的开始监理日期为准。监理服务期限为</w:t>
      </w:r>
      <w:r>
        <w:rPr>
          <w:rFonts w:hint="eastAsia" w:ascii="宋体" w:hAnsi="宋体" w:eastAsia="宋体" w:cs="宋体"/>
          <w:color w:val="auto"/>
          <w:u w:val="single"/>
        </w:rPr>
        <w:t xml:space="preserve">                 </w:t>
      </w:r>
      <w:r>
        <w:rPr>
          <w:rFonts w:hint="eastAsia" w:ascii="宋体" w:hAnsi="宋体" w:eastAsia="宋体" w:cs="宋体"/>
          <w:color w:val="auto"/>
        </w:rPr>
        <w:t xml:space="preserve"> 天。</w:t>
      </w:r>
    </w:p>
    <w:p w14:paraId="62E77A2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9</w:t>
      </w:r>
      <w:r>
        <w:rPr>
          <w:rFonts w:hint="eastAsia" w:ascii="宋体" w:hAnsi="宋体" w:eastAsia="宋体" w:cs="宋体"/>
          <w:color w:val="auto"/>
          <w:lang w:val="en-US" w:eastAsia="zh-CN"/>
        </w:rPr>
        <w:t>.</w:t>
      </w:r>
      <w:r>
        <w:rPr>
          <w:rFonts w:hint="eastAsia" w:ascii="宋体" w:hAnsi="宋体" w:eastAsia="宋体" w:cs="宋体"/>
          <w:color w:val="auto"/>
        </w:rPr>
        <w:t xml:space="preserve">本合同协议书一式 </w:t>
      </w:r>
      <w:r>
        <w:rPr>
          <w:rFonts w:hint="eastAsia" w:ascii="宋体" w:hAnsi="宋体" w:eastAsia="宋体" w:cs="宋体"/>
          <w:color w:val="auto"/>
          <w:u w:val="single"/>
        </w:rPr>
        <w:t xml:space="preserve">      </w:t>
      </w:r>
      <w:r>
        <w:rPr>
          <w:rFonts w:hint="eastAsia" w:ascii="宋体" w:hAnsi="宋体" w:eastAsia="宋体" w:cs="宋体"/>
          <w:color w:val="auto"/>
        </w:rPr>
        <w:t>份，合同双方各执</w:t>
      </w:r>
      <w:r>
        <w:rPr>
          <w:rFonts w:hint="eastAsia" w:ascii="宋体" w:hAnsi="宋体" w:eastAsia="宋体" w:cs="宋体"/>
          <w:color w:val="auto"/>
          <w:u w:val="single"/>
        </w:rPr>
        <w:t xml:space="preserve">        </w:t>
      </w:r>
      <w:r>
        <w:rPr>
          <w:rFonts w:hint="eastAsia" w:ascii="宋体" w:hAnsi="宋体" w:eastAsia="宋体" w:cs="宋体"/>
          <w:color w:val="auto"/>
        </w:rPr>
        <w:t xml:space="preserve"> 份。</w:t>
      </w:r>
    </w:p>
    <w:p w14:paraId="18B2D00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rPr>
        <w:t>合同未尽事宜，双方另行签订补充协议。补充协议是合同的组成部分。</w:t>
      </w:r>
    </w:p>
    <w:p w14:paraId="0DE8176B">
      <w:pPr>
        <w:keepNext w:val="0"/>
        <w:keepLines w:val="0"/>
        <w:pageBreakBefore w:val="0"/>
        <w:widowControl w:val="0"/>
        <w:kinsoku/>
        <w:wordWrap/>
        <w:overflowPunct/>
        <w:topLinePunct w:val="0"/>
        <w:autoSpaceDE/>
        <w:autoSpaceDN/>
        <w:bidi w:val="0"/>
        <w:adjustRightInd/>
        <w:snapToGrid/>
        <w:spacing w:line="400" w:lineRule="exact"/>
        <w:ind w:left="-1063" w:leftChars="-506" w:firstLine="1602" w:firstLineChars="763"/>
        <w:textAlignment w:val="auto"/>
        <w:rPr>
          <w:rFonts w:hint="eastAsia" w:ascii="宋体" w:hAnsi="宋体" w:eastAsia="宋体" w:cs="宋体"/>
          <w:color w:val="auto"/>
          <w:szCs w:val="21"/>
        </w:rPr>
      </w:pPr>
    </w:p>
    <w:p w14:paraId="4FE0E1D9">
      <w:pPr>
        <w:keepNext w:val="0"/>
        <w:keepLines w:val="0"/>
        <w:pageBreakBefore w:val="0"/>
        <w:widowControl w:val="0"/>
        <w:kinsoku/>
        <w:wordWrap/>
        <w:overflowPunct/>
        <w:topLinePunct w:val="0"/>
        <w:autoSpaceDE/>
        <w:autoSpaceDN/>
        <w:bidi w:val="0"/>
        <w:adjustRightInd/>
        <w:snapToGrid/>
        <w:spacing w:line="400" w:lineRule="exact"/>
        <w:ind w:left="-1063" w:leftChars="-506" w:firstLine="1602" w:firstLineChars="763"/>
        <w:textAlignment w:val="auto"/>
        <w:rPr>
          <w:rFonts w:hint="eastAsia" w:ascii="宋体" w:hAnsi="宋体" w:eastAsia="宋体" w:cs="宋体"/>
          <w:color w:val="auto"/>
          <w:szCs w:val="21"/>
        </w:rPr>
      </w:pPr>
      <w:r>
        <w:rPr>
          <w:rFonts w:hint="eastAsia" w:ascii="宋体" w:hAnsi="宋体" w:eastAsia="宋体" w:cs="宋体"/>
          <w:color w:val="auto"/>
          <w:szCs w:val="21"/>
        </w:rPr>
        <w:t>委托人：</w:t>
      </w:r>
      <w:r>
        <w:rPr>
          <w:rFonts w:hint="eastAsia" w:ascii="宋体" w:hAnsi="宋体" w:eastAsia="宋体" w:cs="宋体"/>
          <w:color w:val="auto"/>
          <w:szCs w:val="21"/>
          <w:u w:val="single"/>
        </w:rPr>
        <w:t xml:space="preserve">   （盖章）         </w:t>
      </w:r>
      <w:r>
        <w:rPr>
          <w:rFonts w:hint="eastAsia" w:ascii="宋体" w:hAnsi="宋体" w:eastAsia="宋体" w:cs="宋体"/>
          <w:color w:val="auto"/>
          <w:szCs w:val="21"/>
        </w:rPr>
        <w:t xml:space="preserve">   监理人：</w:t>
      </w:r>
      <w:r>
        <w:rPr>
          <w:rFonts w:hint="eastAsia" w:ascii="宋体" w:hAnsi="宋体" w:eastAsia="宋体" w:cs="宋体"/>
          <w:color w:val="auto"/>
          <w:szCs w:val="21"/>
          <w:u w:val="single"/>
        </w:rPr>
        <w:t xml:space="preserve">  （盖章）        </w:t>
      </w:r>
    </w:p>
    <w:p w14:paraId="39DBB642">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szCs w:val="21"/>
        </w:rPr>
      </w:pPr>
      <w:r>
        <w:rPr>
          <w:rFonts w:hint="eastAsia" w:ascii="宋体" w:hAnsi="宋体" w:eastAsia="宋体" w:cs="宋体"/>
          <w:color w:val="auto"/>
          <w:szCs w:val="21"/>
        </w:rPr>
        <w:t>法定代表人：</w:t>
      </w:r>
      <w:r>
        <w:rPr>
          <w:rFonts w:hint="eastAsia" w:ascii="宋体" w:hAnsi="宋体" w:eastAsia="宋体" w:cs="宋体"/>
          <w:color w:val="auto"/>
          <w:szCs w:val="21"/>
          <w:u w:val="single"/>
        </w:rPr>
        <w:t xml:space="preserve">   （签名）     </w:t>
      </w:r>
      <w:r>
        <w:rPr>
          <w:rFonts w:hint="eastAsia" w:ascii="宋体" w:hAnsi="宋体" w:eastAsia="宋体" w:cs="宋体"/>
          <w:color w:val="auto"/>
          <w:szCs w:val="21"/>
        </w:rPr>
        <w:t xml:space="preserve">   法定代表人：</w:t>
      </w:r>
      <w:r>
        <w:rPr>
          <w:rFonts w:hint="eastAsia" w:ascii="宋体" w:hAnsi="宋体" w:eastAsia="宋体" w:cs="宋体"/>
          <w:color w:val="auto"/>
          <w:szCs w:val="21"/>
          <w:u w:val="single"/>
        </w:rPr>
        <w:t xml:space="preserve"> （签名）     </w:t>
      </w:r>
    </w:p>
    <w:p w14:paraId="72A8D8D3">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szCs w:val="21"/>
          <w:u w:val="single"/>
        </w:rPr>
      </w:pPr>
      <w:r>
        <w:rPr>
          <w:rFonts w:hint="eastAsia" w:ascii="宋体" w:hAnsi="宋体" w:eastAsia="宋体" w:cs="宋体"/>
          <w:color w:val="auto"/>
          <w:szCs w:val="21"/>
        </w:rPr>
        <w:t>或授权代表人：</w:t>
      </w:r>
      <w:r>
        <w:rPr>
          <w:rFonts w:hint="eastAsia" w:ascii="宋体" w:hAnsi="宋体" w:eastAsia="宋体" w:cs="宋体"/>
          <w:color w:val="auto"/>
          <w:szCs w:val="21"/>
          <w:u w:val="single"/>
        </w:rPr>
        <w:t xml:space="preserve">  （签名）    </w:t>
      </w:r>
      <w:r>
        <w:rPr>
          <w:rFonts w:hint="eastAsia" w:ascii="宋体" w:hAnsi="宋体" w:eastAsia="宋体" w:cs="宋体"/>
          <w:color w:val="auto"/>
          <w:szCs w:val="21"/>
        </w:rPr>
        <w:t xml:space="preserve">   或授权代表人：</w:t>
      </w:r>
      <w:r>
        <w:rPr>
          <w:rFonts w:hint="eastAsia" w:ascii="宋体" w:hAnsi="宋体" w:eastAsia="宋体" w:cs="宋体"/>
          <w:color w:val="auto"/>
          <w:szCs w:val="21"/>
          <w:u w:val="single"/>
        </w:rPr>
        <w:t xml:space="preserve"> （签名）   </w:t>
      </w:r>
    </w:p>
    <w:p w14:paraId="5DD3F6BC">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szCs w:val="21"/>
        </w:rPr>
      </w:pPr>
      <w:r>
        <w:rPr>
          <w:rFonts w:hint="eastAsia" w:ascii="宋体" w:hAnsi="宋体" w:eastAsia="宋体" w:cs="宋体"/>
          <w:color w:val="auto"/>
          <w:szCs w:val="21"/>
        </w:rPr>
        <w:t>单位地址：</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单位地址：</w:t>
      </w:r>
      <w:r>
        <w:rPr>
          <w:rFonts w:hint="eastAsia" w:ascii="宋体" w:hAnsi="宋体" w:eastAsia="宋体" w:cs="宋体"/>
          <w:color w:val="auto"/>
          <w:szCs w:val="21"/>
          <w:u w:val="single"/>
        </w:rPr>
        <w:t xml:space="preserve">                </w:t>
      </w:r>
    </w:p>
    <w:p w14:paraId="20DC34D7">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szCs w:val="21"/>
        </w:rPr>
      </w:pPr>
      <w:r>
        <w:rPr>
          <w:rFonts w:hint="eastAsia" w:ascii="宋体" w:hAnsi="宋体" w:eastAsia="宋体" w:cs="宋体"/>
          <w:color w:val="auto"/>
          <w:szCs w:val="21"/>
        </w:rPr>
        <w:t>邮政编码：</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邮政编码：</w:t>
      </w:r>
      <w:r>
        <w:rPr>
          <w:rFonts w:hint="eastAsia" w:ascii="宋体" w:hAnsi="宋体" w:eastAsia="宋体" w:cs="宋体"/>
          <w:color w:val="auto"/>
          <w:szCs w:val="21"/>
          <w:u w:val="single"/>
        </w:rPr>
        <w:t xml:space="preserve">                </w:t>
      </w:r>
    </w:p>
    <w:p w14:paraId="3F8644E4">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szCs w:val="21"/>
        </w:rPr>
      </w:pPr>
      <w:r>
        <w:rPr>
          <w:rFonts w:hint="eastAsia" w:ascii="宋体" w:hAnsi="宋体" w:eastAsia="宋体" w:cs="宋体"/>
          <w:color w:val="auto"/>
          <w:szCs w:val="21"/>
        </w:rPr>
        <w:t>电    话：</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电    话：</w:t>
      </w:r>
      <w:r>
        <w:rPr>
          <w:rFonts w:hint="eastAsia" w:ascii="宋体" w:hAnsi="宋体" w:eastAsia="宋体" w:cs="宋体"/>
          <w:color w:val="auto"/>
          <w:szCs w:val="21"/>
          <w:u w:val="single"/>
        </w:rPr>
        <w:t xml:space="preserve">                </w:t>
      </w:r>
    </w:p>
    <w:p w14:paraId="64DC3F28">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szCs w:val="21"/>
          <w:u w:val="single"/>
        </w:rPr>
      </w:pPr>
      <w:r>
        <w:rPr>
          <w:rFonts w:hint="eastAsia" w:ascii="宋体" w:hAnsi="宋体" w:eastAsia="宋体" w:cs="宋体"/>
          <w:color w:val="auto"/>
          <w:szCs w:val="21"/>
        </w:rPr>
        <w:t>电子信箱：</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电子信箱：</w:t>
      </w:r>
      <w:r>
        <w:rPr>
          <w:rFonts w:hint="eastAsia" w:ascii="宋体" w:hAnsi="宋体" w:eastAsia="宋体" w:cs="宋体"/>
          <w:color w:val="auto"/>
          <w:szCs w:val="21"/>
          <w:u w:val="single"/>
        </w:rPr>
        <w:t xml:space="preserve">                </w:t>
      </w:r>
    </w:p>
    <w:p w14:paraId="6B5E71E0">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szCs w:val="21"/>
        </w:rPr>
      </w:pPr>
      <w:r>
        <w:rPr>
          <w:rFonts w:hint="eastAsia" w:ascii="宋体" w:hAnsi="宋体" w:eastAsia="宋体" w:cs="宋体"/>
          <w:color w:val="auto"/>
          <w:szCs w:val="21"/>
        </w:rPr>
        <w:t>传    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传    真：</w:t>
      </w:r>
      <w:r>
        <w:rPr>
          <w:rFonts w:hint="eastAsia" w:ascii="宋体" w:hAnsi="宋体" w:eastAsia="宋体" w:cs="宋体"/>
          <w:color w:val="auto"/>
          <w:szCs w:val="21"/>
          <w:u w:val="single"/>
        </w:rPr>
        <w:t xml:space="preserve">                </w:t>
      </w:r>
    </w:p>
    <w:p w14:paraId="31D08B05">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szCs w:val="21"/>
        </w:rPr>
      </w:pPr>
      <w:r>
        <w:rPr>
          <w:rFonts w:hint="eastAsia" w:ascii="宋体" w:hAnsi="宋体" w:eastAsia="宋体" w:cs="宋体"/>
          <w:color w:val="auto"/>
          <w:szCs w:val="21"/>
        </w:rPr>
        <w:t>开户银行：</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开户银行：</w:t>
      </w:r>
      <w:r>
        <w:rPr>
          <w:rFonts w:hint="eastAsia" w:ascii="宋体" w:hAnsi="宋体" w:eastAsia="宋体" w:cs="宋体"/>
          <w:color w:val="auto"/>
          <w:szCs w:val="21"/>
          <w:u w:val="single"/>
        </w:rPr>
        <w:t xml:space="preserve">                </w:t>
      </w:r>
    </w:p>
    <w:p w14:paraId="25863CED">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szCs w:val="21"/>
          <w:u w:val="single"/>
        </w:rPr>
      </w:pPr>
      <w:r>
        <w:rPr>
          <w:rFonts w:hint="eastAsia" w:ascii="宋体" w:hAnsi="宋体" w:eastAsia="宋体" w:cs="宋体"/>
          <w:color w:val="auto"/>
          <w:szCs w:val="21"/>
        </w:rPr>
        <w:t>帐    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帐    号：</w:t>
      </w:r>
      <w:r>
        <w:rPr>
          <w:rFonts w:hint="eastAsia" w:ascii="宋体" w:hAnsi="宋体" w:eastAsia="宋体" w:cs="宋体"/>
          <w:color w:val="auto"/>
          <w:szCs w:val="21"/>
          <w:u w:val="single"/>
        </w:rPr>
        <w:t xml:space="preserve">                </w:t>
      </w:r>
    </w:p>
    <w:p w14:paraId="18D5BB67">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szCs w:val="21"/>
        </w:rPr>
      </w:pPr>
      <w:r>
        <w:rPr>
          <w:rFonts w:hint="eastAsia" w:ascii="宋体" w:hAnsi="宋体" w:eastAsia="宋体" w:cs="宋体"/>
          <w:color w:val="auto"/>
          <w:szCs w:val="21"/>
        </w:rPr>
        <w:t>签订地点</w:t>
      </w:r>
      <w:r>
        <w:rPr>
          <w:rFonts w:hint="eastAsia" w:ascii="宋体" w:hAnsi="宋体" w:eastAsia="宋体" w:cs="宋体"/>
          <w:b/>
          <w:bCs/>
          <w:color w:val="auto"/>
          <w:szCs w:val="21"/>
        </w:rPr>
        <w:t>：</w:t>
      </w:r>
      <w:r>
        <w:rPr>
          <w:rFonts w:hint="eastAsia" w:ascii="宋体" w:hAnsi="宋体" w:eastAsia="宋体" w:cs="宋体"/>
          <w:color w:val="auto"/>
          <w:szCs w:val="21"/>
          <w:u w:val="single"/>
        </w:rPr>
        <w:t xml:space="preserve">                  </w:t>
      </w:r>
    </w:p>
    <w:p w14:paraId="78394127">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szCs w:val="21"/>
        </w:rPr>
      </w:pPr>
    </w:p>
    <w:p w14:paraId="4625CF02">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auto"/>
          <w:szCs w:val="21"/>
        </w:rPr>
      </w:pPr>
    </w:p>
    <w:p w14:paraId="29994AF0">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ascii="宋体" w:hAnsi="宋体"/>
          <w:color w:val="auto"/>
          <w:szCs w:val="21"/>
        </w:rPr>
      </w:pPr>
      <w:r>
        <w:rPr>
          <w:rFonts w:hint="eastAsia" w:ascii="宋体" w:hAnsi="宋体" w:eastAsia="宋体" w:cs="宋体"/>
          <w:color w:val="auto"/>
          <w:szCs w:val="21"/>
        </w:rPr>
        <w:t>签订时间：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51E83EA9">
      <w:pPr>
        <w:keepNext w:val="0"/>
        <w:keepLines w:val="0"/>
        <w:pageBreakBefore w:val="0"/>
        <w:widowControl w:val="0"/>
        <w:kinsoku/>
        <w:wordWrap/>
        <w:overflowPunct/>
        <w:topLinePunct w:val="0"/>
        <w:autoSpaceDE/>
        <w:autoSpaceDN/>
        <w:bidi w:val="0"/>
        <w:adjustRightInd/>
        <w:snapToGrid/>
        <w:spacing w:line="400" w:lineRule="exact"/>
        <w:ind w:firstLine="616" w:firstLineChars="257"/>
        <w:textAlignment w:val="auto"/>
        <w:outlineLvl w:val="0"/>
        <w:rPr>
          <w:rFonts w:ascii="宋体" w:hAnsi="宋体"/>
          <w:bCs/>
          <w:color w:val="auto"/>
          <w:sz w:val="24"/>
        </w:rPr>
        <w:sectPr>
          <w:headerReference r:id="rId7" w:type="default"/>
          <w:footerReference r:id="rId8" w:type="default"/>
          <w:footerReference r:id="rId9" w:type="even"/>
          <w:pgSz w:w="11906" w:h="16838"/>
          <w:pgMar w:top="1418" w:right="1466" w:bottom="1418" w:left="1440" w:header="851" w:footer="992" w:gutter="0"/>
          <w:cols w:space="720" w:num="1"/>
          <w:docGrid w:type="lines" w:linePitch="312" w:charSpace="0"/>
        </w:sectPr>
      </w:pPr>
    </w:p>
    <w:p w14:paraId="69D90DA4">
      <w:pPr>
        <w:pStyle w:val="257"/>
        <w:jc w:val="center"/>
        <w:rPr>
          <w:rFonts w:hint="eastAsia" w:ascii="宋体" w:hAnsi="宋体"/>
          <w:b/>
          <w:bCs/>
          <w:color w:val="auto"/>
        </w:rPr>
      </w:pPr>
      <w:bookmarkStart w:id="563" w:name="_Toc24407"/>
      <w:r>
        <w:rPr>
          <w:rFonts w:hint="eastAsia" w:ascii="宋体" w:hAnsi="宋体"/>
          <w:b/>
          <w:bCs/>
          <w:color w:val="auto"/>
        </w:rPr>
        <w:t>第二部分 通用合同条款</w:t>
      </w:r>
      <w:bookmarkEnd w:id="563"/>
    </w:p>
    <w:p w14:paraId="48A8D764">
      <w:pPr>
        <w:spacing w:line="400" w:lineRule="exact"/>
        <w:ind w:firstLine="435"/>
        <w:rPr>
          <w:rFonts w:hint="eastAsia" w:ascii="宋体" w:hAnsi="宋体"/>
          <w:b/>
          <w:color w:val="auto"/>
          <w:sz w:val="24"/>
        </w:rPr>
      </w:pPr>
    </w:p>
    <w:p w14:paraId="4B469AA8">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b/>
          <w:bCs/>
          <w:color w:val="auto"/>
          <w:sz w:val="24"/>
        </w:rPr>
      </w:pPr>
      <w:bookmarkStart w:id="564" w:name="_Toc494375502"/>
      <w:r>
        <w:rPr>
          <w:rFonts w:hint="eastAsia" w:ascii="宋体" w:hAnsi="宋体"/>
          <w:b/>
          <w:bCs/>
          <w:color w:val="auto"/>
          <w:sz w:val="24"/>
        </w:rPr>
        <w:t>词语涵义及适用语言</w:t>
      </w:r>
      <w:bookmarkEnd w:id="564"/>
    </w:p>
    <w:p w14:paraId="1556151D">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第一条</w:t>
      </w:r>
      <w:r>
        <w:rPr>
          <w:rFonts w:hint="eastAsia" w:ascii="宋体" w:hAnsi="宋体"/>
          <w:color w:val="auto"/>
          <w:szCs w:val="21"/>
        </w:rPr>
        <w:t xml:space="preserve"> 下列名词和用语，除上下文另有约定外，具有本条所赋予的涵义：</w:t>
      </w:r>
    </w:p>
    <w:p w14:paraId="15777835">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一、“委托人”指承担工程建设项目直接建设管理责任，委托监理业务的法人或其合法继承人。</w:t>
      </w:r>
    </w:p>
    <w:p w14:paraId="451BE0E6">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二、“监理人”指受委托人委托，提供监理服务的法人或其合法继承人。</w:t>
      </w:r>
    </w:p>
    <w:p w14:paraId="582C1110">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三、“承包人”指与委托人(发包人)签订了施工合同，承担工程施工的法人或其合法继承人。</w:t>
      </w:r>
    </w:p>
    <w:p w14:paraId="5EB245D9">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四、“监理机构”指监理人派驻工程现场直接开展监理业务的组织，由总监理工程师、监理工程师和监理员以及其他人员组成。</w:t>
      </w:r>
    </w:p>
    <w:p w14:paraId="5B38F08F">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五、“监理项目”是指委托人委托监理人实施建设监理的工程建设项目。</w:t>
      </w:r>
    </w:p>
    <w:p w14:paraId="32AFE12D">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六、“服务”是指监理人根据监理合同约定所承担的各项工作，包括正常服务和附加服务。</w:t>
      </w:r>
    </w:p>
    <w:p w14:paraId="2D7D34E5">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七、“正常服务”指监理人按照合同约定的监理范围、内容和期限所提供的服务。</w:t>
      </w:r>
    </w:p>
    <w:p w14:paraId="5DA7E9B1">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八、“附加服务”指监理人为委托人提供正常服务以外的服务。</w:t>
      </w:r>
    </w:p>
    <w:p w14:paraId="1C17AF96">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九、“服务酬金”指本合同中监理人完成“正常服务”、“附加服务”应得到的正常服务酬金和附加服务酬金。</w:t>
      </w:r>
    </w:p>
    <w:p w14:paraId="1BCB10F1">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十、“天”指日历天。</w:t>
      </w:r>
    </w:p>
    <w:p w14:paraId="41F8A438">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shd w:val="pct10" w:color="auto" w:fill="FFFFFF"/>
        </w:rPr>
      </w:pPr>
      <w:r>
        <w:rPr>
          <w:rFonts w:hint="eastAsia" w:ascii="宋体" w:hAnsi="宋体"/>
          <w:color w:val="auto"/>
          <w:szCs w:val="21"/>
        </w:rPr>
        <w:t>十一、“现场”指监理项目实施的场所。</w:t>
      </w:r>
    </w:p>
    <w:p w14:paraId="4A295132">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 xml:space="preserve">第二条 </w:t>
      </w:r>
      <w:r>
        <w:rPr>
          <w:rFonts w:hint="eastAsia" w:ascii="宋体" w:hAnsi="宋体"/>
          <w:color w:val="auto"/>
          <w:szCs w:val="21"/>
        </w:rPr>
        <w:t>本合同适用的语言文字为汉语文字。</w:t>
      </w:r>
    </w:p>
    <w:p w14:paraId="28607C2C">
      <w:pPr>
        <w:keepNext w:val="0"/>
        <w:keepLines w:val="0"/>
        <w:pageBreakBefore w:val="0"/>
        <w:widowControl w:val="0"/>
        <w:tabs>
          <w:tab w:val="left" w:pos="-180"/>
        </w:tabs>
        <w:kinsoku/>
        <w:wordWrap/>
        <w:overflowPunct/>
        <w:topLinePunct w:val="0"/>
        <w:autoSpaceDE/>
        <w:autoSpaceDN/>
        <w:bidi w:val="0"/>
        <w:adjustRightInd/>
        <w:snapToGrid/>
        <w:spacing w:line="400" w:lineRule="exact"/>
        <w:textAlignment w:val="auto"/>
        <w:outlineLvl w:val="9"/>
        <w:rPr>
          <w:rFonts w:hint="eastAsia" w:ascii="宋体" w:hAnsi="宋体"/>
          <w:color w:val="auto"/>
          <w:szCs w:val="21"/>
        </w:rPr>
      </w:pPr>
    </w:p>
    <w:p w14:paraId="6E6FD1F8">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b/>
          <w:bCs/>
          <w:color w:val="auto"/>
          <w:sz w:val="24"/>
        </w:rPr>
      </w:pPr>
      <w:bookmarkStart w:id="565" w:name="_Toc494375503"/>
      <w:r>
        <w:rPr>
          <w:rFonts w:hint="eastAsia" w:ascii="宋体" w:hAnsi="宋体"/>
          <w:b/>
          <w:bCs/>
          <w:color w:val="auto"/>
          <w:sz w:val="24"/>
        </w:rPr>
        <w:t>监理依据</w:t>
      </w:r>
      <w:bookmarkEnd w:id="565"/>
    </w:p>
    <w:p w14:paraId="52E4EB3C">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第三条</w:t>
      </w:r>
      <w:r>
        <w:rPr>
          <w:rFonts w:hint="eastAsia" w:ascii="宋体" w:hAnsi="宋体"/>
          <w:color w:val="auto"/>
          <w:szCs w:val="21"/>
        </w:rPr>
        <w:t xml:space="preserve"> 监理的依据是有关工程建设的法律、法规、规章和规范性文件；工程建设强制性条文、有关技术标准；经批准的工程建设项目设计文件及其相关文件；监理合同、施工合同等合同文件。具体内容在专用合同条款中约定。</w:t>
      </w:r>
    </w:p>
    <w:p w14:paraId="01C64DD4">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b/>
          <w:bCs/>
          <w:color w:val="auto"/>
          <w:sz w:val="24"/>
        </w:rPr>
      </w:pPr>
      <w:bookmarkStart w:id="566" w:name="_Toc494375504"/>
    </w:p>
    <w:p w14:paraId="3ADDF030">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b/>
          <w:bCs/>
          <w:color w:val="auto"/>
          <w:sz w:val="24"/>
        </w:rPr>
      </w:pPr>
      <w:r>
        <w:rPr>
          <w:rFonts w:hint="eastAsia" w:ascii="宋体" w:hAnsi="宋体"/>
          <w:b/>
          <w:bCs/>
          <w:color w:val="auto"/>
          <w:sz w:val="24"/>
        </w:rPr>
        <w:t>通知和联系</w:t>
      </w:r>
      <w:bookmarkEnd w:id="566"/>
    </w:p>
    <w:p w14:paraId="3AEC8694">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 xml:space="preserve">第四条 </w:t>
      </w:r>
      <w:r>
        <w:rPr>
          <w:rFonts w:hint="eastAsia" w:ascii="宋体" w:hAnsi="宋体"/>
          <w:color w:val="auto"/>
          <w:szCs w:val="21"/>
        </w:rPr>
        <w:t>委托人应指定一名联系人，负责与监理机构联系。更换联系人时，应提前通知监理人。</w:t>
      </w:r>
    </w:p>
    <w:p w14:paraId="783B5DA7">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第五条</w:t>
      </w:r>
      <w:r>
        <w:rPr>
          <w:rFonts w:hint="eastAsia" w:ascii="宋体" w:hAnsi="宋体"/>
          <w:color w:val="auto"/>
          <w:szCs w:val="21"/>
        </w:rPr>
        <w:t xml:space="preserve"> 在监理合同实施过程中，双方的联系均应以书面函件为准。在不做出紧急处理即可能导致安全、质量事故的情况下，可先以口头形式通知，并在48小时内补做书面通知。</w:t>
      </w:r>
    </w:p>
    <w:p w14:paraId="70880CD6">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第六条</w:t>
      </w:r>
      <w:r>
        <w:rPr>
          <w:rFonts w:hint="eastAsia" w:ascii="宋体" w:hAnsi="宋体"/>
          <w:color w:val="auto"/>
          <w:szCs w:val="21"/>
        </w:rPr>
        <w:t xml:space="preserve"> 委托人对委托监理范围内工程项目实施的意见和决策，应通过监理机构下达，法律、法规另有规定的除外。</w:t>
      </w:r>
    </w:p>
    <w:p w14:paraId="6F72AB07">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p>
    <w:p w14:paraId="0F8EC239">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b/>
          <w:bCs/>
          <w:color w:val="auto"/>
          <w:sz w:val="24"/>
        </w:rPr>
      </w:pPr>
      <w:bookmarkStart w:id="567" w:name="_Toc494375505"/>
      <w:r>
        <w:rPr>
          <w:rFonts w:hint="eastAsia" w:ascii="宋体" w:hAnsi="宋体"/>
          <w:b/>
          <w:bCs/>
          <w:color w:val="auto"/>
          <w:sz w:val="24"/>
        </w:rPr>
        <w:t>委托人的权利</w:t>
      </w:r>
      <w:bookmarkEnd w:id="567"/>
    </w:p>
    <w:p w14:paraId="7E9121AF">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第七条</w:t>
      </w:r>
      <w:r>
        <w:rPr>
          <w:rFonts w:hint="eastAsia" w:ascii="宋体" w:hAnsi="宋体"/>
          <w:color w:val="auto"/>
          <w:szCs w:val="21"/>
        </w:rPr>
        <w:t xml:space="preserve"> 委托人享有如下权利：</w:t>
      </w:r>
    </w:p>
    <w:p w14:paraId="17933DDF">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一、对监理工作进行监督、检查，并提出撤换不能胜任监理工作人员的建议或要求；</w:t>
      </w:r>
    </w:p>
    <w:p w14:paraId="417AE422">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二、</w:t>
      </w:r>
      <w:r>
        <w:rPr>
          <w:rFonts w:hint="eastAsia" w:ascii="宋体" w:hAnsi="宋体"/>
          <w:color w:val="auto"/>
          <w:szCs w:val="21"/>
        </w:rPr>
        <w:t>对工程建设中质量、安全、投资、进度方面的重大问题的决策权；</w:t>
      </w:r>
    </w:p>
    <w:p w14:paraId="6E234A04">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三、</w:t>
      </w:r>
      <w:r>
        <w:rPr>
          <w:rFonts w:hint="eastAsia" w:ascii="宋体" w:hAnsi="宋体"/>
          <w:bCs/>
          <w:color w:val="auto"/>
          <w:szCs w:val="21"/>
        </w:rPr>
        <w:t>核定监理人签发的工程计量、付款凭证</w:t>
      </w:r>
      <w:r>
        <w:rPr>
          <w:rFonts w:hint="eastAsia" w:ascii="宋体" w:hAnsi="宋体"/>
          <w:color w:val="auto"/>
          <w:szCs w:val="21"/>
        </w:rPr>
        <w:t>；</w:t>
      </w:r>
    </w:p>
    <w:p w14:paraId="405BDA86">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b/>
          <w:color w:val="auto"/>
          <w:szCs w:val="21"/>
        </w:rPr>
      </w:pPr>
      <w:r>
        <w:rPr>
          <w:rFonts w:hint="eastAsia" w:ascii="宋体" w:hAnsi="宋体"/>
          <w:color w:val="auto"/>
          <w:szCs w:val="21"/>
        </w:rPr>
        <w:t>四、要求监理人提交监理月报、监理专题报告、监理工作报告和监理工作总结报告；</w:t>
      </w:r>
    </w:p>
    <w:p w14:paraId="3A0FFF3E">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b/>
          <w:color w:val="auto"/>
          <w:szCs w:val="21"/>
        </w:rPr>
      </w:pPr>
      <w:r>
        <w:rPr>
          <w:rFonts w:hint="eastAsia" w:ascii="宋体" w:hAnsi="宋体"/>
          <w:color w:val="auto"/>
          <w:szCs w:val="21"/>
        </w:rPr>
        <w:t>五、</w:t>
      </w:r>
      <w:r>
        <w:rPr>
          <w:rFonts w:hint="eastAsia" w:ascii="宋体" w:hAnsi="宋体"/>
          <w:bCs/>
          <w:color w:val="auto"/>
          <w:szCs w:val="21"/>
        </w:rPr>
        <w:t>当</w:t>
      </w:r>
      <w:r>
        <w:rPr>
          <w:rFonts w:hint="eastAsia" w:ascii="宋体" w:hAnsi="宋体"/>
          <w:color w:val="auto"/>
          <w:szCs w:val="21"/>
        </w:rPr>
        <w:t>监理人发生本合同专用条款约定的违约情形时，有权解除本合同。</w:t>
      </w:r>
    </w:p>
    <w:p w14:paraId="64D32FD2">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b/>
          <w:color w:val="auto"/>
          <w:szCs w:val="21"/>
        </w:rPr>
      </w:pPr>
    </w:p>
    <w:p w14:paraId="61DF583F">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b/>
          <w:bCs/>
          <w:color w:val="auto"/>
          <w:sz w:val="24"/>
        </w:rPr>
      </w:pPr>
      <w:bookmarkStart w:id="568" w:name="_Toc494375506"/>
      <w:r>
        <w:rPr>
          <w:rFonts w:hint="eastAsia" w:ascii="宋体" w:hAnsi="宋体"/>
          <w:b/>
          <w:bCs/>
          <w:color w:val="auto"/>
          <w:sz w:val="24"/>
        </w:rPr>
        <w:t>监理人的权利</w:t>
      </w:r>
      <w:bookmarkEnd w:id="568"/>
    </w:p>
    <w:p w14:paraId="582B027E">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 xml:space="preserve">第八条 </w:t>
      </w:r>
      <w:r>
        <w:rPr>
          <w:rFonts w:hint="eastAsia" w:ascii="宋体" w:hAnsi="宋体"/>
          <w:color w:val="auto"/>
          <w:szCs w:val="21"/>
        </w:rPr>
        <w:t>委托人赋予监理人如下权利：</w:t>
      </w:r>
    </w:p>
    <w:p w14:paraId="37097EF0">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一、审查承包人拟选择的分包项目和分包人</w:t>
      </w:r>
      <w:r>
        <w:rPr>
          <w:rFonts w:hint="eastAsia" w:ascii="宋体" w:hAnsi="宋体"/>
          <w:color w:val="auto"/>
          <w:szCs w:val="21"/>
          <w:shd w:val="clear" w:color="auto" w:fill="FFFFFF"/>
        </w:rPr>
        <w:t>，报委托人批准</w:t>
      </w:r>
      <w:r>
        <w:rPr>
          <w:rFonts w:hint="eastAsia" w:ascii="宋体" w:hAnsi="宋体"/>
          <w:color w:val="auto"/>
          <w:szCs w:val="21"/>
        </w:rPr>
        <w:t>；</w:t>
      </w:r>
    </w:p>
    <w:p w14:paraId="790839A4">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二、审查承包人提交的施工组织设计、安全技术措施及专项施工方案等各类文件；</w:t>
      </w:r>
    </w:p>
    <w:p w14:paraId="0A5EB172">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三、核查并签发施工图纸；</w:t>
      </w:r>
    </w:p>
    <w:p w14:paraId="3E6E1363">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四、签发合同项目开工令、暂停施工</w:t>
      </w:r>
      <w:r>
        <w:rPr>
          <w:rFonts w:hint="eastAsia" w:ascii="宋体" w:hAnsi="宋体"/>
          <w:color w:val="auto"/>
          <w:szCs w:val="21"/>
          <w:shd w:val="clear" w:color="auto" w:fill="FFFFFF"/>
        </w:rPr>
        <w:t>指示</w:t>
      </w:r>
      <w:r>
        <w:rPr>
          <w:rFonts w:hint="eastAsia" w:ascii="宋体" w:hAnsi="宋体"/>
          <w:color w:val="auto"/>
          <w:szCs w:val="21"/>
        </w:rPr>
        <w:t>，但应事先征得委托人同意；</w:t>
      </w:r>
      <w:r>
        <w:rPr>
          <w:rFonts w:hint="eastAsia" w:ascii="宋体" w:hAnsi="宋体"/>
          <w:color w:val="auto"/>
          <w:szCs w:val="21"/>
          <w:shd w:val="clear" w:color="auto" w:fill="FFFFFF"/>
        </w:rPr>
        <w:t>签发进场通知</w:t>
      </w:r>
      <w:r>
        <w:rPr>
          <w:rFonts w:hint="eastAsia" w:ascii="宋体" w:hAnsi="宋体"/>
          <w:color w:val="auto"/>
          <w:szCs w:val="21"/>
        </w:rPr>
        <w:t>、复工通知；</w:t>
      </w:r>
    </w:p>
    <w:p w14:paraId="61AF2B4B">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五、审核和签发工程计量、付款凭证；</w:t>
      </w:r>
    </w:p>
    <w:p w14:paraId="4C801EF4">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六、核查承包人现场工作人员数量及相应岗位资格，有权要求承包人撤换不称职的现场工作人员；</w:t>
      </w:r>
    </w:p>
    <w:p w14:paraId="6B2608BA">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七、发现承包人使用的施工设备影响工程质量或进度时，有权要求承包人增加或更换施工设备；</w:t>
      </w:r>
    </w:p>
    <w:p w14:paraId="6C0DE192">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八、</w:t>
      </w:r>
      <w:r>
        <w:rPr>
          <w:rFonts w:hint="eastAsia" w:ascii="宋体" w:hAnsi="宋体"/>
          <w:bCs/>
          <w:color w:val="auto"/>
          <w:szCs w:val="21"/>
        </w:rPr>
        <w:t>当</w:t>
      </w:r>
      <w:r>
        <w:rPr>
          <w:rFonts w:hint="eastAsia" w:ascii="宋体" w:hAnsi="宋体"/>
          <w:color w:val="auto"/>
          <w:szCs w:val="21"/>
        </w:rPr>
        <w:t>委托人发生本合同专用条款约定的违约情形时，有权解除本合同；</w:t>
      </w:r>
    </w:p>
    <w:p w14:paraId="0D425C5A">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九、专用合同条款约定的其他权利。</w:t>
      </w:r>
    </w:p>
    <w:p w14:paraId="29B586DB">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p>
    <w:p w14:paraId="21CE7BA3">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b/>
          <w:bCs/>
          <w:color w:val="auto"/>
          <w:sz w:val="24"/>
        </w:rPr>
      </w:pPr>
      <w:bookmarkStart w:id="569" w:name="_Toc494375507"/>
      <w:r>
        <w:rPr>
          <w:rFonts w:hint="eastAsia" w:ascii="宋体" w:hAnsi="宋体"/>
          <w:b/>
          <w:bCs/>
          <w:color w:val="auto"/>
          <w:sz w:val="24"/>
        </w:rPr>
        <w:t>委托人的义务</w:t>
      </w:r>
      <w:bookmarkEnd w:id="569"/>
    </w:p>
    <w:p w14:paraId="1C995A37">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 xml:space="preserve">第九条 </w:t>
      </w:r>
      <w:r>
        <w:rPr>
          <w:rFonts w:hint="eastAsia" w:ascii="宋体" w:hAnsi="宋体"/>
          <w:color w:val="auto"/>
          <w:szCs w:val="21"/>
        </w:rPr>
        <w:t>工程建设外部环境的协调工作。</w:t>
      </w:r>
    </w:p>
    <w:p w14:paraId="7BBEFB80">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 xml:space="preserve">第十条 </w:t>
      </w:r>
      <w:r>
        <w:rPr>
          <w:rFonts w:hint="eastAsia" w:ascii="宋体" w:hAnsi="宋体"/>
          <w:color w:val="auto"/>
          <w:szCs w:val="21"/>
        </w:rPr>
        <w:t>按专用合同条款约定的时间、数量、方式，免费向监理机构提供开展监理服务的有关本工程建设的资料。</w:t>
      </w:r>
    </w:p>
    <w:p w14:paraId="7F197B46">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dstrike/>
          <w:color w:val="auto"/>
          <w:szCs w:val="21"/>
        </w:rPr>
      </w:pPr>
      <w:r>
        <w:rPr>
          <w:rFonts w:hint="eastAsia" w:ascii="宋体" w:hAnsi="宋体"/>
          <w:b/>
          <w:color w:val="auto"/>
          <w:szCs w:val="21"/>
        </w:rPr>
        <w:t>第十一条</w:t>
      </w:r>
      <w:r>
        <w:rPr>
          <w:rFonts w:hint="eastAsia" w:ascii="宋体" w:hAnsi="宋体"/>
          <w:color w:val="auto"/>
          <w:szCs w:val="21"/>
        </w:rPr>
        <w:t xml:space="preserve"> 在专用合同条款约定的时间内，就监理机构书面提交并要求作出决定的问题作出书面决定，并及时送达监理机构。超过约定时间，监理机构未收到委托人的书面决定，且委托人未说明理由，监理机构可认为委托人对其提出的事宜已无不同意见，无须再作确认。</w:t>
      </w:r>
    </w:p>
    <w:p w14:paraId="62CDC707">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shd w:val="pct10" w:color="auto" w:fill="FFFFFF"/>
        </w:rPr>
      </w:pPr>
      <w:r>
        <w:rPr>
          <w:rFonts w:hint="eastAsia" w:ascii="宋体" w:hAnsi="宋体"/>
          <w:b/>
          <w:color w:val="auto"/>
          <w:szCs w:val="21"/>
        </w:rPr>
        <w:t xml:space="preserve">第十二条 </w:t>
      </w:r>
      <w:r>
        <w:rPr>
          <w:rFonts w:hint="eastAsia" w:ascii="宋体" w:hAnsi="宋体"/>
          <w:color w:val="auto"/>
          <w:szCs w:val="21"/>
          <w:shd w:val="clear" w:color="auto" w:fill="FFFFFF"/>
        </w:rPr>
        <w:t>与承包人签订的施工合同中明确其赋予监理人的权限，并在工程开工前将监理单位、总监理工程师通知承包人。</w:t>
      </w:r>
    </w:p>
    <w:p w14:paraId="785B7448">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shd w:val="clear" w:color="auto" w:fill="FFFFFF"/>
        </w:rPr>
      </w:pPr>
      <w:r>
        <w:rPr>
          <w:rFonts w:hint="eastAsia" w:ascii="宋体" w:hAnsi="宋体"/>
          <w:b/>
          <w:color w:val="auto"/>
          <w:szCs w:val="21"/>
        </w:rPr>
        <w:t>第十三条</w:t>
      </w:r>
      <w:r>
        <w:rPr>
          <w:rFonts w:hint="eastAsia" w:ascii="宋体" w:hAnsi="宋体"/>
          <w:color w:val="auto"/>
          <w:szCs w:val="21"/>
          <w:shd w:val="clear" w:color="auto" w:fill="FFFFFF"/>
        </w:rPr>
        <w:t xml:space="preserve"> 提供监理人员在现场的工作和生活条件，具体内容在专用合同条款中明确。如果不能提供上述条件的，应按实际发生费用给予监理人补偿。</w:t>
      </w:r>
    </w:p>
    <w:p w14:paraId="676E7DD1">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第十四条</w:t>
      </w:r>
      <w:r>
        <w:rPr>
          <w:rFonts w:hint="eastAsia" w:ascii="宋体" w:hAnsi="宋体"/>
          <w:color w:val="auto"/>
          <w:szCs w:val="21"/>
        </w:rPr>
        <w:t xml:space="preserve"> 按本合同约定及时、足额支付监理服务酬金。</w:t>
      </w:r>
    </w:p>
    <w:p w14:paraId="1D1FD5D1">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 xml:space="preserve">第十五条 </w:t>
      </w:r>
      <w:r>
        <w:rPr>
          <w:rFonts w:hint="eastAsia" w:ascii="宋体" w:hAnsi="宋体"/>
          <w:color w:val="auto"/>
          <w:szCs w:val="21"/>
        </w:rPr>
        <w:t>为监理机构指定具有检验、试验资质的机构并承担检验、试验相关费用。</w:t>
      </w:r>
    </w:p>
    <w:p w14:paraId="115AB3DF">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 xml:space="preserve">第十六条 </w:t>
      </w:r>
      <w:r>
        <w:rPr>
          <w:rFonts w:hint="eastAsia" w:ascii="宋体" w:hAnsi="宋体"/>
          <w:color w:val="auto"/>
          <w:szCs w:val="21"/>
        </w:rPr>
        <w:t>维护监理机构工作的独立性，不干涉监理机构正常开展监理业务，不擅自作出有悖于监理机构在合同授权范围内所作出的指示的决定；未经监理机构签字确认，不得支付工程款。</w:t>
      </w:r>
    </w:p>
    <w:p w14:paraId="6ED5C609">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第十七条</w:t>
      </w:r>
      <w:r>
        <w:rPr>
          <w:rFonts w:hint="eastAsia" w:ascii="宋体" w:hAnsi="宋体"/>
          <w:color w:val="auto"/>
          <w:szCs w:val="21"/>
        </w:rPr>
        <w:t xml:space="preserve"> 为监理人员投保人身意外伤害险和第三者责任险。如要求监理人自己投保，则应同意监理人将投保的费用计入报价中。</w:t>
      </w:r>
    </w:p>
    <w:p w14:paraId="48DEA465">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第十八条</w:t>
      </w:r>
      <w:r>
        <w:rPr>
          <w:rFonts w:hint="eastAsia" w:ascii="宋体" w:hAnsi="宋体"/>
          <w:color w:val="auto"/>
          <w:szCs w:val="21"/>
        </w:rPr>
        <w:t xml:space="preserve"> 将投保工程险的保险合同提供给监理人作为工程合同管理的一部分。</w:t>
      </w:r>
    </w:p>
    <w:p w14:paraId="7DDBFF0D">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第十九条</w:t>
      </w:r>
      <w:r>
        <w:rPr>
          <w:rFonts w:hint="eastAsia" w:ascii="宋体" w:hAnsi="宋体"/>
          <w:color w:val="auto"/>
          <w:szCs w:val="21"/>
        </w:rPr>
        <w:t xml:space="preserve"> 未经监理人同意，不得将监理人用于本工程监理服务的</w:t>
      </w:r>
      <w:r>
        <w:rPr>
          <w:rFonts w:hint="eastAsia" w:ascii="宋体" w:hAnsi="宋体"/>
          <w:color w:val="auto"/>
          <w:szCs w:val="21"/>
          <w:shd w:val="clear" w:color="auto" w:fill="FFFFFF"/>
        </w:rPr>
        <w:t>任何</w:t>
      </w:r>
      <w:r>
        <w:rPr>
          <w:rFonts w:hint="eastAsia" w:ascii="宋体" w:hAnsi="宋体"/>
          <w:color w:val="auto"/>
          <w:szCs w:val="21"/>
        </w:rPr>
        <w:t>文件直接或间接用于其他工程建设之中。</w:t>
      </w:r>
      <w:r>
        <w:rPr>
          <w:rFonts w:hint="eastAsia" w:ascii="宋体" w:hAnsi="宋体"/>
          <w:b/>
          <w:color w:val="auto"/>
          <w:szCs w:val="21"/>
        </w:rPr>
        <w:t xml:space="preserve"> </w:t>
      </w:r>
    </w:p>
    <w:p w14:paraId="386BD7D5">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p>
    <w:p w14:paraId="7B6D0787">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b/>
          <w:bCs/>
          <w:color w:val="auto"/>
          <w:sz w:val="24"/>
        </w:rPr>
      </w:pPr>
      <w:bookmarkStart w:id="570" w:name="_Toc494375508"/>
      <w:r>
        <w:rPr>
          <w:rFonts w:hint="eastAsia" w:ascii="宋体" w:hAnsi="宋体"/>
          <w:b/>
          <w:bCs/>
          <w:color w:val="auto"/>
          <w:sz w:val="24"/>
        </w:rPr>
        <w:t>监理人的义务</w:t>
      </w:r>
      <w:bookmarkEnd w:id="570"/>
    </w:p>
    <w:p w14:paraId="1419FB05">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第二十条</w:t>
      </w:r>
      <w:r>
        <w:rPr>
          <w:rFonts w:hint="eastAsia" w:ascii="宋体" w:hAnsi="宋体"/>
          <w:color w:val="auto"/>
          <w:szCs w:val="21"/>
        </w:rPr>
        <w:t xml:space="preserve"> 本着“守法、诚信、公正、科学”的原则，按专用合同条款约定的监理服务内容为委托人提供优质服务。</w:t>
      </w:r>
    </w:p>
    <w:p w14:paraId="5A07AC71">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第二十一条</w:t>
      </w:r>
      <w:r>
        <w:rPr>
          <w:rFonts w:hint="eastAsia" w:ascii="宋体" w:hAnsi="宋体"/>
          <w:color w:val="auto"/>
          <w:szCs w:val="21"/>
        </w:rPr>
        <w:t xml:space="preserve"> 在专用合同条款约定的时间内组建监理机构，并进驻现场。及时将监理规划、监理机构及其主要人员名单提交委托人，将监理机构及其人员名单、监理工程师和监理员的授权范围通知承包人；</w:t>
      </w:r>
      <w:r>
        <w:rPr>
          <w:rFonts w:hint="eastAsia" w:ascii="宋体" w:hAnsi="宋体" w:cs="宋体"/>
          <w:color w:val="auto"/>
          <w:szCs w:val="21"/>
        </w:rPr>
        <w:t>实施期间有变化的，应当及时通知承包人。更换总监理工程师和其他主要监理人员应征得委托人同意。</w:t>
      </w:r>
    </w:p>
    <w:p w14:paraId="68840AC2">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 xml:space="preserve">第二十二条 </w:t>
      </w:r>
      <w:r>
        <w:rPr>
          <w:rFonts w:hint="eastAsia" w:ascii="宋体" w:hAnsi="宋体"/>
          <w:color w:val="auto"/>
          <w:szCs w:val="21"/>
        </w:rPr>
        <w:t>发现设计文件不符合有关规定或合同约定时，应向委托人报告。</w:t>
      </w:r>
    </w:p>
    <w:p w14:paraId="715F71C7">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 xml:space="preserve">第二十三条 </w:t>
      </w:r>
      <w:r>
        <w:rPr>
          <w:rFonts w:hint="eastAsia" w:ascii="宋体" w:hAnsi="宋体"/>
          <w:color w:val="auto"/>
          <w:szCs w:val="21"/>
        </w:rPr>
        <w:t>核验建筑材料、建筑构配件和设备质量，检查、检验并确认工程的施工质量；检查施工安全生产情况。发现存在质量、安全事故隐患，或发生质量、安全事故，应按有关规定及时采取相应的监理措施。</w:t>
      </w:r>
    </w:p>
    <w:p w14:paraId="72D6B90B">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bCs/>
          <w:color w:val="auto"/>
          <w:szCs w:val="21"/>
        </w:rPr>
        <w:t>第二十</w:t>
      </w:r>
      <w:r>
        <w:rPr>
          <w:rFonts w:hint="eastAsia" w:ascii="宋体" w:hAnsi="宋体"/>
          <w:b/>
          <w:color w:val="auto"/>
          <w:szCs w:val="21"/>
        </w:rPr>
        <w:t>四</w:t>
      </w:r>
      <w:r>
        <w:rPr>
          <w:rFonts w:hint="eastAsia" w:ascii="宋体" w:hAnsi="宋体"/>
          <w:b/>
          <w:bCs/>
          <w:color w:val="auto"/>
          <w:szCs w:val="21"/>
        </w:rPr>
        <w:t>条</w:t>
      </w:r>
      <w:r>
        <w:rPr>
          <w:rFonts w:hint="eastAsia" w:ascii="宋体" w:hAnsi="宋体"/>
          <w:color w:val="auto"/>
          <w:szCs w:val="21"/>
        </w:rPr>
        <w:t xml:space="preserve"> 监督、检查工程施工进度。</w:t>
      </w:r>
    </w:p>
    <w:p w14:paraId="204698E1">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第二十</w:t>
      </w:r>
      <w:r>
        <w:rPr>
          <w:rFonts w:hint="eastAsia" w:ascii="宋体" w:hAnsi="宋体"/>
          <w:b/>
          <w:bCs/>
          <w:color w:val="auto"/>
          <w:szCs w:val="21"/>
        </w:rPr>
        <w:t>五</w:t>
      </w:r>
      <w:r>
        <w:rPr>
          <w:rFonts w:hint="eastAsia" w:ascii="宋体" w:hAnsi="宋体"/>
          <w:b/>
          <w:color w:val="auto"/>
          <w:szCs w:val="21"/>
        </w:rPr>
        <w:t>条</w:t>
      </w:r>
      <w:r>
        <w:rPr>
          <w:rFonts w:hint="eastAsia" w:ascii="宋体" w:hAnsi="宋体"/>
          <w:color w:val="auto"/>
          <w:szCs w:val="21"/>
        </w:rPr>
        <w:t xml:space="preserve"> 按照委托人签订的工程保险合同，做好施工现场工程保险合同的管理。协助委托人向保险公司及时提供一切必要的材料和证据。</w:t>
      </w:r>
    </w:p>
    <w:p w14:paraId="4F271B26">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第二十六条</w:t>
      </w:r>
      <w:r>
        <w:rPr>
          <w:rFonts w:hint="eastAsia" w:ascii="宋体" w:hAnsi="宋体"/>
          <w:color w:val="auto"/>
          <w:szCs w:val="21"/>
        </w:rPr>
        <w:t xml:space="preserve"> 协调施工合同各方之间的关系。</w:t>
      </w:r>
    </w:p>
    <w:p w14:paraId="23F1EF28">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第二十七条</w:t>
      </w:r>
      <w:r>
        <w:rPr>
          <w:rFonts w:hint="eastAsia" w:ascii="宋体" w:hAnsi="宋体"/>
          <w:color w:val="auto"/>
          <w:szCs w:val="21"/>
        </w:rPr>
        <w:t xml:space="preserve"> 按照施工作业程序，采取旁站、巡视、跟踪检测</w:t>
      </w:r>
      <w:r>
        <w:rPr>
          <w:rFonts w:ascii="宋体" w:hAnsi="宋体"/>
          <w:color w:val="auto"/>
          <w:szCs w:val="21"/>
        </w:rPr>
        <w:t>和</w:t>
      </w:r>
      <w:r>
        <w:rPr>
          <w:rFonts w:hint="eastAsia" w:ascii="宋体" w:hAnsi="宋体"/>
          <w:color w:val="auto"/>
          <w:szCs w:val="21"/>
        </w:rPr>
        <w:t>平行检测等方法实施监理。需要旁站的重要部位和关键工序在专用合同条款中约定。</w:t>
      </w:r>
    </w:p>
    <w:p w14:paraId="0003F538">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 xml:space="preserve">第二十八条 </w:t>
      </w:r>
      <w:r>
        <w:rPr>
          <w:rFonts w:hint="eastAsia" w:ascii="宋体" w:hAnsi="宋体"/>
          <w:color w:val="auto"/>
          <w:szCs w:val="21"/>
        </w:rPr>
        <w:t>及时做好工程施工</w:t>
      </w:r>
      <w:r>
        <w:rPr>
          <w:rFonts w:hint="eastAsia" w:ascii="宋体" w:hAnsi="宋体"/>
          <w:color w:val="auto"/>
          <w:szCs w:val="21"/>
          <w:shd w:val="clear" w:color="auto" w:fill="FFFFFF"/>
        </w:rPr>
        <w:t>过程</w:t>
      </w:r>
      <w:r>
        <w:rPr>
          <w:rFonts w:hint="eastAsia" w:ascii="宋体" w:hAnsi="宋体"/>
          <w:color w:val="auto"/>
          <w:szCs w:val="21"/>
        </w:rPr>
        <w:t>各种监理信息的收集、整理和归档，并保证现场记录、试验、检验、检查等资料的完整和真实。</w:t>
      </w:r>
    </w:p>
    <w:p w14:paraId="7EBF5D9F">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 xml:space="preserve">第二十九条 </w:t>
      </w:r>
      <w:r>
        <w:rPr>
          <w:rFonts w:hint="eastAsia" w:ascii="宋体" w:hAnsi="宋体"/>
          <w:color w:val="auto"/>
          <w:szCs w:val="21"/>
        </w:rPr>
        <w:t>编制《监理日志》，并向委托人提交监理月报、监理专题报告、监理工作报告和监理工作总结报告。</w:t>
      </w:r>
    </w:p>
    <w:p w14:paraId="653B1003">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b/>
          <w:color w:val="auto"/>
          <w:szCs w:val="21"/>
        </w:rPr>
      </w:pPr>
      <w:r>
        <w:rPr>
          <w:rFonts w:hint="eastAsia" w:ascii="宋体" w:hAnsi="宋体"/>
          <w:b/>
          <w:color w:val="auto"/>
          <w:szCs w:val="21"/>
        </w:rPr>
        <w:t xml:space="preserve">第三十条 </w:t>
      </w:r>
      <w:r>
        <w:rPr>
          <w:rFonts w:hint="eastAsia" w:ascii="宋体" w:hAnsi="宋体"/>
          <w:color w:val="auto"/>
          <w:szCs w:val="21"/>
        </w:rPr>
        <w:t>按有关规定参加工程验收，做好相关配合工作。</w:t>
      </w:r>
      <w:r>
        <w:rPr>
          <w:rFonts w:hint="eastAsia" w:ascii="宋体" w:hAnsi="宋体"/>
          <w:bCs/>
          <w:color w:val="auto"/>
          <w:szCs w:val="21"/>
        </w:rPr>
        <w:t>委托人委托监理人主持的分部工程验收由专用合同条款约定。</w:t>
      </w:r>
    </w:p>
    <w:p w14:paraId="2A3C833F">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第三十一条</w:t>
      </w:r>
      <w:r>
        <w:rPr>
          <w:rFonts w:hint="eastAsia" w:ascii="宋体" w:hAnsi="宋体"/>
          <w:color w:val="auto"/>
          <w:szCs w:val="21"/>
        </w:rPr>
        <w:t xml:space="preserve"> 妥善做好委托人所提供的工程建设文件资料的保存、回收及保密工作。在本合同期限内或</w:t>
      </w:r>
      <w:r>
        <w:rPr>
          <w:rFonts w:hint="eastAsia" w:ascii="宋体" w:hAnsi="宋体"/>
          <w:color w:val="auto"/>
          <w:szCs w:val="21"/>
          <w:shd w:val="clear" w:color="auto" w:fill="FFFFFF"/>
        </w:rPr>
        <w:t>专用合同条款约定的合同终止后的一定期限内</w:t>
      </w:r>
      <w:r>
        <w:rPr>
          <w:rFonts w:hint="eastAsia" w:ascii="宋体" w:hAnsi="宋体"/>
          <w:color w:val="auto"/>
          <w:szCs w:val="21"/>
        </w:rPr>
        <w:t>，未征得委托人同意，不得公开涉及委托人的专利、专有技术或其他需保密的资料，不得泄露与本合同业务有关的技术、商务等</w:t>
      </w:r>
      <w:r>
        <w:rPr>
          <w:rFonts w:hint="eastAsia" w:ascii="宋体" w:hAnsi="宋体"/>
          <w:color w:val="auto"/>
          <w:szCs w:val="21"/>
          <w:shd w:val="clear" w:color="auto" w:fill="FFFFFF"/>
        </w:rPr>
        <w:t>秘密</w:t>
      </w:r>
      <w:r>
        <w:rPr>
          <w:rFonts w:hint="eastAsia" w:ascii="宋体" w:hAnsi="宋体"/>
          <w:color w:val="auto"/>
          <w:szCs w:val="21"/>
        </w:rPr>
        <w:t>。</w:t>
      </w:r>
    </w:p>
    <w:p w14:paraId="3BB47684">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bCs/>
          <w:color w:val="auto"/>
          <w:szCs w:val="21"/>
        </w:rPr>
      </w:pPr>
    </w:p>
    <w:p w14:paraId="1DFF9190">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b/>
          <w:bCs/>
          <w:color w:val="auto"/>
          <w:sz w:val="24"/>
        </w:rPr>
      </w:pPr>
      <w:bookmarkStart w:id="571" w:name="_Toc494375509"/>
      <w:r>
        <w:rPr>
          <w:rFonts w:hint="eastAsia" w:ascii="宋体" w:hAnsi="宋体"/>
          <w:b/>
          <w:bCs/>
          <w:color w:val="auto"/>
          <w:sz w:val="24"/>
        </w:rPr>
        <w:t>监理服务酬金</w:t>
      </w:r>
      <w:bookmarkEnd w:id="571"/>
    </w:p>
    <w:p w14:paraId="6D8CB14A">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第三十二条</w:t>
      </w:r>
      <w:r>
        <w:rPr>
          <w:rFonts w:hint="eastAsia" w:ascii="宋体" w:hAnsi="宋体"/>
          <w:color w:val="auto"/>
          <w:szCs w:val="21"/>
        </w:rPr>
        <w:t xml:space="preserve"> 监理正常服务酬金的支付时间和支付方式在专用合同条款中约定。</w:t>
      </w:r>
    </w:p>
    <w:p w14:paraId="1D24DD9A">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第三十三条</w:t>
      </w:r>
      <w:r>
        <w:rPr>
          <w:rFonts w:hint="eastAsia" w:ascii="宋体" w:hAnsi="宋体"/>
          <w:color w:val="auto"/>
          <w:szCs w:val="21"/>
        </w:rPr>
        <w:t xml:space="preserve"> 除</w:t>
      </w:r>
      <w:r>
        <w:rPr>
          <w:rFonts w:hint="eastAsia" w:ascii="宋体" w:hAnsi="宋体"/>
          <w:bCs/>
          <w:color w:val="auto"/>
          <w:szCs w:val="21"/>
        </w:rPr>
        <w:t>不可抗力外，</w:t>
      </w:r>
      <w:r>
        <w:rPr>
          <w:rFonts w:hint="eastAsia" w:ascii="宋体" w:hAnsi="宋体"/>
          <w:color w:val="auto"/>
          <w:szCs w:val="21"/>
        </w:rPr>
        <w:t>有下列情形之一且由此引起监理工作量增加或服务期限延长，均应视为监理机构的附加服务，监理人应得到监理附加服务酬金：</w:t>
      </w:r>
    </w:p>
    <w:p w14:paraId="6D94F280">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一、由于委托人、第三方责任、</w:t>
      </w:r>
      <w:r>
        <w:rPr>
          <w:rFonts w:hint="eastAsia" w:ascii="宋体" w:hAnsi="宋体"/>
          <w:color w:val="auto"/>
          <w:szCs w:val="21"/>
          <w:shd w:val="clear" w:color="auto" w:fill="FFFFFF"/>
        </w:rPr>
        <w:t>设计变更</w:t>
      </w:r>
      <w:r>
        <w:rPr>
          <w:rFonts w:hint="eastAsia" w:ascii="宋体" w:hAnsi="宋体"/>
          <w:color w:val="auto"/>
          <w:szCs w:val="21"/>
        </w:rPr>
        <w:t>及不良地质条件等非监理人原因致使正常的监理服务受到阻碍或延误；</w:t>
      </w:r>
    </w:p>
    <w:p w14:paraId="58E5F3D1">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二、在本合同履行过程中，委托人要求监理机构完成监理合同约定范围和内容以外的服务；</w:t>
      </w:r>
    </w:p>
    <w:p w14:paraId="6CD9B340">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三、由于非监理人原因暂停或终止监理业务时，其善后工作或恢复执行监理业务的工作。</w:t>
      </w:r>
    </w:p>
    <w:p w14:paraId="4397A240">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r>
        <w:rPr>
          <w:rFonts w:hint="eastAsia" w:ascii="宋体" w:hAnsi="宋体"/>
          <w:color w:val="auto"/>
          <w:szCs w:val="21"/>
        </w:rPr>
        <w:t>监理人完成附加服务应得到的酬金，按</w:t>
      </w:r>
      <w:r>
        <w:rPr>
          <w:rFonts w:hint="eastAsia" w:ascii="宋体" w:hAnsi="宋体"/>
          <w:color w:val="auto"/>
          <w:szCs w:val="21"/>
          <w:shd w:val="clear" w:color="auto" w:fill="FFFFFF"/>
        </w:rPr>
        <w:t>专用合同条款约定的方法或</w:t>
      </w:r>
      <w:r>
        <w:rPr>
          <w:rFonts w:hint="eastAsia" w:ascii="宋体" w:hAnsi="宋体"/>
          <w:color w:val="auto"/>
          <w:szCs w:val="21"/>
        </w:rPr>
        <w:t>监理补充协议计取和支付。</w:t>
      </w:r>
    </w:p>
    <w:p w14:paraId="5D4BB2C3">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b/>
          <w:color w:val="auto"/>
          <w:szCs w:val="21"/>
        </w:rPr>
      </w:pPr>
      <w:r>
        <w:rPr>
          <w:rFonts w:hint="eastAsia" w:ascii="宋体" w:hAnsi="宋体"/>
          <w:b/>
          <w:color w:val="auto"/>
          <w:szCs w:val="21"/>
        </w:rPr>
        <w:t xml:space="preserve">第三十四条 </w:t>
      </w:r>
      <w:r>
        <w:rPr>
          <w:rFonts w:hint="eastAsia" w:ascii="宋体" w:hAnsi="宋体"/>
          <w:color w:val="auto"/>
          <w:szCs w:val="21"/>
        </w:rPr>
        <w:t>国家有关法律、法规、规章和监理酬金标准发生变化时，应按有关规定调整监理服务酬金。</w:t>
      </w:r>
    </w:p>
    <w:p w14:paraId="44295F54">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第三十五条</w:t>
      </w:r>
      <w:r>
        <w:rPr>
          <w:rFonts w:hint="eastAsia" w:ascii="宋体" w:hAnsi="宋体"/>
          <w:color w:val="auto"/>
          <w:szCs w:val="21"/>
        </w:rPr>
        <w:t xml:space="preserve"> 委托人对监理人</w:t>
      </w:r>
      <w:r>
        <w:rPr>
          <w:rFonts w:hint="eastAsia" w:ascii="宋体" w:hAnsi="宋体"/>
          <w:color w:val="auto"/>
          <w:szCs w:val="21"/>
          <w:shd w:val="clear" w:color="auto" w:fill="FFFFFF"/>
        </w:rPr>
        <w:t>申请支付的</w:t>
      </w:r>
      <w:r>
        <w:rPr>
          <w:rFonts w:hint="eastAsia" w:ascii="宋体" w:hAnsi="宋体"/>
          <w:color w:val="auto"/>
          <w:szCs w:val="21"/>
        </w:rPr>
        <w:t>监理酬金项目及金额有异议时，应当在收到监理人支付申请书</w:t>
      </w:r>
      <w:r>
        <w:rPr>
          <w:rFonts w:hint="eastAsia" w:ascii="宋体" w:hAnsi="宋体"/>
          <w:color w:val="auto"/>
          <w:szCs w:val="21"/>
          <w:shd w:val="clear" w:color="auto" w:fill="FFFFFF"/>
        </w:rPr>
        <w:t>后</w:t>
      </w:r>
      <w:r>
        <w:rPr>
          <w:rFonts w:hint="eastAsia" w:ascii="宋体" w:hAnsi="宋体"/>
          <w:color w:val="auto"/>
          <w:szCs w:val="21"/>
        </w:rPr>
        <w:t>7天内向监理人发出异议通知，由双方协商解决。7天内未发出异议通知，则按通用合同条款第三十二条、第三十三条、第三十四条的约定支付。</w:t>
      </w:r>
    </w:p>
    <w:p w14:paraId="0372B46C">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b/>
          <w:color w:val="auto"/>
          <w:szCs w:val="21"/>
        </w:rPr>
      </w:pPr>
    </w:p>
    <w:p w14:paraId="2DD0EC05">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b/>
          <w:bCs/>
          <w:color w:val="auto"/>
          <w:sz w:val="24"/>
        </w:rPr>
      </w:pPr>
      <w:bookmarkStart w:id="572" w:name="_Toc494375510"/>
      <w:r>
        <w:rPr>
          <w:rFonts w:hint="eastAsia" w:ascii="宋体" w:hAnsi="宋体"/>
          <w:b/>
          <w:bCs/>
          <w:color w:val="auto"/>
          <w:sz w:val="24"/>
        </w:rPr>
        <w:t>合同变更与终止</w:t>
      </w:r>
      <w:bookmarkEnd w:id="572"/>
    </w:p>
    <w:p w14:paraId="3B93E4F5">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 xml:space="preserve">第三十六条 </w:t>
      </w:r>
      <w:r>
        <w:rPr>
          <w:rFonts w:hint="eastAsia" w:ascii="宋体" w:hAnsi="宋体"/>
          <w:color w:val="auto"/>
          <w:szCs w:val="21"/>
        </w:rPr>
        <w:t>因工程建设计划调整、较大的工程设计变更、不良地质条件等非监理人原因致使本合同约定的服务范围、内容和服务形式发生较大变化时，双方对监理服务酬金计取、监理服务期限等有关合同条款应当充分协商，签订监理补充协议。</w:t>
      </w:r>
    </w:p>
    <w:p w14:paraId="67DB1490">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u w:val="single"/>
          <w:shd w:val="pct10" w:color="auto" w:fill="FFFFFF"/>
        </w:rPr>
      </w:pPr>
      <w:r>
        <w:rPr>
          <w:rFonts w:hint="eastAsia" w:ascii="宋体" w:hAnsi="宋体"/>
          <w:b/>
          <w:color w:val="auto"/>
          <w:szCs w:val="21"/>
        </w:rPr>
        <w:t>第</w:t>
      </w:r>
      <w:r>
        <w:rPr>
          <w:rFonts w:hint="eastAsia" w:ascii="宋体" w:hAnsi="宋体"/>
          <w:b/>
          <w:color w:val="auto"/>
          <w:szCs w:val="21"/>
          <w:shd w:val="clear" w:color="auto" w:fill="FFFFFF"/>
        </w:rPr>
        <w:t>三十</w:t>
      </w:r>
      <w:r>
        <w:rPr>
          <w:rFonts w:hint="eastAsia" w:ascii="宋体" w:hAnsi="宋体"/>
          <w:b/>
          <w:color w:val="auto"/>
          <w:szCs w:val="21"/>
        </w:rPr>
        <w:t>七</w:t>
      </w:r>
      <w:r>
        <w:rPr>
          <w:rFonts w:hint="eastAsia" w:ascii="宋体" w:hAnsi="宋体"/>
          <w:b/>
          <w:color w:val="auto"/>
          <w:szCs w:val="21"/>
          <w:shd w:val="clear" w:color="auto" w:fill="FFFFFF"/>
        </w:rPr>
        <w:t>条</w:t>
      </w:r>
      <w:r>
        <w:rPr>
          <w:rFonts w:hint="eastAsia" w:ascii="宋体" w:hAnsi="宋体"/>
          <w:color w:val="auto"/>
          <w:szCs w:val="21"/>
          <w:shd w:val="clear" w:color="auto" w:fill="FFFFFF"/>
        </w:rPr>
        <w:t xml:space="preserve"> 当发生法律或本合同约定的解除合同的情形时，有权解除合同的一方要求解除合同的，应书面通知对方；若通知送达后28天内未收到对方的答复，可发出终止监理合同的通知，本合同即行终止。因解除合同遭受损失的，除依法可以免除责任的外，应由责任方赔偿损失。</w:t>
      </w:r>
    </w:p>
    <w:p w14:paraId="16EC1F13">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第三十八条</w:t>
      </w:r>
      <w:r>
        <w:rPr>
          <w:rFonts w:hint="eastAsia" w:ascii="宋体" w:hAnsi="宋体"/>
          <w:color w:val="auto"/>
          <w:szCs w:val="21"/>
        </w:rPr>
        <w:t xml:space="preserve"> 在监理服务期内，由于国家政策致使工程建设计划重大调整，或不可抗力致使合同不能履行时，双方协商解决因合同终止所产生的遗留问题。</w:t>
      </w:r>
    </w:p>
    <w:p w14:paraId="5B11E362">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第三十九条</w:t>
      </w:r>
      <w:r>
        <w:rPr>
          <w:rFonts w:hint="eastAsia" w:ascii="宋体" w:hAnsi="宋体"/>
          <w:color w:val="auto"/>
          <w:szCs w:val="21"/>
        </w:rPr>
        <w:t xml:space="preserve"> 本合同在监理期限届满并结清监理服务酬金后即终止。</w:t>
      </w:r>
    </w:p>
    <w:p w14:paraId="5B02BB51">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bCs/>
          <w:color w:val="auto"/>
          <w:szCs w:val="21"/>
        </w:rPr>
      </w:pPr>
    </w:p>
    <w:p w14:paraId="67A2F6AC">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b/>
          <w:bCs/>
          <w:color w:val="auto"/>
          <w:sz w:val="24"/>
        </w:rPr>
      </w:pPr>
      <w:bookmarkStart w:id="573" w:name="_Toc494375511"/>
      <w:r>
        <w:rPr>
          <w:rFonts w:hint="eastAsia" w:ascii="宋体" w:hAnsi="宋体"/>
          <w:b/>
          <w:bCs/>
          <w:color w:val="auto"/>
          <w:sz w:val="24"/>
        </w:rPr>
        <w:t>违约责任</w:t>
      </w:r>
      <w:bookmarkEnd w:id="573"/>
    </w:p>
    <w:p w14:paraId="4AA17809">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第四十条</w:t>
      </w:r>
      <w:r>
        <w:rPr>
          <w:rFonts w:hint="eastAsia" w:ascii="宋体" w:hAnsi="宋体"/>
          <w:color w:val="auto"/>
          <w:szCs w:val="21"/>
        </w:rPr>
        <w:t xml:space="preserve"> 委托人未履行合同条款第十条、第十一条、第十三条、第十四条、第十五条、第十六条、第十七条、第十九条约定的义务和责任，除按专用合同条款约定向监理人支付违约金外，还应继续履行合同约定的义务和责任。</w:t>
      </w:r>
    </w:p>
    <w:p w14:paraId="2FBC026D">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第四十一条</w:t>
      </w:r>
      <w:r>
        <w:rPr>
          <w:rFonts w:hint="eastAsia" w:ascii="宋体" w:hAnsi="宋体"/>
          <w:color w:val="auto"/>
          <w:szCs w:val="21"/>
        </w:rPr>
        <w:t xml:space="preserve"> 委托人未按合同条款第三十二条、第三十三条、第三十四条约定支付监理服务酬金，除按专用合同条款约定向监理人支付逾期付款违约金外，还应继续履行合同约定的支付义务。</w:t>
      </w:r>
    </w:p>
    <w:p w14:paraId="3176F8E9">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第四十二条</w:t>
      </w:r>
      <w:r>
        <w:rPr>
          <w:rFonts w:hint="eastAsia" w:ascii="宋体" w:hAnsi="宋体"/>
          <w:color w:val="auto"/>
          <w:szCs w:val="21"/>
        </w:rPr>
        <w:t xml:space="preserve"> 监理人未履行合同条款第二十一条、第二十三条、第二十四条、第二十五条、第二十七条、第二十八条、第二十九条、第三十条、第三十一条约定的义务和责任，除按专用合同条款约定向委托人支付违约金外，还应继续履行合同约定的义务和责任。</w:t>
      </w:r>
    </w:p>
    <w:p w14:paraId="5D06714E">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740" w:firstLineChars="200"/>
        <w:textAlignment w:val="auto"/>
        <w:outlineLvl w:val="9"/>
        <w:rPr>
          <w:rFonts w:hint="eastAsia" w:ascii="宋体" w:hAnsi="宋体"/>
          <w:bCs/>
          <w:color w:val="auto"/>
          <w:spacing w:val="80"/>
          <w:szCs w:val="21"/>
          <w:u w:val="single"/>
        </w:rPr>
      </w:pPr>
    </w:p>
    <w:p w14:paraId="12BFA234">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b/>
          <w:bCs/>
          <w:color w:val="auto"/>
          <w:sz w:val="24"/>
        </w:rPr>
      </w:pPr>
      <w:bookmarkStart w:id="574" w:name="_Toc494375512"/>
      <w:r>
        <w:rPr>
          <w:rFonts w:hint="eastAsia" w:ascii="宋体" w:hAnsi="宋体"/>
          <w:b/>
          <w:bCs/>
          <w:color w:val="auto"/>
          <w:sz w:val="24"/>
        </w:rPr>
        <w:t>争议的解决</w:t>
      </w:r>
      <w:bookmarkEnd w:id="574"/>
    </w:p>
    <w:p w14:paraId="19689FB2">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第四十三条</w:t>
      </w:r>
      <w:r>
        <w:rPr>
          <w:rFonts w:hint="eastAsia" w:ascii="宋体" w:hAnsi="宋体"/>
          <w:color w:val="auto"/>
          <w:szCs w:val="21"/>
        </w:rPr>
        <w:t xml:space="preserve"> 本合同发生争议，由当事人双方协商解决；也可由工程项目主管部门或合同争议调解机构调解；协商或调解未果时，经当事人双方同意可由仲裁机构仲裁；或向人民法院起诉。争议调解机构、仲裁机构在专用合同条款中约定。</w:t>
      </w:r>
    </w:p>
    <w:p w14:paraId="0FDE26E2">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color w:val="auto"/>
          <w:szCs w:val="21"/>
        </w:rPr>
        <w:t>第四十四条</w:t>
      </w:r>
      <w:r>
        <w:rPr>
          <w:rFonts w:hint="eastAsia" w:ascii="宋体" w:hAnsi="宋体"/>
          <w:color w:val="auto"/>
          <w:szCs w:val="21"/>
        </w:rPr>
        <w:t xml:space="preserve"> 在争议协商、调解、仲裁或起诉过程中，双方仍应继续履行本合同约定的责任和义务。</w:t>
      </w:r>
    </w:p>
    <w:p w14:paraId="582C5A9F">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olor w:val="auto"/>
          <w:szCs w:val="21"/>
        </w:rPr>
      </w:pPr>
    </w:p>
    <w:p w14:paraId="20A90C9A">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b/>
          <w:bCs/>
          <w:color w:val="auto"/>
          <w:sz w:val="24"/>
        </w:rPr>
      </w:pPr>
      <w:bookmarkStart w:id="575" w:name="_Toc494375513"/>
      <w:r>
        <w:rPr>
          <w:rFonts w:hint="eastAsia" w:ascii="宋体" w:hAnsi="宋体"/>
          <w:b/>
          <w:bCs/>
          <w:color w:val="auto"/>
          <w:sz w:val="24"/>
        </w:rPr>
        <w:t>其   他</w:t>
      </w:r>
      <w:bookmarkEnd w:id="575"/>
    </w:p>
    <w:p w14:paraId="40FB6C6B">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color w:val="auto"/>
          <w:szCs w:val="21"/>
        </w:rPr>
      </w:pPr>
      <w:r>
        <w:rPr>
          <w:rFonts w:hint="eastAsia" w:ascii="宋体" w:hAnsi="宋体"/>
          <w:b/>
          <w:bCs/>
          <w:color w:val="auto"/>
          <w:szCs w:val="21"/>
        </w:rPr>
        <w:t>第四十五条</w:t>
      </w:r>
      <w:r>
        <w:rPr>
          <w:rFonts w:hint="eastAsia" w:ascii="宋体" w:hAnsi="宋体"/>
          <w:color w:val="auto"/>
          <w:szCs w:val="21"/>
        </w:rPr>
        <w:t xml:space="preserve"> 委托人可以对监理人提出并落实的合理化建议给予奖励。奖励办法在专用合同条款中约定。</w:t>
      </w:r>
    </w:p>
    <w:p w14:paraId="042C12C7">
      <w:pPr>
        <w:tabs>
          <w:tab w:val="left" w:pos="-180"/>
        </w:tabs>
        <w:spacing w:line="400" w:lineRule="exact"/>
        <w:ind w:firstLine="480" w:firstLineChars="200"/>
        <w:rPr>
          <w:rFonts w:ascii="宋体" w:hAnsi="宋体"/>
          <w:color w:val="auto"/>
          <w:sz w:val="24"/>
        </w:rPr>
        <w:sectPr>
          <w:pgSz w:w="11906" w:h="16838"/>
          <w:pgMar w:top="1418" w:right="1418" w:bottom="1418" w:left="1418" w:header="851" w:footer="851" w:gutter="0"/>
          <w:cols w:space="720" w:num="1"/>
          <w:docGrid w:type="lines" w:linePitch="312" w:charSpace="0"/>
        </w:sectPr>
      </w:pPr>
    </w:p>
    <w:p w14:paraId="2A2A3278">
      <w:pPr>
        <w:pStyle w:val="257"/>
        <w:jc w:val="center"/>
        <w:rPr>
          <w:rFonts w:hint="eastAsia" w:ascii="宋体" w:hAnsi="宋体"/>
          <w:b/>
          <w:bCs/>
          <w:color w:val="auto"/>
        </w:rPr>
      </w:pPr>
      <w:bookmarkStart w:id="576" w:name="_Toc19480"/>
      <w:r>
        <w:rPr>
          <w:rFonts w:hint="eastAsia" w:ascii="宋体" w:hAnsi="宋体"/>
          <w:b/>
          <w:bCs/>
          <w:color w:val="auto"/>
        </w:rPr>
        <w:t>第三部分 专用合同条款</w:t>
      </w:r>
      <w:bookmarkEnd w:id="576"/>
    </w:p>
    <w:p w14:paraId="3BBC3A0E">
      <w:pPr>
        <w:tabs>
          <w:tab w:val="left" w:pos="-180"/>
        </w:tabs>
        <w:spacing w:after="156" w:afterLines="50" w:line="400" w:lineRule="exact"/>
        <w:jc w:val="center"/>
        <w:rPr>
          <w:rFonts w:hint="eastAsia" w:ascii="宋体" w:hAnsi="宋体"/>
          <w:bCs/>
          <w:color w:val="auto"/>
          <w:sz w:val="24"/>
        </w:rPr>
      </w:pPr>
    </w:p>
    <w:p w14:paraId="35D1BE1C">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eastAsia="宋体" w:cs="宋体"/>
          <w:b/>
          <w:bCs/>
          <w:color w:val="auto"/>
          <w:sz w:val="24"/>
        </w:rPr>
      </w:pPr>
      <w:bookmarkStart w:id="577" w:name="_Toc494375515"/>
      <w:r>
        <w:rPr>
          <w:rFonts w:hint="eastAsia" w:ascii="宋体" w:hAnsi="宋体" w:eastAsia="宋体" w:cs="宋体"/>
          <w:b/>
          <w:bCs/>
          <w:color w:val="auto"/>
          <w:sz w:val="24"/>
        </w:rPr>
        <w:t>监理依据</w:t>
      </w:r>
      <w:bookmarkEnd w:id="577"/>
    </w:p>
    <w:p w14:paraId="5DECC233">
      <w:pPr>
        <w:keepNext w:val="0"/>
        <w:keepLines w:val="0"/>
        <w:pageBreakBefore w:val="0"/>
        <w:widowControl w:val="0"/>
        <w:kinsoku/>
        <w:wordWrap/>
        <w:overflowPunct/>
        <w:topLinePunct w:val="0"/>
        <w:autoSpaceDE/>
        <w:autoSpaceDN/>
        <w:bidi w:val="0"/>
        <w:adjustRightInd/>
        <w:snapToGrid/>
        <w:spacing w:line="400" w:lineRule="exact"/>
        <w:ind w:firstLine="211" w:firstLineChars="100"/>
        <w:textAlignment w:val="auto"/>
        <w:outlineLvl w:val="9"/>
        <w:rPr>
          <w:rFonts w:hint="eastAsia" w:ascii="宋体" w:hAnsi="宋体" w:eastAsia="宋体" w:cs="宋体"/>
          <w:color w:val="auto"/>
          <w:szCs w:val="21"/>
        </w:rPr>
      </w:pPr>
      <w:r>
        <w:rPr>
          <w:rFonts w:hint="eastAsia" w:ascii="宋体" w:hAnsi="宋体" w:eastAsia="宋体" w:cs="宋体"/>
          <w:b/>
          <w:color w:val="auto"/>
          <w:szCs w:val="21"/>
        </w:rPr>
        <w:t>第三条</w:t>
      </w:r>
      <w:r>
        <w:rPr>
          <w:rFonts w:hint="eastAsia" w:ascii="宋体" w:hAnsi="宋体" w:eastAsia="宋体" w:cs="宋体"/>
          <w:color w:val="auto"/>
          <w:szCs w:val="21"/>
        </w:rPr>
        <w:t xml:space="preserve"> 本合同的监理依据为：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675169BB">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outlineLvl w:val="9"/>
        <w:rPr>
          <w:rFonts w:hint="eastAsia" w:ascii="宋体" w:hAnsi="宋体" w:eastAsia="宋体" w:cs="宋体"/>
          <w:color w:val="auto"/>
          <w:szCs w:val="21"/>
        </w:rPr>
      </w:pPr>
    </w:p>
    <w:p w14:paraId="1CA439CF">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eastAsia="宋体" w:cs="宋体"/>
          <w:b/>
          <w:bCs/>
          <w:color w:val="auto"/>
          <w:sz w:val="24"/>
        </w:rPr>
      </w:pPr>
      <w:bookmarkStart w:id="578" w:name="_Toc494375516"/>
      <w:r>
        <w:rPr>
          <w:rFonts w:hint="eastAsia" w:ascii="宋体" w:hAnsi="宋体" w:eastAsia="宋体" w:cs="宋体"/>
          <w:b/>
          <w:bCs/>
          <w:color w:val="auto"/>
          <w:sz w:val="24"/>
        </w:rPr>
        <w:t>委托人的权利</w:t>
      </w:r>
      <w:bookmarkEnd w:id="578"/>
    </w:p>
    <w:p w14:paraId="41C3E65C">
      <w:pPr>
        <w:keepNext w:val="0"/>
        <w:keepLines w:val="0"/>
        <w:pageBreakBefore w:val="0"/>
        <w:widowControl w:val="0"/>
        <w:kinsoku/>
        <w:wordWrap/>
        <w:overflowPunct/>
        <w:topLinePunct w:val="0"/>
        <w:autoSpaceDE/>
        <w:autoSpaceDN/>
        <w:bidi w:val="0"/>
        <w:adjustRightInd/>
        <w:snapToGrid/>
        <w:spacing w:line="400" w:lineRule="exact"/>
        <w:ind w:firstLine="236" w:firstLineChars="112"/>
        <w:textAlignment w:val="auto"/>
        <w:outlineLvl w:val="9"/>
        <w:rPr>
          <w:rFonts w:hint="eastAsia" w:ascii="宋体" w:hAnsi="宋体" w:eastAsia="宋体" w:cs="宋体"/>
          <w:b/>
          <w:color w:val="auto"/>
          <w:szCs w:val="21"/>
        </w:rPr>
      </w:pPr>
      <w:r>
        <w:rPr>
          <w:rFonts w:hint="eastAsia" w:ascii="宋体" w:hAnsi="宋体" w:eastAsia="宋体" w:cs="宋体"/>
          <w:b/>
          <w:color w:val="auto"/>
          <w:szCs w:val="21"/>
        </w:rPr>
        <w:t>第七条</w:t>
      </w:r>
    </w:p>
    <w:p w14:paraId="369667E2">
      <w:pPr>
        <w:keepNext w:val="0"/>
        <w:keepLines w:val="0"/>
        <w:pageBreakBefore w:val="0"/>
        <w:widowControl w:val="0"/>
        <w:kinsoku/>
        <w:wordWrap/>
        <w:overflowPunct/>
        <w:topLinePunct w:val="0"/>
        <w:autoSpaceDE/>
        <w:autoSpaceDN/>
        <w:bidi w:val="0"/>
        <w:adjustRightInd/>
        <w:snapToGrid/>
        <w:spacing w:line="400" w:lineRule="exact"/>
        <w:ind w:firstLine="235" w:firstLineChars="112"/>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rPr>
        <w:t>五、当监理人发生下列违约情形时，委托人有权解除合同：</w:t>
      </w:r>
    </w:p>
    <w:p w14:paraId="73F633AE">
      <w:pPr>
        <w:keepNext w:val="0"/>
        <w:keepLines w:val="0"/>
        <w:pageBreakBefore w:val="0"/>
        <w:widowControl w:val="0"/>
        <w:kinsoku/>
        <w:wordWrap/>
        <w:overflowPunct/>
        <w:topLinePunct w:val="0"/>
        <w:autoSpaceDE/>
        <w:autoSpaceDN/>
        <w:bidi w:val="0"/>
        <w:adjustRightInd/>
        <w:snapToGrid/>
        <w:spacing w:line="400" w:lineRule="exact"/>
        <w:ind w:firstLine="546" w:firstLineChars="260"/>
        <w:textAlignment w:val="auto"/>
        <w:outlineLvl w:val="9"/>
        <w:rPr>
          <w:rFonts w:hint="eastAsia" w:ascii="宋体" w:hAnsi="宋体" w:eastAsia="宋体" w:cs="宋体"/>
          <w:bCs/>
          <w:color w:val="auto"/>
          <w:szCs w:val="21"/>
          <w:u w:val="single"/>
        </w:rPr>
      </w:pPr>
      <w:r>
        <w:rPr>
          <w:rFonts w:hint="eastAsia" w:ascii="宋体" w:hAnsi="宋体" w:eastAsia="宋体" w:cs="宋体"/>
          <w:bCs/>
          <w:color w:val="auto"/>
          <w:szCs w:val="21"/>
        </w:rPr>
        <w:t>1</w:t>
      </w:r>
      <w:r>
        <w:rPr>
          <w:rFonts w:hint="eastAsia" w:ascii="宋体" w:hAnsi="宋体" w:eastAsia="宋体" w:cs="宋体"/>
          <w:bCs/>
          <w:color w:val="auto"/>
          <w:szCs w:val="21"/>
          <w:lang w:val="en-US" w:eastAsia="zh-CN"/>
        </w:rPr>
        <w:t>.</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w:t>
      </w:r>
    </w:p>
    <w:p w14:paraId="5AA7B1F5">
      <w:pPr>
        <w:keepNext w:val="0"/>
        <w:keepLines w:val="0"/>
        <w:pageBreakBefore w:val="0"/>
        <w:widowControl w:val="0"/>
        <w:kinsoku/>
        <w:wordWrap/>
        <w:overflowPunct/>
        <w:topLinePunct w:val="0"/>
        <w:autoSpaceDE/>
        <w:autoSpaceDN/>
        <w:bidi w:val="0"/>
        <w:adjustRightInd/>
        <w:snapToGrid/>
        <w:spacing w:line="400" w:lineRule="exact"/>
        <w:ind w:firstLine="546" w:firstLineChars="26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rPr>
        <w:t>2</w:t>
      </w:r>
      <w:r>
        <w:rPr>
          <w:rFonts w:hint="eastAsia" w:ascii="宋体" w:hAnsi="宋体" w:eastAsia="宋体" w:cs="宋体"/>
          <w:bCs/>
          <w:color w:val="auto"/>
          <w:szCs w:val="21"/>
          <w:lang w:val="en-US" w:eastAsia="zh-CN"/>
        </w:rPr>
        <w:t>.</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w:t>
      </w:r>
    </w:p>
    <w:p w14:paraId="51742D87">
      <w:pPr>
        <w:keepNext w:val="0"/>
        <w:keepLines w:val="0"/>
        <w:pageBreakBefore w:val="0"/>
        <w:widowControl w:val="0"/>
        <w:kinsoku/>
        <w:wordWrap/>
        <w:overflowPunct/>
        <w:topLinePunct w:val="0"/>
        <w:autoSpaceDE/>
        <w:autoSpaceDN/>
        <w:bidi w:val="0"/>
        <w:adjustRightInd/>
        <w:snapToGrid/>
        <w:spacing w:line="400" w:lineRule="exact"/>
        <w:ind w:firstLine="546" w:firstLineChars="26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rPr>
        <w:t>3</w:t>
      </w:r>
      <w:r>
        <w:rPr>
          <w:rFonts w:hint="eastAsia" w:ascii="宋体" w:hAnsi="宋体" w:eastAsia="宋体" w:cs="宋体"/>
          <w:bCs/>
          <w:color w:val="auto"/>
          <w:szCs w:val="21"/>
          <w:lang w:val="en-US" w:eastAsia="zh-CN"/>
        </w:rPr>
        <w:t>.</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w:t>
      </w:r>
    </w:p>
    <w:p w14:paraId="6CADD0A3">
      <w:pPr>
        <w:keepNext w:val="0"/>
        <w:keepLines w:val="0"/>
        <w:pageBreakBefore w:val="0"/>
        <w:widowControl w:val="0"/>
        <w:kinsoku/>
        <w:wordWrap/>
        <w:overflowPunct/>
        <w:topLinePunct w:val="0"/>
        <w:autoSpaceDE/>
        <w:autoSpaceDN/>
        <w:bidi w:val="0"/>
        <w:adjustRightInd/>
        <w:snapToGrid/>
        <w:spacing w:line="400" w:lineRule="exact"/>
        <w:ind w:firstLine="235" w:firstLineChars="112"/>
        <w:textAlignment w:val="auto"/>
        <w:outlineLvl w:val="9"/>
        <w:rPr>
          <w:rFonts w:hint="eastAsia" w:ascii="宋体" w:hAnsi="宋体" w:eastAsia="宋体" w:cs="宋体"/>
          <w:bCs/>
          <w:color w:val="auto"/>
          <w:szCs w:val="21"/>
          <w:u w:val="single"/>
        </w:rPr>
      </w:pPr>
    </w:p>
    <w:p w14:paraId="53E7A4DB">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eastAsia="宋体" w:cs="宋体"/>
          <w:b/>
          <w:bCs/>
          <w:color w:val="auto"/>
          <w:sz w:val="24"/>
        </w:rPr>
      </w:pPr>
      <w:bookmarkStart w:id="579" w:name="_Toc494375517"/>
      <w:r>
        <w:rPr>
          <w:rFonts w:hint="eastAsia" w:ascii="宋体" w:hAnsi="宋体" w:eastAsia="宋体" w:cs="宋体"/>
          <w:b/>
          <w:bCs/>
          <w:color w:val="auto"/>
          <w:sz w:val="24"/>
        </w:rPr>
        <w:t>监理人的权利</w:t>
      </w:r>
      <w:bookmarkEnd w:id="579"/>
    </w:p>
    <w:p w14:paraId="2D95AF23">
      <w:pPr>
        <w:keepNext w:val="0"/>
        <w:keepLines w:val="0"/>
        <w:pageBreakBefore w:val="0"/>
        <w:widowControl w:val="0"/>
        <w:kinsoku/>
        <w:wordWrap/>
        <w:overflowPunct/>
        <w:topLinePunct w:val="0"/>
        <w:autoSpaceDE/>
        <w:autoSpaceDN/>
        <w:bidi w:val="0"/>
        <w:adjustRightInd/>
        <w:snapToGrid/>
        <w:spacing w:line="400" w:lineRule="exact"/>
        <w:ind w:firstLine="435"/>
        <w:textAlignment w:val="auto"/>
        <w:outlineLvl w:val="9"/>
        <w:rPr>
          <w:rFonts w:hint="eastAsia" w:ascii="宋体" w:hAnsi="宋体" w:eastAsia="宋体" w:cs="宋体"/>
          <w:b/>
          <w:color w:val="auto"/>
          <w:szCs w:val="21"/>
        </w:rPr>
      </w:pPr>
      <w:r>
        <w:rPr>
          <w:rFonts w:hint="eastAsia" w:ascii="宋体" w:hAnsi="宋体" w:eastAsia="宋体" w:cs="宋体"/>
          <w:b/>
          <w:color w:val="auto"/>
          <w:szCs w:val="21"/>
        </w:rPr>
        <w:t>第八条</w:t>
      </w:r>
    </w:p>
    <w:p w14:paraId="218BEE8F">
      <w:pPr>
        <w:keepNext w:val="0"/>
        <w:keepLines w:val="0"/>
        <w:pageBreakBefore w:val="0"/>
        <w:widowControl w:val="0"/>
        <w:kinsoku/>
        <w:wordWrap/>
        <w:overflowPunct/>
        <w:topLinePunct w:val="0"/>
        <w:autoSpaceDE/>
        <w:autoSpaceDN/>
        <w:bidi w:val="0"/>
        <w:adjustRightInd/>
        <w:snapToGrid/>
        <w:spacing w:line="400" w:lineRule="exact"/>
        <w:ind w:firstLine="441" w:firstLineChars="210"/>
        <w:textAlignment w:val="auto"/>
        <w:outlineLvl w:val="9"/>
        <w:rPr>
          <w:rFonts w:hint="eastAsia" w:ascii="宋体" w:hAnsi="宋体" w:eastAsia="宋体" w:cs="宋体"/>
          <w:bCs/>
          <w:color w:val="auto"/>
          <w:szCs w:val="21"/>
        </w:rPr>
      </w:pPr>
      <w:r>
        <w:rPr>
          <w:rFonts w:hint="eastAsia" w:ascii="宋体" w:hAnsi="宋体" w:eastAsia="宋体" w:cs="宋体"/>
          <w:color w:val="auto"/>
          <w:szCs w:val="21"/>
        </w:rPr>
        <w:t>八、</w:t>
      </w:r>
      <w:r>
        <w:rPr>
          <w:rFonts w:hint="eastAsia" w:ascii="宋体" w:hAnsi="宋体" w:eastAsia="宋体" w:cs="宋体"/>
          <w:bCs/>
          <w:color w:val="auto"/>
          <w:szCs w:val="21"/>
        </w:rPr>
        <w:t>当委托人发生下列违约情形时，监理人有权解除合同：</w:t>
      </w:r>
    </w:p>
    <w:p w14:paraId="7796F509">
      <w:pPr>
        <w:keepNext w:val="0"/>
        <w:keepLines w:val="0"/>
        <w:pageBreakBefore w:val="0"/>
        <w:widowControl w:val="0"/>
        <w:kinsoku/>
        <w:wordWrap/>
        <w:overflowPunct/>
        <w:topLinePunct w:val="0"/>
        <w:autoSpaceDE/>
        <w:autoSpaceDN/>
        <w:bidi w:val="0"/>
        <w:adjustRightInd/>
        <w:snapToGrid/>
        <w:spacing w:line="400" w:lineRule="exact"/>
        <w:ind w:firstLine="651" w:firstLineChars="310"/>
        <w:textAlignment w:val="auto"/>
        <w:outlineLvl w:val="9"/>
        <w:rPr>
          <w:rFonts w:hint="eastAsia" w:ascii="宋体" w:hAnsi="宋体" w:eastAsia="宋体" w:cs="宋体"/>
          <w:bCs/>
          <w:color w:val="auto"/>
          <w:szCs w:val="21"/>
          <w:u w:val="single"/>
        </w:rPr>
      </w:pPr>
      <w:r>
        <w:rPr>
          <w:rFonts w:hint="eastAsia" w:ascii="宋体" w:hAnsi="宋体" w:eastAsia="宋体" w:cs="宋体"/>
          <w:bCs/>
          <w:color w:val="auto"/>
          <w:szCs w:val="21"/>
        </w:rPr>
        <w:t>1</w:t>
      </w:r>
      <w:r>
        <w:rPr>
          <w:rFonts w:hint="eastAsia" w:ascii="宋体" w:hAnsi="宋体" w:eastAsia="宋体" w:cs="宋体"/>
          <w:bCs/>
          <w:color w:val="auto"/>
          <w:szCs w:val="21"/>
          <w:lang w:val="en-US" w:eastAsia="zh-CN"/>
        </w:rPr>
        <w:t>.</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w:t>
      </w:r>
    </w:p>
    <w:p w14:paraId="5FD94D20">
      <w:pPr>
        <w:keepNext w:val="0"/>
        <w:keepLines w:val="0"/>
        <w:pageBreakBefore w:val="0"/>
        <w:widowControl w:val="0"/>
        <w:kinsoku/>
        <w:wordWrap/>
        <w:overflowPunct/>
        <w:topLinePunct w:val="0"/>
        <w:autoSpaceDE/>
        <w:autoSpaceDN/>
        <w:bidi w:val="0"/>
        <w:adjustRightInd/>
        <w:snapToGrid/>
        <w:spacing w:line="400" w:lineRule="exact"/>
        <w:ind w:firstLine="651" w:firstLineChars="31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rPr>
        <w:t>2</w:t>
      </w:r>
      <w:r>
        <w:rPr>
          <w:rFonts w:hint="eastAsia" w:ascii="宋体" w:hAnsi="宋体" w:eastAsia="宋体" w:cs="宋体"/>
          <w:bCs/>
          <w:color w:val="auto"/>
          <w:szCs w:val="21"/>
          <w:lang w:val="en-US" w:eastAsia="zh-CN"/>
        </w:rPr>
        <w:t>.</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w:t>
      </w:r>
    </w:p>
    <w:p w14:paraId="32A6E532">
      <w:pPr>
        <w:keepNext w:val="0"/>
        <w:keepLines w:val="0"/>
        <w:pageBreakBefore w:val="0"/>
        <w:widowControl w:val="0"/>
        <w:kinsoku/>
        <w:wordWrap/>
        <w:overflowPunct/>
        <w:topLinePunct w:val="0"/>
        <w:autoSpaceDE/>
        <w:autoSpaceDN/>
        <w:bidi w:val="0"/>
        <w:adjustRightInd/>
        <w:snapToGrid/>
        <w:spacing w:line="400" w:lineRule="exact"/>
        <w:ind w:firstLine="651" w:firstLineChars="310"/>
        <w:textAlignment w:val="auto"/>
        <w:outlineLvl w:val="9"/>
        <w:rPr>
          <w:rFonts w:hint="eastAsia" w:ascii="宋体" w:hAnsi="宋体" w:eastAsia="宋体" w:cs="宋体"/>
          <w:bCs/>
          <w:color w:val="auto"/>
          <w:szCs w:val="21"/>
          <w:u w:val="single"/>
        </w:rPr>
      </w:pPr>
      <w:r>
        <w:rPr>
          <w:rFonts w:hint="eastAsia" w:ascii="宋体" w:hAnsi="宋体" w:eastAsia="宋体" w:cs="宋体"/>
          <w:bCs/>
          <w:color w:val="auto"/>
          <w:szCs w:val="21"/>
        </w:rPr>
        <w:t>3</w:t>
      </w:r>
      <w:r>
        <w:rPr>
          <w:rFonts w:hint="eastAsia" w:ascii="宋体" w:hAnsi="宋体" w:eastAsia="宋体" w:cs="宋体"/>
          <w:bCs/>
          <w:color w:val="auto"/>
          <w:szCs w:val="21"/>
          <w:lang w:val="en-US" w:eastAsia="zh-CN"/>
        </w:rPr>
        <w:t>.</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w:t>
      </w:r>
    </w:p>
    <w:p w14:paraId="1E019C77">
      <w:pPr>
        <w:keepNext w:val="0"/>
        <w:keepLines w:val="0"/>
        <w:pageBreakBefore w:val="0"/>
        <w:widowControl w:val="0"/>
        <w:kinsoku/>
        <w:wordWrap/>
        <w:overflowPunct/>
        <w:topLinePunct w:val="0"/>
        <w:autoSpaceDE/>
        <w:autoSpaceDN/>
        <w:bidi w:val="0"/>
        <w:adjustRightInd/>
        <w:snapToGrid/>
        <w:spacing w:line="400" w:lineRule="exact"/>
        <w:ind w:firstLine="435"/>
        <w:textAlignment w:val="auto"/>
        <w:outlineLvl w:val="9"/>
        <w:rPr>
          <w:rFonts w:hint="eastAsia" w:ascii="宋体" w:hAnsi="宋体" w:eastAsia="宋体" w:cs="宋体"/>
          <w:color w:val="auto"/>
          <w:szCs w:val="21"/>
        </w:rPr>
      </w:pPr>
      <w:r>
        <w:rPr>
          <w:rFonts w:hint="eastAsia" w:ascii="宋体" w:hAnsi="宋体" w:eastAsia="宋体" w:cs="宋体"/>
          <w:color w:val="auto"/>
          <w:szCs w:val="21"/>
        </w:rPr>
        <w:t>九、委托人</w:t>
      </w:r>
      <w:r>
        <w:rPr>
          <w:rFonts w:hint="eastAsia" w:ascii="宋体" w:hAnsi="宋体" w:eastAsia="宋体" w:cs="宋体"/>
          <w:color w:val="auto"/>
          <w:szCs w:val="21"/>
          <w:shd w:val="clear" w:color="auto" w:fill="FFFFFF"/>
        </w:rPr>
        <w:t>赋</w:t>
      </w:r>
      <w:r>
        <w:rPr>
          <w:rFonts w:hint="eastAsia" w:ascii="宋体" w:hAnsi="宋体" w:eastAsia="宋体" w:cs="宋体"/>
          <w:color w:val="auto"/>
          <w:szCs w:val="21"/>
        </w:rPr>
        <w:t>予监理人的其他权利：</w:t>
      </w:r>
    </w:p>
    <w:p w14:paraId="14E244AC">
      <w:pPr>
        <w:keepNext w:val="0"/>
        <w:keepLines w:val="0"/>
        <w:pageBreakBefore w:val="0"/>
        <w:widowControl w:val="0"/>
        <w:kinsoku/>
        <w:wordWrap/>
        <w:overflowPunct/>
        <w:topLinePunct w:val="0"/>
        <w:autoSpaceDE/>
        <w:autoSpaceDN/>
        <w:bidi w:val="0"/>
        <w:adjustRightInd/>
        <w:snapToGrid/>
        <w:spacing w:line="400" w:lineRule="exact"/>
        <w:ind w:firstLine="640" w:firstLineChars="305"/>
        <w:textAlignment w:val="auto"/>
        <w:outlineLvl w:val="9"/>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w:t>
      </w:r>
      <w:r>
        <w:rPr>
          <w:rFonts w:hint="eastAsia" w:ascii="宋体" w:hAnsi="宋体" w:eastAsia="宋体" w:cs="宋体"/>
          <w:color w:val="auto"/>
          <w:szCs w:val="21"/>
        </w:rPr>
        <w:t>签发工程移交证书（若不授予则删除此款；若授予应约定监理人的具体权限）；</w:t>
      </w:r>
    </w:p>
    <w:p w14:paraId="45B64065">
      <w:pPr>
        <w:keepNext w:val="0"/>
        <w:keepLines w:val="0"/>
        <w:pageBreakBefore w:val="0"/>
        <w:widowControl w:val="0"/>
        <w:kinsoku/>
        <w:wordWrap/>
        <w:overflowPunct/>
        <w:topLinePunct w:val="0"/>
        <w:autoSpaceDE/>
        <w:autoSpaceDN/>
        <w:bidi w:val="0"/>
        <w:adjustRightInd/>
        <w:snapToGrid/>
        <w:spacing w:line="400" w:lineRule="exact"/>
        <w:ind w:firstLine="630" w:firstLineChars="300"/>
        <w:textAlignment w:val="auto"/>
        <w:outlineLvl w:val="9"/>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w:t>
      </w:r>
      <w:r>
        <w:rPr>
          <w:rFonts w:hint="eastAsia" w:ascii="宋体" w:hAnsi="宋体" w:eastAsia="宋体" w:cs="宋体"/>
          <w:color w:val="auto"/>
          <w:szCs w:val="21"/>
        </w:rPr>
        <w:t>签发保修责任终止证书（若不授予则删除此款；若授予应约定监理人的具体权限）；</w:t>
      </w:r>
    </w:p>
    <w:p w14:paraId="59EEE330">
      <w:pPr>
        <w:keepNext w:val="0"/>
        <w:keepLines w:val="0"/>
        <w:pageBreakBefore w:val="0"/>
        <w:widowControl w:val="0"/>
        <w:kinsoku/>
        <w:wordWrap/>
        <w:overflowPunct/>
        <w:topLinePunct w:val="0"/>
        <w:autoSpaceDE/>
        <w:autoSpaceDN/>
        <w:bidi w:val="0"/>
        <w:adjustRightInd/>
        <w:snapToGrid/>
        <w:spacing w:line="400" w:lineRule="exact"/>
        <w:ind w:firstLine="630" w:firstLineChars="300"/>
        <w:textAlignment w:val="auto"/>
        <w:outlineLvl w:val="9"/>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53E3D2AA">
      <w:pPr>
        <w:keepNext w:val="0"/>
        <w:keepLines w:val="0"/>
        <w:pageBreakBefore w:val="0"/>
        <w:widowControl w:val="0"/>
        <w:kinsoku/>
        <w:wordWrap/>
        <w:overflowPunct/>
        <w:topLinePunct w:val="0"/>
        <w:autoSpaceDE/>
        <w:autoSpaceDN/>
        <w:bidi w:val="0"/>
        <w:adjustRightInd/>
        <w:snapToGrid/>
        <w:spacing w:line="400" w:lineRule="exact"/>
        <w:ind w:firstLine="630" w:firstLineChars="300"/>
        <w:textAlignment w:val="auto"/>
        <w:outlineLvl w:val="9"/>
        <w:rPr>
          <w:rFonts w:hint="eastAsia" w:ascii="宋体" w:hAnsi="宋体" w:eastAsia="宋体" w:cs="宋体"/>
          <w:color w:val="auto"/>
          <w:szCs w:val="21"/>
        </w:rPr>
      </w:pPr>
    </w:p>
    <w:p w14:paraId="05434AAB">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eastAsia="宋体" w:cs="宋体"/>
          <w:b/>
          <w:bCs/>
          <w:color w:val="auto"/>
          <w:sz w:val="24"/>
        </w:rPr>
      </w:pPr>
      <w:bookmarkStart w:id="580" w:name="_Toc494375518"/>
      <w:r>
        <w:rPr>
          <w:rFonts w:hint="eastAsia" w:ascii="宋体" w:hAnsi="宋体" w:eastAsia="宋体" w:cs="宋体"/>
          <w:b/>
          <w:bCs/>
          <w:color w:val="auto"/>
          <w:sz w:val="24"/>
        </w:rPr>
        <w:t>委托人的义务</w:t>
      </w:r>
      <w:bookmarkEnd w:id="580"/>
    </w:p>
    <w:p w14:paraId="3C8EB0B3">
      <w:pPr>
        <w:keepNext w:val="0"/>
        <w:keepLines w:val="0"/>
        <w:pageBreakBefore w:val="0"/>
        <w:widowControl w:val="0"/>
        <w:kinsoku/>
        <w:wordWrap/>
        <w:overflowPunct/>
        <w:topLinePunct w:val="0"/>
        <w:autoSpaceDE/>
        <w:autoSpaceDN/>
        <w:bidi w:val="0"/>
        <w:adjustRightInd/>
        <w:snapToGrid/>
        <w:spacing w:after="156" w:afterLines="50" w:line="400" w:lineRule="exact"/>
        <w:ind w:firstLine="437"/>
        <w:textAlignment w:val="auto"/>
        <w:outlineLvl w:val="9"/>
        <w:rPr>
          <w:rFonts w:hint="eastAsia" w:ascii="宋体" w:hAnsi="宋体" w:eastAsia="宋体" w:cs="宋体"/>
          <w:color w:val="auto"/>
          <w:szCs w:val="21"/>
        </w:rPr>
      </w:pPr>
      <w:r>
        <w:rPr>
          <w:rFonts w:hint="eastAsia" w:ascii="宋体" w:hAnsi="宋体" w:eastAsia="宋体" w:cs="宋体"/>
          <w:b/>
          <w:color w:val="auto"/>
          <w:szCs w:val="21"/>
        </w:rPr>
        <w:t xml:space="preserve">第十条 </w:t>
      </w:r>
      <w:r>
        <w:rPr>
          <w:rFonts w:hint="eastAsia" w:ascii="宋体" w:hAnsi="宋体" w:eastAsia="宋体" w:cs="宋体"/>
          <w:color w:val="auto"/>
          <w:szCs w:val="21"/>
        </w:rPr>
        <w:t>委托人向监理机构免费提供的资料为：</w:t>
      </w:r>
    </w:p>
    <w:tbl>
      <w:tblPr>
        <w:tblStyle w:val="42"/>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2644"/>
        <w:gridCol w:w="720"/>
        <w:gridCol w:w="1260"/>
        <w:gridCol w:w="1260"/>
        <w:gridCol w:w="2160"/>
      </w:tblGrid>
      <w:tr w14:paraId="36AA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97" w:hRule="atLeast"/>
        </w:trPr>
        <w:tc>
          <w:tcPr>
            <w:tcW w:w="776" w:type="dxa"/>
            <w:noWrap w:val="0"/>
            <w:vAlign w:val="center"/>
          </w:tcPr>
          <w:p w14:paraId="6FDACF20">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序号</w:t>
            </w:r>
          </w:p>
        </w:tc>
        <w:tc>
          <w:tcPr>
            <w:tcW w:w="2644" w:type="dxa"/>
            <w:noWrap w:val="0"/>
            <w:vAlign w:val="center"/>
          </w:tcPr>
          <w:p w14:paraId="156BEEDE">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资料名称</w:t>
            </w:r>
          </w:p>
        </w:tc>
        <w:tc>
          <w:tcPr>
            <w:tcW w:w="720" w:type="dxa"/>
            <w:noWrap w:val="0"/>
            <w:vAlign w:val="center"/>
          </w:tcPr>
          <w:p w14:paraId="6555234A">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份数</w:t>
            </w:r>
          </w:p>
        </w:tc>
        <w:tc>
          <w:tcPr>
            <w:tcW w:w="1260" w:type="dxa"/>
            <w:noWrap w:val="0"/>
            <w:vAlign w:val="center"/>
          </w:tcPr>
          <w:p w14:paraId="0DA192C4">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提供时间</w:t>
            </w:r>
          </w:p>
        </w:tc>
        <w:tc>
          <w:tcPr>
            <w:tcW w:w="1260" w:type="dxa"/>
            <w:noWrap w:val="0"/>
            <w:vAlign w:val="center"/>
          </w:tcPr>
          <w:p w14:paraId="16FB81C9">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收回时间</w:t>
            </w:r>
          </w:p>
        </w:tc>
        <w:tc>
          <w:tcPr>
            <w:tcW w:w="2160" w:type="dxa"/>
            <w:noWrap w:val="0"/>
            <w:vAlign w:val="center"/>
          </w:tcPr>
          <w:p w14:paraId="4EA5E6A8">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保存和保密要求</w:t>
            </w:r>
          </w:p>
        </w:tc>
      </w:tr>
      <w:tr w14:paraId="48174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97" w:hRule="atLeast"/>
        </w:trPr>
        <w:tc>
          <w:tcPr>
            <w:tcW w:w="776" w:type="dxa"/>
            <w:noWrap w:val="0"/>
            <w:vAlign w:val="center"/>
          </w:tcPr>
          <w:p w14:paraId="3633F2B2">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18"/>
                <w:szCs w:val="18"/>
              </w:rPr>
            </w:pPr>
          </w:p>
        </w:tc>
        <w:tc>
          <w:tcPr>
            <w:tcW w:w="2644" w:type="dxa"/>
            <w:noWrap w:val="0"/>
            <w:vAlign w:val="center"/>
          </w:tcPr>
          <w:p w14:paraId="2DB53725">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18"/>
                <w:szCs w:val="18"/>
              </w:rPr>
            </w:pPr>
          </w:p>
        </w:tc>
        <w:tc>
          <w:tcPr>
            <w:tcW w:w="720" w:type="dxa"/>
            <w:noWrap w:val="0"/>
            <w:vAlign w:val="center"/>
          </w:tcPr>
          <w:p w14:paraId="120047C0">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18"/>
                <w:szCs w:val="18"/>
              </w:rPr>
            </w:pPr>
          </w:p>
        </w:tc>
        <w:tc>
          <w:tcPr>
            <w:tcW w:w="1260" w:type="dxa"/>
            <w:noWrap w:val="0"/>
            <w:vAlign w:val="center"/>
          </w:tcPr>
          <w:p w14:paraId="074FFE13">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18"/>
                <w:szCs w:val="18"/>
              </w:rPr>
            </w:pPr>
          </w:p>
        </w:tc>
        <w:tc>
          <w:tcPr>
            <w:tcW w:w="1260" w:type="dxa"/>
            <w:noWrap w:val="0"/>
            <w:vAlign w:val="center"/>
          </w:tcPr>
          <w:p w14:paraId="430B39EB">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18"/>
                <w:szCs w:val="18"/>
              </w:rPr>
            </w:pPr>
          </w:p>
        </w:tc>
        <w:tc>
          <w:tcPr>
            <w:tcW w:w="2160" w:type="dxa"/>
            <w:noWrap w:val="0"/>
            <w:vAlign w:val="center"/>
          </w:tcPr>
          <w:p w14:paraId="1BB65F9A">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18"/>
                <w:szCs w:val="18"/>
              </w:rPr>
            </w:pPr>
          </w:p>
        </w:tc>
      </w:tr>
      <w:tr w14:paraId="0C1B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97" w:hRule="atLeast"/>
        </w:trPr>
        <w:tc>
          <w:tcPr>
            <w:tcW w:w="776" w:type="dxa"/>
            <w:noWrap w:val="0"/>
            <w:vAlign w:val="center"/>
          </w:tcPr>
          <w:p w14:paraId="25569845">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c>
          <w:tcPr>
            <w:tcW w:w="2644" w:type="dxa"/>
            <w:noWrap w:val="0"/>
            <w:vAlign w:val="center"/>
          </w:tcPr>
          <w:p w14:paraId="45934039">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c>
          <w:tcPr>
            <w:tcW w:w="720" w:type="dxa"/>
            <w:noWrap w:val="0"/>
            <w:vAlign w:val="center"/>
          </w:tcPr>
          <w:p w14:paraId="56989170">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c>
          <w:tcPr>
            <w:tcW w:w="1260" w:type="dxa"/>
            <w:noWrap w:val="0"/>
            <w:vAlign w:val="center"/>
          </w:tcPr>
          <w:p w14:paraId="55AEA627">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c>
          <w:tcPr>
            <w:tcW w:w="1260" w:type="dxa"/>
            <w:noWrap w:val="0"/>
            <w:vAlign w:val="center"/>
          </w:tcPr>
          <w:p w14:paraId="115A0210">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c>
          <w:tcPr>
            <w:tcW w:w="2160" w:type="dxa"/>
            <w:noWrap w:val="0"/>
            <w:vAlign w:val="center"/>
          </w:tcPr>
          <w:p w14:paraId="1C9F1399">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r>
      <w:tr w14:paraId="7133F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97" w:hRule="atLeast"/>
        </w:trPr>
        <w:tc>
          <w:tcPr>
            <w:tcW w:w="776" w:type="dxa"/>
            <w:noWrap w:val="0"/>
            <w:vAlign w:val="center"/>
          </w:tcPr>
          <w:p w14:paraId="38859998">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c>
          <w:tcPr>
            <w:tcW w:w="2644" w:type="dxa"/>
            <w:noWrap w:val="0"/>
            <w:vAlign w:val="center"/>
          </w:tcPr>
          <w:p w14:paraId="1215FB2B">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c>
          <w:tcPr>
            <w:tcW w:w="720" w:type="dxa"/>
            <w:noWrap w:val="0"/>
            <w:vAlign w:val="center"/>
          </w:tcPr>
          <w:p w14:paraId="7FB80474">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c>
          <w:tcPr>
            <w:tcW w:w="1260" w:type="dxa"/>
            <w:noWrap w:val="0"/>
            <w:vAlign w:val="center"/>
          </w:tcPr>
          <w:p w14:paraId="59C648EA">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c>
          <w:tcPr>
            <w:tcW w:w="1260" w:type="dxa"/>
            <w:noWrap w:val="0"/>
            <w:vAlign w:val="center"/>
          </w:tcPr>
          <w:p w14:paraId="5EAC3448">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c>
          <w:tcPr>
            <w:tcW w:w="2160" w:type="dxa"/>
            <w:noWrap w:val="0"/>
            <w:vAlign w:val="center"/>
          </w:tcPr>
          <w:p w14:paraId="2AF96C4D">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r>
      <w:tr w14:paraId="0662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97" w:hRule="atLeast"/>
        </w:trPr>
        <w:tc>
          <w:tcPr>
            <w:tcW w:w="776" w:type="dxa"/>
            <w:noWrap w:val="0"/>
            <w:vAlign w:val="center"/>
          </w:tcPr>
          <w:p w14:paraId="6B8EB1B1">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c>
          <w:tcPr>
            <w:tcW w:w="2644" w:type="dxa"/>
            <w:noWrap w:val="0"/>
            <w:vAlign w:val="center"/>
          </w:tcPr>
          <w:p w14:paraId="668E6F30">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c>
          <w:tcPr>
            <w:tcW w:w="720" w:type="dxa"/>
            <w:noWrap w:val="0"/>
            <w:vAlign w:val="center"/>
          </w:tcPr>
          <w:p w14:paraId="2B46E668">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c>
          <w:tcPr>
            <w:tcW w:w="1260" w:type="dxa"/>
            <w:noWrap w:val="0"/>
            <w:vAlign w:val="center"/>
          </w:tcPr>
          <w:p w14:paraId="0D73760D">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c>
          <w:tcPr>
            <w:tcW w:w="1260" w:type="dxa"/>
            <w:noWrap w:val="0"/>
            <w:vAlign w:val="center"/>
          </w:tcPr>
          <w:p w14:paraId="40071A55">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c>
          <w:tcPr>
            <w:tcW w:w="2160" w:type="dxa"/>
            <w:noWrap w:val="0"/>
            <w:vAlign w:val="center"/>
          </w:tcPr>
          <w:p w14:paraId="2167078B">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r>
      <w:tr w14:paraId="67A88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97" w:hRule="atLeast"/>
        </w:trPr>
        <w:tc>
          <w:tcPr>
            <w:tcW w:w="776" w:type="dxa"/>
            <w:noWrap w:val="0"/>
            <w:vAlign w:val="center"/>
          </w:tcPr>
          <w:p w14:paraId="530DBA5A">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c>
          <w:tcPr>
            <w:tcW w:w="2644" w:type="dxa"/>
            <w:noWrap w:val="0"/>
            <w:vAlign w:val="center"/>
          </w:tcPr>
          <w:p w14:paraId="7F670B6A">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c>
          <w:tcPr>
            <w:tcW w:w="720" w:type="dxa"/>
            <w:noWrap w:val="0"/>
            <w:vAlign w:val="center"/>
          </w:tcPr>
          <w:p w14:paraId="011E5675">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c>
          <w:tcPr>
            <w:tcW w:w="1260" w:type="dxa"/>
            <w:noWrap w:val="0"/>
            <w:vAlign w:val="center"/>
          </w:tcPr>
          <w:p w14:paraId="21EFD203">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c>
          <w:tcPr>
            <w:tcW w:w="1260" w:type="dxa"/>
            <w:noWrap w:val="0"/>
            <w:vAlign w:val="center"/>
          </w:tcPr>
          <w:p w14:paraId="34C009B0">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c>
          <w:tcPr>
            <w:tcW w:w="2160" w:type="dxa"/>
            <w:noWrap w:val="0"/>
            <w:vAlign w:val="center"/>
          </w:tcPr>
          <w:p w14:paraId="450484B9">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Cs w:val="21"/>
              </w:rPr>
            </w:pPr>
          </w:p>
        </w:tc>
      </w:tr>
    </w:tbl>
    <w:p w14:paraId="3AA97C08">
      <w:pPr>
        <w:keepNext w:val="0"/>
        <w:keepLines w:val="0"/>
        <w:pageBreakBefore w:val="0"/>
        <w:widowControl w:val="0"/>
        <w:kinsoku/>
        <w:wordWrap/>
        <w:overflowPunct/>
        <w:topLinePunct w:val="0"/>
        <w:autoSpaceDE/>
        <w:autoSpaceDN/>
        <w:bidi w:val="0"/>
        <w:adjustRightInd/>
        <w:snapToGrid/>
        <w:ind w:firstLine="482"/>
        <w:textAlignment w:val="auto"/>
        <w:outlineLvl w:val="9"/>
        <w:rPr>
          <w:rFonts w:hint="eastAsia" w:ascii="宋体" w:hAnsi="宋体"/>
          <w:b/>
          <w:color w:val="auto"/>
          <w:szCs w:val="21"/>
        </w:rPr>
      </w:pPr>
    </w:p>
    <w:p w14:paraId="0A4DDA17">
      <w:pPr>
        <w:keepNext w:val="0"/>
        <w:keepLines w:val="0"/>
        <w:pageBreakBefore w:val="0"/>
        <w:widowControl w:val="0"/>
        <w:kinsoku/>
        <w:wordWrap/>
        <w:overflowPunct/>
        <w:topLinePunct w:val="0"/>
        <w:autoSpaceDE/>
        <w:autoSpaceDN/>
        <w:bidi w:val="0"/>
        <w:adjustRightInd/>
        <w:snapToGrid/>
        <w:ind w:firstLine="482"/>
        <w:textAlignment w:val="auto"/>
        <w:outlineLvl w:val="9"/>
        <w:rPr>
          <w:rFonts w:hint="eastAsia" w:ascii="宋体" w:hAnsi="宋体" w:eastAsia="宋体" w:cs="宋体"/>
          <w:color w:val="auto"/>
          <w:szCs w:val="21"/>
        </w:rPr>
      </w:pPr>
      <w:r>
        <w:rPr>
          <w:rFonts w:hint="eastAsia" w:ascii="宋体" w:hAnsi="宋体" w:eastAsia="宋体" w:cs="宋体"/>
          <w:b/>
          <w:color w:val="auto"/>
          <w:szCs w:val="21"/>
        </w:rPr>
        <w:t>第十一条</w:t>
      </w:r>
      <w:r>
        <w:rPr>
          <w:rFonts w:hint="eastAsia" w:ascii="宋体" w:hAnsi="宋体" w:eastAsia="宋体" w:cs="宋体"/>
          <w:color w:val="auto"/>
          <w:szCs w:val="21"/>
        </w:rPr>
        <w:t xml:space="preserve"> 委托人对监理机构书面提交并要求作出决定的事宜作出书面决定并送达的时限：</w:t>
      </w:r>
    </w:p>
    <w:p w14:paraId="0B72FE00">
      <w:pPr>
        <w:keepNext w:val="0"/>
        <w:keepLines w:val="0"/>
        <w:pageBreakBefore w:val="0"/>
        <w:widowControl w:val="0"/>
        <w:kinsoku/>
        <w:wordWrap/>
        <w:overflowPunct/>
        <w:topLinePunct w:val="0"/>
        <w:autoSpaceDE/>
        <w:autoSpaceDN/>
        <w:bidi w:val="0"/>
        <w:adjustRightInd/>
        <w:snapToGrid/>
        <w:ind w:firstLine="435"/>
        <w:textAlignment w:val="auto"/>
        <w:outlineLvl w:val="9"/>
        <w:rPr>
          <w:rFonts w:hint="eastAsia" w:ascii="宋体" w:hAnsi="宋体" w:eastAsia="宋体" w:cs="宋体"/>
          <w:color w:val="auto"/>
          <w:szCs w:val="21"/>
        </w:rPr>
      </w:pPr>
      <w:r>
        <w:rPr>
          <w:rFonts w:hint="eastAsia" w:ascii="宋体" w:hAnsi="宋体" w:eastAsia="宋体" w:cs="宋体"/>
          <w:color w:val="auto"/>
          <w:szCs w:val="21"/>
        </w:rPr>
        <w:t>一般文件</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天；紧急事项_______________天；变更文件_______________天。</w:t>
      </w:r>
    </w:p>
    <w:p w14:paraId="3C2530BD">
      <w:pPr>
        <w:keepNext w:val="0"/>
        <w:keepLines w:val="0"/>
        <w:pageBreakBefore w:val="0"/>
        <w:widowControl w:val="0"/>
        <w:kinsoku/>
        <w:wordWrap/>
        <w:overflowPunct/>
        <w:topLinePunct w:val="0"/>
        <w:autoSpaceDE/>
        <w:autoSpaceDN/>
        <w:bidi w:val="0"/>
        <w:adjustRightInd/>
        <w:snapToGrid/>
        <w:ind w:firstLine="435"/>
        <w:textAlignment w:val="auto"/>
        <w:outlineLvl w:val="9"/>
        <w:rPr>
          <w:rFonts w:hint="eastAsia" w:ascii="宋体" w:hAnsi="宋体" w:eastAsia="宋体" w:cs="宋体"/>
          <w:b/>
          <w:color w:val="auto"/>
          <w:szCs w:val="21"/>
        </w:rPr>
      </w:pPr>
    </w:p>
    <w:p w14:paraId="39DFD913">
      <w:pPr>
        <w:keepNext w:val="0"/>
        <w:keepLines w:val="0"/>
        <w:pageBreakBefore w:val="0"/>
        <w:widowControl w:val="0"/>
        <w:kinsoku/>
        <w:wordWrap/>
        <w:overflowPunct/>
        <w:topLinePunct w:val="0"/>
        <w:autoSpaceDE/>
        <w:autoSpaceDN/>
        <w:bidi w:val="0"/>
        <w:adjustRightInd/>
        <w:snapToGrid/>
        <w:spacing w:after="156" w:afterLines="50" w:line="400" w:lineRule="exact"/>
        <w:ind w:firstLine="437"/>
        <w:textAlignment w:val="auto"/>
        <w:outlineLvl w:val="9"/>
        <w:rPr>
          <w:rFonts w:hint="eastAsia" w:ascii="宋体" w:hAnsi="宋体" w:eastAsia="宋体" w:cs="宋体"/>
          <w:b/>
          <w:color w:val="auto"/>
          <w:szCs w:val="21"/>
        </w:rPr>
      </w:pPr>
      <w:r>
        <w:rPr>
          <w:rFonts w:hint="eastAsia" w:ascii="宋体" w:hAnsi="宋体" w:eastAsia="宋体" w:cs="宋体"/>
          <w:b/>
          <w:color w:val="auto"/>
          <w:szCs w:val="21"/>
        </w:rPr>
        <w:t xml:space="preserve">第十三条 </w:t>
      </w:r>
      <w:r>
        <w:rPr>
          <w:rFonts w:hint="eastAsia" w:ascii="宋体" w:hAnsi="宋体" w:eastAsia="宋体" w:cs="宋体"/>
          <w:color w:val="auto"/>
          <w:szCs w:val="21"/>
        </w:rPr>
        <w:t>委托人无偿向监理机构提供的工作、生活条件为：</w:t>
      </w:r>
    </w:p>
    <w:tbl>
      <w:tblPr>
        <w:tblStyle w:val="4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2046"/>
        <w:gridCol w:w="833"/>
        <w:gridCol w:w="900"/>
        <w:gridCol w:w="1260"/>
        <w:gridCol w:w="1260"/>
        <w:gridCol w:w="1262"/>
        <w:gridCol w:w="900"/>
      </w:tblGrid>
      <w:tr w14:paraId="53FD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97" w:hRule="atLeast"/>
        </w:trPr>
        <w:tc>
          <w:tcPr>
            <w:tcW w:w="719" w:type="dxa"/>
            <w:noWrap w:val="0"/>
            <w:vAlign w:val="center"/>
          </w:tcPr>
          <w:p w14:paraId="1B39A9A8">
            <w:pPr>
              <w:keepNext w:val="0"/>
              <w:keepLines w:val="0"/>
              <w:pageBreakBefore w:val="0"/>
              <w:widowControl w:val="0"/>
              <w:kinsoku/>
              <w:wordWrap/>
              <w:overflowPunct/>
              <w:topLinePunct w:val="0"/>
              <w:autoSpaceDE/>
              <w:autoSpaceDN/>
              <w:bidi w:val="0"/>
              <w:adjustRightInd/>
              <w:snapToGrid/>
              <w:ind w:left="-214" w:leftChars="-102" w:firstLine="216" w:firstLineChars="120"/>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序号</w:t>
            </w:r>
          </w:p>
        </w:tc>
        <w:tc>
          <w:tcPr>
            <w:tcW w:w="2046" w:type="dxa"/>
            <w:noWrap w:val="0"/>
            <w:vAlign w:val="center"/>
          </w:tcPr>
          <w:p w14:paraId="175FD15B">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名称</w:t>
            </w:r>
          </w:p>
        </w:tc>
        <w:tc>
          <w:tcPr>
            <w:tcW w:w="833" w:type="dxa"/>
            <w:noWrap w:val="0"/>
            <w:vAlign w:val="center"/>
          </w:tcPr>
          <w:p w14:paraId="0437364C">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单位</w:t>
            </w:r>
          </w:p>
        </w:tc>
        <w:tc>
          <w:tcPr>
            <w:tcW w:w="900" w:type="dxa"/>
            <w:noWrap w:val="0"/>
            <w:vAlign w:val="center"/>
          </w:tcPr>
          <w:p w14:paraId="3152A981">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数量</w:t>
            </w:r>
          </w:p>
        </w:tc>
        <w:tc>
          <w:tcPr>
            <w:tcW w:w="1260" w:type="dxa"/>
            <w:noWrap w:val="0"/>
            <w:vAlign w:val="center"/>
          </w:tcPr>
          <w:p w14:paraId="5CAED69D">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提供时间</w:t>
            </w:r>
          </w:p>
        </w:tc>
        <w:tc>
          <w:tcPr>
            <w:tcW w:w="1260" w:type="dxa"/>
            <w:noWrap w:val="0"/>
            <w:vAlign w:val="center"/>
          </w:tcPr>
          <w:p w14:paraId="25208D46">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交还时间</w:t>
            </w:r>
          </w:p>
        </w:tc>
        <w:tc>
          <w:tcPr>
            <w:tcW w:w="1262" w:type="dxa"/>
            <w:noWrap w:val="0"/>
            <w:vAlign w:val="center"/>
          </w:tcPr>
          <w:p w14:paraId="1F217220">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管理要求</w:t>
            </w:r>
          </w:p>
        </w:tc>
        <w:tc>
          <w:tcPr>
            <w:tcW w:w="900" w:type="dxa"/>
            <w:noWrap w:val="0"/>
            <w:vAlign w:val="center"/>
          </w:tcPr>
          <w:p w14:paraId="0E32D537">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备注</w:t>
            </w:r>
          </w:p>
        </w:tc>
      </w:tr>
      <w:tr w14:paraId="23DF1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97" w:hRule="atLeast"/>
        </w:trPr>
        <w:tc>
          <w:tcPr>
            <w:tcW w:w="719" w:type="dxa"/>
            <w:tcBorders>
              <w:bottom w:val="single" w:color="auto" w:sz="4" w:space="0"/>
            </w:tcBorders>
            <w:noWrap w:val="0"/>
            <w:vAlign w:val="center"/>
          </w:tcPr>
          <w:p w14:paraId="1291793F">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2046" w:type="dxa"/>
            <w:tcBorders>
              <w:bottom w:val="single" w:color="auto" w:sz="4" w:space="0"/>
            </w:tcBorders>
            <w:noWrap w:val="0"/>
            <w:vAlign w:val="center"/>
          </w:tcPr>
          <w:p w14:paraId="2A0300EC">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生活、办公用房</w:t>
            </w:r>
          </w:p>
          <w:p w14:paraId="110E9977">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w:t>
            </w:r>
          </w:p>
          <w:p w14:paraId="6EC4E54B">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w:t>
            </w:r>
          </w:p>
        </w:tc>
        <w:tc>
          <w:tcPr>
            <w:tcW w:w="833" w:type="dxa"/>
            <w:tcBorders>
              <w:bottom w:val="single" w:color="auto" w:sz="4" w:space="0"/>
            </w:tcBorders>
            <w:noWrap w:val="0"/>
            <w:vAlign w:val="center"/>
          </w:tcPr>
          <w:p w14:paraId="57D8BF29">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900" w:type="dxa"/>
            <w:tcBorders>
              <w:bottom w:val="single" w:color="auto" w:sz="4" w:space="0"/>
            </w:tcBorders>
            <w:noWrap w:val="0"/>
            <w:vAlign w:val="center"/>
          </w:tcPr>
          <w:p w14:paraId="773A1200">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1260" w:type="dxa"/>
            <w:tcBorders>
              <w:bottom w:val="single" w:color="auto" w:sz="4" w:space="0"/>
            </w:tcBorders>
            <w:noWrap w:val="0"/>
            <w:vAlign w:val="center"/>
          </w:tcPr>
          <w:p w14:paraId="195F3E87">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1260" w:type="dxa"/>
            <w:noWrap w:val="0"/>
            <w:vAlign w:val="center"/>
          </w:tcPr>
          <w:p w14:paraId="59A92914">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1262" w:type="dxa"/>
            <w:noWrap w:val="0"/>
            <w:vAlign w:val="center"/>
          </w:tcPr>
          <w:p w14:paraId="73DD7CC9">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900" w:type="dxa"/>
            <w:noWrap w:val="0"/>
            <w:vAlign w:val="center"/>
          </w:tcPr>
          <w:p w14:paraId="70FFE2AC">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r>
      <w:tr w14:paraId="42F0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97" w:hRule="atLeast"/>
        </w:trPr>
        <w:tc>
          <w:tcPr>
            <w:tcW w:w="719" w:type="dxa"/>
            <w:noWrap w:val="0"/>
            <w:vAlign w:val="center"/>
          </w:tcPr>
          <w:p w14:paraId="7407951B">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2046" w:type="dxa"/>
            <w:noWrap w:val="0"/>
            <w:vAlign w:val="center"/>
          </w:tcPr>
          <w:p w14:paraId="79350EDC">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办公设施、设备</w:t>
            </w:r>
          </w:p>
          <w:p w14:paraId="54ED0F7C">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w:t>
            </w:r>
          </w:p>
          <w:p w14:paraId="3767110F">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w:t>
            </w:r>
          </w:p>
        </w:tc>
        <w:tc>
          <w:tcPr>
            <w:tcW w:w="833" w:type="dxa"/>
            <w:noWrap w:val="0"/>
            <w:vAlign w:val="center"/>
          </w:tcPr>
          <w:p w14:paraId="38DE8A10">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900" w:type="dxa"/>
            <w:noWrap w:val="0"/>
            <w:vAlign w:val="center"/>
          </w:tcPr>
          <w:p w14:paraId="0EA29AC8">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1260" w:type="dxa"/>
            <w:noWrap w:val="0"/>
            <w:vAlign w:val="center"/>
          </w:tcPr>
          <w:p w14:paraId="0E6B5F7B">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1260" w:type="dxa"/>
            <w:noWrap w:val="0"/>
            <w:vAlign w:val="center"/>
          </w:tcPr>
          <w:p w14:paraId="17B70098">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1262" w:type="dxa"/>
            <w:noWrap w:val="0"/>
            <w:vAlign w:val="center"/>
          </w:tcPr>
          <w:p w14:paraId="4BD7870C">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900" w:type="dxa"/>
            <w:noWrap w:val="0"/>
            <w:vAlign w:val="center"/>
          </w:tcPr>
          <w:p w14:paraId="2B8BC5F5">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r>
      <w:tr w14:paraId="24382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97" w:hRule="atLeast"/>
        </w:trPr>
        <w:tc>
          <w:tcPr>
            <w:tcW w:w="719" w:type="dxa"/>
            <w:noWrap w:val="0"/>
            <w:vAlign w:val="center"/>
          </w:tcPr>
          <w:p w14:paraId="5AF7ADA9">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3</w:t>
            </w:r>
          </w:p>
        </w:tc>
        <w:tc>
          <w:tcPr>
            <w:tcW w:w="2046" w:type="dxa"/>
            <w:noWrap w:val="0"/>
            <w:vAlign w:val="center"/>
          </w:tcPr>
          <w:p w14:paraId="1ABCBEA3">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检验、测试设备</w:t>
            </w:r>
          </w:p>
          <w:p w14:paraId="4812E608">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w:t>
            </w:r>
          </w:p>
          <w:p w14:paraId="26F81D61">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w:t>
            </w:r>
          </w:p>
        </w:tc>
        <w:tc>
          <w:tcPr>
            <w:tcW w:w="833" w:type="dxa"/>
            <w:noWrap w:val="0"/>
            <w:vAlign w:val="center"/>
          </w:tcPr>
          <w:p w14:paraId="275D8333">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900" w:type="dxa"/>
            <w:noWrap w:val="0"/>
            <w:vAlign w:val="center"/>
          </w:tcPr>
          <w:p w14:paraId="2DF58801">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1260" w:type="dxa"/>
            <w:noWrap w:val="0"/>
            <w:vAlign w:val="center"/>
          </w:tcPr>
          <w:p w14:paraId="7C96E354">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1260" w:type="dxa"/>
            <w:noWrap w:val="0"/>
            <w:vAlign w:val="center"/>
          </w:tcPr>
          <w:p w14:paraId="41CDAA3B">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1262" w:type="dxa"/>
            <w:noWrap w:val="0"/>
            <w:vAlign w:val="center"/>
          </w:tcPr>
          <w:p w14:paraId="5124187F">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900" w:type="dxa"/>
            <w:noWrap w:val="0"/>
            <w:vAlign w:val="center"/>
          </w:tcPr>
          <w:p w14:paraId="2C98B7B4">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r>
      <w:tr w14:paraId="7801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97" w:hRule="atLeast"/>
        </w:trPr>
        <w:tc>
          <w:tcPr>
            <w:tcW w:w="719" w:type="dxa"/>
            <w:noWrap w:val="0"/>
            <w:vAlign w:val="center"/>
          </w:tcPr>
          <w:p w14:paraId="284E4DF5">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4</w:t>
            </w:r>
          </w:p>
        </w:tc>
        <w:tc>
          <w:tcPr>
            <w:tcW w:w="2046" w:type="dxa"/>
            <w:noWrap w:val="0"/>
            <w:vAlign w:val="center"/>
          </w:tcPr>
          <w:p w14:paraId="6A12A45E">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交通工具</w:t>
            </w:r>
          </w:p>
          <w:p w14:paraId="49B154AC">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w:t>
            </w:r>
          </w:p>
          <w:p w14:paraId="619EEE61">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w:t>
            </w:r>
          </w:p>
        </w:tc>
        <w:tc>
          <w:tcPr>
            <w:tcW w:w="833" w:type="dxa"/>
            <w:noWrap w:val="0"/>
            <w:vAlign w:val="center"/>
          </w:tcPr>
          <w:p w14:paraId="7376433B">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900" w:type="dxa"/>
            <w:noWrap w:val="0"/>
            <w:vAlign w:val="center"/>
          </w:tcPr>
          <w:p w14:paraId="5ABB5CBE">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1260" w:type="dxa"/>
            <w:noWrap w:val="0"/>
            <w:vAlign w:val="center"/>
          </w:tcPr>
          <w:p w14:paraId="216A053C">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1260" w:type="dxa"/>
            <w:noWrap w:val="0"/>
            <w:vAlign w:val="center"/>
          </w:tcPr>
          <w:p w14:paraId="429AB3EA">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1262" w:type="dxa"/>
            <w:noWrap w:val="0"/>
            <w:vAlign w:val="center"/>
          </w:tcPr>
          <w:p w14:paraId="44C746CC">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900" w:type="dxa"/>
            <w:noWrap w:val="0"/>
            <w:vAlign w:val="center"/>
          </w:tcPr>
          <w:p w14:paraId="12DDB97D">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r>
      <w:tr w14:paraId="5F05E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97" w:hRule="atLeast"/>
        </w:trPr>
        <w:tc>
          <w:tcPr>
            <w:tcW w:w="719" w:type="dxa"/>
            <w:noWrap w:val="0"/>
            <w:vAlign w:val="center"/>
          </w:tcPr>
          <w:p w14:paraId="341336B8">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5</w:t>
            </w:r>
          </w:p>
        </w:tc>
        <w:tc>
          <w:tcPr>
            <w:tcW w:w="2046" w:type="dxa"/>
            <w:noWrap w:val="0"/>
            <w:vAlign w:val="center"/>
          </w:tcPr>
          <w:p w14:paraId="3018C975">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 xml:space="preserve">通讯设施 </w:t>
            </w:r>
          </w:p>
        </w:tc>
        <w:tc>
          <w:tcPr>
            <w:tcW w:w="833" w:type="dxa"/>
            <w:noWrap w:val="0"/>
            <w:vAlign w:val="center"/>
          </w:tcPr>
          <w:p w14:paraId="7B4FAEE8">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900" w:type="dxa"/>
            <w:noWrap w:val="0"/>
            <w:vAlign w:val="center"/>
          </w:tcPr>
          <w:p w14:paraId="327F9173">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1260" w:type="dxa"/>
            <w:noWrap w:val="0"/>
            <w:vAlign w:val="center"/>
          </w:tcPr>
          <w:p w14:paraId="644A0ED0">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1260" w:type="dxa"/>
            <w:noWrap w:val="0"/>
            <w:vAlign w:val="center"/>
          </w:tcPr>
          <w:p w14:paraId="7701F78B">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1262" w:type="dxa"/>
            <w:noWrap w:val="0"/>
            <w:vAlign w:val="center"/>
          </w:tcPr>
          <w:p w14:paraId="5E3E6A3B">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900" w:type="dxa"/>
            <w:noWrap w:val="0"/>
            <w:vAlign w:val="center"/>
          </w:tcPr>
          <w:p w14:paraId="2C6DC348">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r>
      <w:tr w14:paraId="25B13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97" w:hRule="atLeast"/>
        </w:trPr>
        <w:tc>
          <w:tcPr>
            <w:tcW w:w="719" w:type="dxa"/>
            <w:noWrap w:val="0"/>
            <w:vAlign w:val="center"/>
          </w:tcPr>
          <w:p w14:paraId="2A728C73">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6</w:t>
            </w:r>
          </w:p>
        </w:tc>
        <w:tc>
          <w:tcPr>
            <w:tcW w:w="2046" w:type="dxa"/>
            <w:noWrap w:val="0"/>
            <w:vAlign w:val="center"/>
          </w:tcPr>
          <w:p w14:paraId="5513788F">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其他（水、电等）</w:t>
            </w:r>
          </w:p>
        </w:tc>
        <w:tc>
          <w:tcPr>
            <w:tcW w:w="833" w:type="dxa"/>
            <w:noWrap w:val="0"/>
            <w:vAlign w:val="center"/>
          </w:tcPr>
          <w:p w14:paraId="18492C4E">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900" w:type="dxa"/>
            <w:noWrap w:val="0"/>
            <w:vAlign w:val="center"/>
          </w:tcPr>
          <w:p w14:paraId="392E1EEC">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1260" w:type="dxa"/>
            <w:noWrap w:val="0"/>
            <w:vAlign w:val="center"/>
          </w:tcPr>
          <w:p w14:paraId="52EB41CE">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1260" w:type="dxa"/>
            <w:noWrap w:val="0"/>
            <w:vAlign w:val="center"/>
          </w:tcPr>
          <w:p w14:paraId="099AA91A">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1262" w:type="dxa"/>
            <w:noWrap w:val="0"/>
            <w:vAlign w:val="center"/>
          </w:tcPr>
          <w:p w14:paraId="4188F506">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c>
          <w:tcPr>
            <w:tcW w:w="900" w:type="dxa"/>
            <w:noWrap w:val="0"/>
            <w:vAlign w:val="center"/>
          </w:tcPr>
          <w:p w14:paraId="0536952A">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sz w:val="18"/>
                <w:szCs w:val="18"/>
              </w:rPr>
            </w:pPr>
          </w:p>
        </w:tc>
      </w:tr>
    </w:tbl>
    <w:p w14:paraId="7D581CFD">
      <w:pPr>
        <w:keepNext w:val="0"/>
        <w:keepLines w:val="0"/>
        <w:pageBreakBefore w:val="0"/>
        <w:widowControl w:val="0"/>
        <w:kinsoku/>
        <w:wordWrap/>
        <w:overflowPunct/>
        <w:topLinePunct w:val="0"/>
        <w:autoSpaceDE/>
        <w:autoSpaceDN/>
        <w:bidi w:val="0"/>
        <w:adjustRightInd/>
        <w:snapToGrid/>
        <w:ind w:firstLine="435"/>
        <w:textAlignment w:val="auto"/>
        <w:outlineLvl w:val="9"/>
        <w:rPr>
          <w:rFonts w:hint="eastAsia" w:ascii="宋体" w:hAnsi="宋体" w:eastAsia="宋体" w:cs="宋体"/>
          <w:color w:val="auto"/>
          <w:szCs w:val="21"/>
        </w:rPr>
      </w:pPr>
    </w:p>
    <w:p w14:paraId="4D921203">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eastAsia="宋体" w:cs="宋体"/>
          <w:b/>
          <w:bCs/>
          <w:color w:val="auto"/>
          <w:sz w:val="24"/>
        </w:rPr>
      </w:pPr>
      <w:bookmarkStart w:id="581" w:name="_Toc494375519"/>
      <w:r>
        <w:rPr>
          <w:rFonts w:hint="eastAsia" w:ascii="宋体" w:hAnsi="宋体" w:eastAsia="宋体" w:cs="宋体"/>
          <w:b/>
          <w:bCs/>
          <w:color w:val="auto"/>
          <w:sz w:val="24"/>
        </w:rPr>
        <w:t>监理人的义务</w:t>
      </w:r>
      <w:bookmarkEnd w:id="581"/>
    </w:p>
    <w:p w14:paraId="39FC75CB">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eastAsia="宋体" w:cs="宋体"/>
          <w:b/>
          <w:color w:val="auto"/>
          <w:szCs w:val="21"/>
        </w:rPr>
      </w:pPr>
      <w:r>
        <w:rPr>
          <w:rFonts w:hint="eastAsia" w:ascii="宋体" w:hAnsi="宋体" w:eastAsia="宋体" w:cs="宋体"/>
          <w:b/>
          <w:color w:val="auto"/>
          <w:szCs w:val="21"/>
        </w:rPr>
        <w:t xml:space="preserve">第二十条 </w:t>
      </w:r>
      <w:r>
        <w:rPr>
          <w:rFonts w:hint="eastAsia" w:ascii="宋体" w:hAnsi="宋体" w:eastAsia="宋体" w:cs="宋体"/>
          <w:bCs/>
          <w:color w:val="auto"/>
          <w:szCs w:val="21"/>
        </w:rPr>
        <w:t>监理</w:t>
      </w:r>
      <w:r>
        <w:rPr>
          <w:rFonts w:hint="eastAsia" w:ascii="宋体" w:hAnsi="宋体" w:eastAsia="宋体" w:cs="宋体"/>
          <w:bCs/>
          <w:color w:val="auto"/>
          <w:szCs w:val="21"/>
          <w:lang w:val="en-US" w:eastAsia="zh-CN"/>
        </w:rPr>
        <w:t>服务</w:t>
      </w:r>
      <w:r>
        <w:rPr>
          <w:rFonts w:hint="eastAsia" w:ascii="宋体" w:hAnsi="宋体" w:eastAsia="宋体" w:cs="宋体"/>
          <w:bCs/>
          <w:color w:val="auto"/>
          <w:szCs w:val="21"/>
        </w:rPr>
        <w:t>内容：</w:t>
      </w:r>
      <w:r>
        <w:rPr>
          <w:rFonts w:hint="eastAsia" w:ascii="宋体" w:hAnsi="宋体" w:eastAsia="宋体" w:cs="宋体"/>
          <w:bCs/>
          <w:color w:val="auto"/>
          <w:szCs w:val="21"/>
          <w:u w:val="single"/>
        </w:rPr>
        <w:t>（参照附件，由双方协商确定）</w:t>
      </w:r>
      <w:r>
        <w:rPr>
          <w:rFonts w:hint="eastAsia" w:ascii="宋体" w:hAnsi="宋体" w:eastAsia="宋体" w:cs="宋体"/>
          <w:bCs/>
          <w:color w:val="auto"/>
          <w:szCs w:val="21"/>
        </w:rPr>
        <w:t>。</w:t>
      </w:r>
    </w:p>
    <w:p w14:paraId="11EE64DB">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eastAsia="宋体" w:cs="宋体"/>
          <w:color w:val="auto"/>
          <w:szCs w:val="21"/>
        </w:rPr>
      </w:pPr>
      <w:r>
        <w:rPr>
          <w:rFonts w:hint="eastAsia" w:ascii="宋体" w:hAnsi="宋体" w:eastAsia="宋体" w:cs="宋体"/>
          <w:b/>
          <w:color w:val="auto"/>
          <w:szCs w:val="21"/>
        </w:rPr>
        <w:t>第二十一条</w:t>
      </w:r>
      <w:r>
        <w:rPr>
          <w:rFonts w:hint="eastAsia" w:ascii="宋体" w:hAnsi="宋体" w:eastAsia="宋体" w:cs="宋体"/>
          <w:color w:val="auto"/>
          <w:szCs w:val="21"/>
        </w:rPr>
        <w:t xml:space="preserve"> 监理人应当在本合同生效后</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天内组建监理机构，并进驻现场。</w:t>
      </w:r>
    </w:p>
    <w:p w14:paraId="380F39D4">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eastAsia="宋体" w:cs="宋体"/>
          <w:color w:val="auto"/>
          <w:szCs w:val="21"/>
        </w:rPr>
      </w:pPr>
      <w:r>
        <w:rPr>
          <w:rFonts w:hint="eastAsia" w:ascii="宋体" w:hAnsi="宋体" w:eastAsia="宋体" w:cs="宋体"/>
          <w:b/>
          <w:color w:val="auto"/>
          <w:szCs w:val="21"/>
        </w:rPr>
        <w:t>第二十七条</w:t>
      </w:r>
      <w:r>
        <w:rPr>
          <w:rFonts w:hint="eastAsia" w:ascii="宋体" w:hAnsi="宋体" w:eastAsia="宋体" w:cs="宋体"/>
          <w:color w:val="auto"/>
          <w:szCs w:val="21"/>
        </w:rPr>
        <w:t xml:space="preserve"> 需旁站监理的工程重要部位是：</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597BDCE2">
      <w:pPr>
        <w:keepNext w:val="0"/>
        <w:keepLines w:val="0"/>
        <w:pageBreakBefore w:val="0"/>
        <w:widowControl w:val="0"/>
        <w:kinsoku/>
        <w:wordWrap/>
        <w:overflowPunct/>
        <w:topLinePunct w:val="0"/>
        <w:autoSpaceDE/>
        <w:autoSpaceDN/>
        <w:bidi w:val="0"/>
        <w:adjustRightInd/>
        <w:snapToGrid/>
        <w:spacing w:line="400" w:lineRule="exact"/>
        <w:ind w:firstLine="1575" w:firstLineChars="750"/>
        <w:textAlignment w:val="auto"/>
        <w:outlineLvl w:val="9"/>
        <w:rPr>
          <w:rFonts w:hint="eastAsia" w:ascii="宋体" w:hAnsi="宋体" w:eastAsia="宋体" w:cs="宋体"/>
          <w:color w:val="auto"/>
          <w:szCs w:val="21"/>
        </w:rPr>
      </w:pPr>
      <w:r>
        <w:rPr>
          <w:rFonts w:hint="eastAsia" w:ascii="宋体" w:hAnsi="宋体" w:eastAsia="宋体" w:cs="宋体"/>
          <w:color w:val="auto"/>
          <w:szCs w:val="21"/>
        </w:rPr>
        <w:t>需旁站监理的关键工序是：</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7CB15655">
      <w:pPr>
        <w:keepNext w:val="0"/>
        <w:keepLines w:val="0"/>
        <w:pageBreakBefore w:val="0"/>
        <w:widowControl w:val="0"/>
        <w:tabs>
          <w:tab w:val="left" w:pos="-180"/>
        </w:tabs>
        <w:kinsoku/>
        <w:wordWrap/>
        <w:overflowPunct/>
        <w:topLinePunct w:val="0"/>
        <w:autoSpaceDE/>
        <w:autoSpaceDN/>
        <w:bidi w:val="0"/>
        <w:adjustRightInd/>
        <w:snapToGrid/>
        <w:spacing w:line="400" w:lineRule="exact"/>
        <w:ind w:firstLine="405" w:firstLineChars="192"/>
        <w:textAlignment w:val="auto"/>
        <w:outlineLvl w:val="9"/>
        <w:rPr>
          <w:rFonts w:hint="eastAsia" w:ascii="宋体" w:hAnsi="宋体" w:eastAsia="宋体" w:cs="宋体"/>
          <w:color w:val="auto"/>
          <w:szCs w:val="21"/>
        </w:rPr>
      </w:pPr>
      <w:r>
        <w:rPr>
          <w:rFonts w:hint="eastAsia" w:ascii="宋体" w:hAnsi="宋体" w:eastAsia="宋体" w:cs="宋体"/>
          <w:b/>
          <w:color w:val="auto"/>
          <w:szCs w:val="21"/>
        </w:rPr>
        <w:t xml:space="preserve">第三十条 </w:t>
      </w:r>
      <w:r>
        <w:rPr>
          <w:rFonts w:hint="eastAsia" w:ascii="宋体" w:hAnsi="宋体" w:eastAsia="宋体" w:cs="宋体"/>
          <w:bCs/>
          <w:color w:val="auto"/>
          <w:szCs w:val="21"/>
        </w:rPr>
        <w:t>委托人委托监理人主持的分部工程验收：</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 xml:space="preserve"> 。</w:t>
      </w:r>
    </w:p>
    <w:p w14:paraId="2AC96D46">
      <w:pPr>
        <w:keepNext w:val="0"/>
        <w:keepLines w:val="0"/>
        <w:pageBreakBefore w:val="0"/>
        <w:widowControl w:val="0"/>
        <w:kinsoku/>
        <w:wordWrap/>
        <w:overflowPunct/>
        <w:topLinePunct w:val="0"/>
        <w:autoSpaceDE/>
        <w:autoSpaceDN/>
        <w:bidi w:val="0"/>
        <w:adjustRightInd/>
        <w:snapToGrid/>
        <w:spacing w:line="400" w:lineRule="exact"/>
        <w:ind w:firstLine="405" w:firstLineChars="192"/>
        <w:textAlignment w:val="auto"/>
        <w:outlineLvl w:val="9"/>
        <w:rPr>
          <w:rFonts w:hint="eastAsia" w:ascii="宋体" w:hAnsi="宋体" w:eastAsia="宋体" w:cs="宋体"/>
          <w:color w:val="auto"/>
          <w:szCs w:val="21"/>
        </w:rPr>
      </w:pPr>
      <w:r>
        <w:rPr>
          <w:rFonts w:hint="eastAsia" w:ascii="宋体" w:hAnsi="宋体" w:eastAsia="宋体" w:cs="宋体"/>
          <w:b/>
          <w:color w:val="auto"/>
          <w:szCs w:val="21"/>
        </w:rPr>
        <w:t xml:space="preserve">第三十一条 </w:t>
      </w:r>
      <w:r>
        <w:rPr>
          <w:rFonts w:hint="eastAsia" w:ascii="宋体" w:hAnsi="宋体" w:eastAsia="宋体" w:cs="宋体"/>
          <w:color w:val="auto"/>
          <w:szCs w:val="21"/>
        </w:rPr>
        <w:t>在本合同终止后</w:t>
      </w:r>
      <w:r>
        <w:rPr>
          <w:rFonts w:hint="eastAsia" w:ascii="宋体" w:hAnsi="宋体" w:eastAsia="宋体" w:cs="宋体"/>
          <w:color w:val="auto"/>
          <w:szCs w:val="21"/>
          <w:u w:val="single"/>
          <w:shd w:val="clear" w:color="auto" w:fill="FFFFFF"/>
        </w:rPr>
        <w:t xml:space="preserve">     </w:t>
      </w:r>
      <w:r>
        <w:rPr>
          <w:rFonts w:hint="eastAsia" w:ascii="宋体" w:hAnsi="宋体" w:eastAsia="宋体" w:cs="宋体"/>
          <w:color w:val="auto"/>
          <w:szCs w:val="21"/>
          <w:shd w:val="clear" w:color="auto" w:fill="FFFFFF"/>
        </w:rPr>
        <w:t>天内</w:t>
      </w:r>
      <w:r>
        <w:rPr>
          <w:rFonts w:hint="eastAsia" w:ascii="宋体" w:hAnsi="宋体" w:eastAsia="宋体" w:cs="宋体"/>
          <w:color w:val="auto"/>
          <w:szCs w:val="21"/>
        </w:rPr>
        <w:t>，未征得委托人同意，不得泄露与本合同业务有关的技术、商务等</w:t>
      </w:r>
      <w:r>
        <w:rPr>
          <w:rFonts w:hint="eastAsia" w:ascii="宋体" w:hAnsi="宋体" w:eastAsia="宋体" w:cs="宋体"/>
          <w:color w:val="auto"/>
          <w:szCs w:val="21"/>
          <w:shd w:val="clear" w:color="auto" w:fill="FFFFFF"/>
        </w:rPr>
        <w:t>秘密</w:t>
      </w:r>
      <w:r>
        <w:rPr>
          <w:rFonts w:hint="eastAsia" w:ascii="宋体" w:hAnsi="宋体" w:eastAsia="宋体" w:cs="宋体"/>
          <w:color w:val="auto"/>
          <w:szCs w:val="21"/>
        </w:rPr>
        <w:t>。</w:t>
      </w:r>
    </w:p>
    <w:p w14:paraId="0F196587">
      <w:pPr>
        <w:pStyle w:val="29"/>
        <w:keepNext w:val="0"/>
        <w:keepLines w:val="0"/>
        <w:pageBreakBefore w:val="0"/>
        <w:widowControl w:val="0"/>
        <w:pBdr>
          <w:bottom w:val="none" w:color="auto" w:sz="0" w:space="0"/>
        </w:pBdr>
        <w:tabs>
          <w:tab w:val="left" w:pos="-180"/>
          <w:tab w:val="clear" w:pos="4153"/>
          <w:tab w:val="clear" w:pos="8306"/>
        </w:tabs>
        <w:kinsoku/>
        <w:wordWrap/>
        <w:overflowPunct/>
        <w:topLinePunct w:val="0"/>
        <w:autoSpaceDE/>
        <w:autoSpaceDN/>
        <w:bidi w:val="0"/>
        <w:adjustRightInd/>
        <w:snapToGrid/>
        <w:spacing w:after="156" w:afterLines="50" w:line="400" w:lineRule="exact"/>
        <w:ind w:firstLine="478" w:firstLineChars="228"/>
        <w:jc w:val="both"/>
        <w:textAlignment w:val="auto"/>
        <w:outlineLvl w:val="9"/>
        <w:rPr>
          <w:rFonts w:hint="eastAsia" w:ascii="宋体" w:hAnsi="宋体" w:eastAsia="宋体" w:cs="宋体"/>
          <w:bCs/>
          <w:color w:val="auto"/>
          <w:sz w:val="21"/>
          <w:szCs w:val="21"/>
        </w:rPr>
      </w:pPr>
    </w:p>
    <w:p w14:paraId="633601A4">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eastAsia="宋体" w:cs="宋体"/>
          <w:b/>
          <w:bCs/>
          <w:color w:val="auto"/>
          <w:sz w:val="24"/>
        </w:rPr>
      </w:pPr>
      <w:bookmarkStart w:id="582" w:name="_Toc494375520"/>
      <w:r>
        <w:rPr>
          <w:rFonts w:hint="eastAsia" w:ascii="宋体" w:hAnsi="宋体" w:eastAsia="宋体" w:cs="宋体"/>
          <w:b/>
          <w:bCs/>
          <w:color w:val="auto"/>
          <w:sz w:val="24"/>
        </w:rPr>
        <w:t>监理服务酬金</w:t>
      </w:r>
      <w:bookmarkEnd w:id="582"/>
    </w:p>
    <w:p w14:paraId="53B6D0C3">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宋体" w:hAnsi="宋体" w:eastAsia="宋体" w:cs="宋体"/>
          <w:color w:val="auto"/>
          <w:szCs w:val="21"/>
        </w:rPr>
      </w:pPr>
      <w:r>
        <w:rPr>
          <w:rFonts w:hint="eastAsia" w:ascii="宋体" w:hAnsi="宋体" w:eastAsia="宋体" w:cs="宋体"/>
          <w:b/>
          <w:color w:val="auto"/>
          <w:szCs w:val="21"/>
        </w:rPr>
        <w:t xml:space="preserve">第三十二条 </w:t>
      </w:r>
      <w:r>
        <w:rPr>
          <w:rFonts w:hint="eastAsia" w:ascii="宋体" w:hAnsi="宋体" w:eastAsia="宋体" w:cs="宋体"/>
          <w:color w:val="auto"/>
          <w:szCs w:val="21"/>
        </w:rPr>
        <w:t>监理正常服务酬金支付方法：</w:t>
      </w:r>
    </w:p>
    <w:p w14:paraId="1EEC20D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Cs w:val="21"/>
        </w:rPr>
      </w:pPr>
      <w:r>
        <w:rPr>
          <w:rFonts w:hint="eastAsia" w:ascii="宋体" w:hAnsi="宋体" w:eastAsia="宋体" w:cs="宋体"/>
          <w:color w:val="auto"/>
          <w:szCs w:val="21"/>
        </w:rPr>
        <w:t>一、支付时间为：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57604300">
      <w:pPr>
        <w:keepNext w:val="0"/>
        <w:keepLines w:val="0"/>
        <w:pageBreakBefore w:val="0"/>
        <w:widowControl w:val="0"/>
        <w:tabs>
          <w:tab w:val="left" w:pos="1335"/>
        </w:tabs>
        <w:kinsoku/>
        <w:wordWrap/>
        <w:overflowPunct/>
        <w:topLinePunct w:val="0"/>
        <w:autoSpaceDE/>
        <w:autoSpaceDN/>
        <w:bidi w:val="0"/>
        <w:adjustRightInd/>
        <w:snapToGrid/>
        <w:spacing w:line="400" w:lineRule="exact"/>
        <w:ind w:firstLine="403" w:firstLineChars="192"/>
        <w:textAlignment w:val="auto"/>
        <w:outlineLvl w:val="9"/>
        <w:rPr>
          <w:rFonts w:hint="eastAsia" w:ascii="宋体" w:hAnsi="宋体" w:eastAsia="宋体" w:cs="宋体"/>
          <w:color w:val="auto"/>
          <w:szCs w:val="21"/>
        </w:rPr>
      </w:pPr>
      <w:r>
        <w:rPr>
          <w:rFonts w:hint="eastAsia" w:ascii="宋体" w:hAnsi="宋体" w:eastAsia="宋体" w:cs="宋体"/>
          <w:color w:val="auto"/>
          <w:szCs w:val="21"/>
        </w:rPr>
        <w:t>二、支付方式为：_____________________。</w:t>
      </w:r>
    </w:p>
    <w:p w14:paraId="42FB35C8">
      <w:pPr>
        <w:keepNext w:val="0"/>
        <w:keepLines w:val="0"/>
        <w:pageBreakBefore w:val="0"/>
        <w:widowControl w:val="0"/>
        <w:kinsoku/>
        <w:wordWrap/>
        <w:overflowPunct/>
        <w:topLinePunct w:val="0"/>
        <w:autoSpaceDE/>
        <w:autoSpaceDN/>
        <w:bidi w:val="0"/>
        <w:adjustRightInd/>
        <w:snapToGrid/>
        <w:spacing w:line="400" w:lineRule="exact"/>
        <w:ind w:firstLine="405" w:firstLineChars="192"/>
        <w:textAlignment w:val="auto"/>
        <w:outlineLvl w:val="9"/>
        <w:rPr>
          <w:rFonts w:hint="eastAsia" w:ascii="宋体" w:hAnsi="宋体" w:eastAsia="宋体" w:cs="宋体"/>
          <w:color w:val="auto"/>
          <w:szCs w:val="21"/>
        </w:rPr>
      </w:pPr>
      <w:r>
        <w:rPr>
          <w:rFonts w:hint="eastAsia" w:ascii="宋体" w:hAnsi="宋体" w:eastAsia="宋体" w:cs="宋体"/>
          <w:b/>
          <w:color w:val="auto"/>
          <w:szCs w:val="21"/>
        </w:rPr>
        <w:t xml:space="preserve">第三十三条 </w:t>
      </w:r>
      <w:r>
        <w:rPr>
          <w:rFonts w:hint="eastAsia" w:ascii="宋体" w:hAnsi="宋体" w:eastAsia="宋体" w:cs="宋体"/>
          <w:color w:val="auto"/>
          <w:szCs w:val="21"/>
        </w:rPr>
        <w:t>监理附加服务酬金的计取与支付方法：</w:t>
      </w:r>
    </w:p>
    <w:p w14:paraId="0B4705C6">
      <w:pPr>
        <w:keepNext w:val="0"/>
        <w:keepLines w:val="0"/>
        <w:pageBreakBefore w:val="0"/>
        <w:widowControl w:val="0"/>
        <w:kinsoku/>
        <w:wordWrap/>
        <w:overflowPunct/>
        <w:topLinePunct w:val="0"/>
        <w:autoSpaceDE/>
        <w:autoSpaceDN/>
        <w:bidi w:val="0"/>
        <w:adjustRightInd/>
        <w:snapToGrid/>
        <w:spacing w:line="400" w:lineRule="exact"/>
        <w:ind w:firstLine="403" w:firstLineChars="192"/>
        <w:textAlignment w:val="auto"/>
        <w:outlineLvl w:val="9"/>
        <w:rPr>
          <w:rFonts w:hint="eastAsia" w:ascii="宋体" w:hAnsi="宋体" w:eastAsia="宋体" w:cs="宋体"/>
          <w:color w:val="auto"/>
          <w:szCs w:val="21"/>
        </w:rPr>
      </w:pPr>
      <w:r>
        <w:rPr>
          <w:rFonts w:hint="eastAsia" w:ascii="宋体" w:hAnsi="宋体" w:eastAsia="宋体" w:cs="宋体"/>
          <w:color w:val="auto"/>
          <w:szCs w:val="21"/>
        </w:rPr>
        <w:t>一、计取方法为：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084291B3">
      <w:pPr>
        <w:keepNext w:val="0"/>
        <w:keepLines w:val="0"/>
        <w:pageBreakBefore w:val="0"/>
        <w:widowControl w:val="0"/>
        <w:kinsoku/>
        <w:wordWrap/>
        <w:overflowPunct/>
        <w:topLinePunct w:val="0"/>
        <w:autoSpaceDE/>
        <w:autoSpaceDN/>
        <w:bidi w:val="0"/>
        <w:adjustRightInd/>
        <w:snapToGrid/>
        <w:spacing w:line="400" w:lineRule="exact"/>
        <w:ind w:firstLine="403" w:firstLineChars="192"/>
        <w:textAlignment w:val="auto"/>
        <w:outlineLvl w:val="9"/>
        <w:rPr>
          <w:rFonts w:hint="eastAsia" w:ascii="宋体" w:hAnsi="宋体" w:eastAsia="宋体" w:cs="宋体"/>
          <w:color w:val="auto"/>
          <w:szCs w:val="21"/>
        </w:rPr>
      </w:pPr>
      <w:r>
        <w:rPr>
          <w:rFonts w:hint="eastAsia" w:ascii="宋体" w:hAnsi="宋体" w:eastAsia="宋体" w:cs="宋体"/>
          <w:color w:val="auto"/>
          <w:szCs w:val="21"/>
        </w:rPr>
        <w:t>二、支付方式为：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4C582712">
      <w:pPr>
        <w:keepNext w:val="0"/>
        <w:keepLines w:val="0"/>
        <w:pageBreakBefore w:val="0"/>
        <w:widowControl w:val="0"/>
        <w:kinsoku/>
        <w:wordWrap/>
        <w:overflowPunct/>
        <w:topLinePunct w:val="0"/>
        <w:autoSpaceDE/>
        <w:autoSpaceDN/>
        <w:bidi w:val="0"/>
        <w:adjustRightInd/>
        <w:snapToGrid/>
        <w:spacing w:line="400" w:lineRule="exact"/>
        <w:ind w:firstLine="403" w:firstLineChars="192"/>
        <w:textAlignment w:val="auto"/>
        <w:outlineLvl w:val="9"/>
        <w:rPr>
          <w:rFonts w:hint="eastAsia" w:ascii="宋体" w:hAnsi="宋体" w:eastAsia="宋体" w:cs="宋体"/>
          <w:color w:val="auto"/>
          <w:szCs w:val="21"/>
        </w:rPr>
      </w:pPr>
      <w:r>
        <w:rPr>
          <w:rFonts w:hint="eastAsia" w:ascii="宋体" w:hAnsi="宋体" w:eastAsia="宋体" w:cs="宋体"/>
          <w:color w:val="auto"/>
          <w:szCs w:val="21"/>
        </w:rPr>
        <w:t>三、支付时间为：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6DFD2244">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eastAsia="宋体" w:cs="宋体"/>
          <w:b/>
          <w:bCs/>
          <w:color w:val="auto"/>
          <w:sz w:val="24"/>
        </w:rPr>
      </w:pPr>
    </w:p>
    <w:p w14:paraId="07F10851">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eastAsia="宋体" w:cs="宋体"/>
          <w:b/>
          <w:bCs/>
          <w:color w:val="auto"/>
          <w:sz w:val="24"/>
        </w:rPr>
      </w:pPr>
      <w:bookmarkStart w:id="583" w:name="_Toc494375521"/>
      <w:r>
        <w:rPr>
          <w:rFonts w:hint="eastAsia" w:ascii="宋体" w:hAnsi="宋体" w:eastAsia="宋体" w:cs="宋体"/>
          <w:b/>
          <w:bCs/>
          <w:color w:val="auto"/>
          <w:sz w:val="24"/>
        </w:rPr>
        <w:t>违约责任</w:t>
      </w:r>
      <w:bookmarkEnd w:id="583"/>
    </w:p>
    <w:p w14:paraId="31100DCB">
      <w:pPr>
        <w:keepNext w:val="0"/>
        <w:keepLines w:val="0"/>
        <w:pageBreakBefore w:val="0"/>
        <w:widowControl w:val="0"/>
        <w:kinsoku/>
        <w:wordWrap/>
        <w:overflowPunct/>
        <w:topLinePunct w:val="0"/>
        <w:autoSpaceDE/>
        <w:autoSpaceDN/>
        <w:bidi w:val="0"/>
        <w:adjustRightInd/>
        <w:snapToGrid/>
        <w:spacing w:line="400" w:lineRule="exact"/>
        <w:ind w:firstLine="540"/>
        <w:textAlignment w:val="auto"/>
        <w:outlineLvl w:val="9"/>
        <w:rPr>
          <w:rFonts w:hint="eastAsia" w:ascii="宋体" w:hAnsi="宋体" w:eastAsia="宋体" w:cs="宋体"/>
          <w:color w:val="auto"/>
          <w:szCs w:val="21"/>
        </w:rPr>
      </w:pPr>
      <w:r>
        <w:rPr>
          <w:rFonts w:hint="eastAsia" w:ascii="宋体" w:hAnsi="宋体" w:eastAsia="宋体" w:cs="宋体"/>
          <w:b/>
          <w:color w:val="auto"/>
          <w:szCs w:val="21"/>
        </w:rPr>
        <w:t>第四十条</w:t>
      </w:r>
      <w:r>
        <w:rPr>
          <w:rFonts w:hint="eastAsia" w:ascii="宋体" w:hAnsi="宋体" w:eastAsia="宋体" w:cs="宋体"/>
          <w:color w:val="auto"/>
          <w:szCs w:val="21"/>
        </w:rPr>
        <w:t xml:space="preserve"> 委托人违约，应支付给监理人违约金。</w:t>
      </w:r>
    </w:p>
    <w:p w14:paraId="5E332CF7">
      <w:pPr>
        <w:keepNext w:val="0"/>
        <w:keepLines w:val="0"/>
        <w:pageBreakBefore w:val="0"/>
        <w:widowControl w:val="0"/>
        <w:kinsoku/>
        <w:wordWrap/>
        <w:overflowPunct/>
        <w:topLinePunct w:val="0"/>
        <w:autoSpaceDE/>
        <w:autoSpaceDN/>
        <w:bidi w:val="0"/>
        <w:adjustRightInd/>
        <w:snapToGrid/>
        <w:spacing w:line="400" w:lineRule="exact"/>
        <w:ind w:left="0" w:firstLine="539" w:firstLineChars="0"/>
        <w:textAlignment w:val="auto"/>
        <w:outlineLvl w:val="9"/>
        <w:rPr>
          <w:rFonts w:hint="eastAsia" w:ascii="宋体" w:hAnsi="宋体" w:eastAsia="宋体" w:cs="宋体"/>
          <w:color w:val="auto"/>
          <w:szCs w:val="21"/>
        </w:rPr>
      </w:pPr>
      <w:r>
        <w:rPr>
          <w:rFonts w:hint="eastAsia" w:ascii="宋体" w:hAnsi="宋体" w:eastAsia="宋体" w:cs="宋体"/>
          <w:color w:val="auto"/>
          <w:szCs w:val="21"/>
        </w:rPr>
        <w:t>违约金：</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1D300E81">
      <w:pPr>
        <w:keepNext w:val="0"/>
        <w:keepLines w:val="0"/>
        <w:pageBreakBefore w:val="0"/>
        <w:widowControl w:val="0"/>
        <w:kinsoku/>
        <w:wordWrap/>
        <w:overflowPunct/>
        <w:topLinePunct w:val="0"/>
        <w:autoSpaceDE/>
        <w:autoSpaceDN/>
        <w:bidi w:val="0"/>
        <w:adjustRightInd/>
        <w:snapToGrid/>
        <w:spacing w:line="400" w:lineRule="exact"/>
        <w:ind w:firstLine="540"/>
        <w:textAlignment w:val="auto"/>
        <w:outlineLvl w:val="9"/>
        <w:rPr>
          <w:rFonts w:hint="eastAsia" w:ascii="宋体" w:hAnsi="宋体" w:eastAsia="宋体" w:cs="宋体"/>
          <w:color w:val="auto"/>
          <w:szCs w:val="21"/>
        </w:rPr>
      </w:pPr>
      <w:r>
        <w:rPr>
          <w:rFonts w:hint="eastAsia" w:ascii="宋体" w:hAnsi="宋体" w:eastAsia="宋体" w:cs="宋体"/>
          <w:b/>
          <w:color w:val="auto"/>
          <w:szCs w:val="21"/>
        </w:rPr>
        <w:t>第四十一条</w:t>
      </w:r>
      <w:r>
        <w:rPr>
          <w:rFonts w:hint="eastAsia" w:ascii="宋体" w:hAnsi="宋体" w:eastAsia="宋体" w:cs="宋体"/>
          <w:color w:val="auto"/>
          <w:szCs w:val="21"/>
        </w:rPr>
        <w:t xml:space="preserve"> 因委托人延期支付监理服务酬金而向监理人支付逾期付款违约金的计算办法：</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238B96A4">
      <w:pPr>
        <w:keepNext w:val="0"/>
        <w:keepLines w:val="0"/>
        <w:pageBreakBefore w:val="0"/>
        <w:widowControl w:val="0"/>
        <w:kinsoku/>
        <w:wordWrap/>
        <w:overflowPunct/>
        <w:topLinePunct w:val="0"/>
        <w:autoSpaceDE/>
        <w:autoSpaceDN/>
        <w:bidi w:val="0"/>
        <w:adjustRightInd/>
        <w:snapToGrid/>
        <w:spacing w:line="400" w:lineRule="exact"/>
        <w:ind w:firstLine="540"/>
        <w:textAlignment w:val="auto"/>
        <w:outlineLvl w:val="9"/>
        <w:rPr>
          <w:rFonts w:hint="eastAsia" w:ascii="宋体" w:hAnsi="宋体" w:eastAsia="宋体" w:cs="宋体"/>
          <w:color w:val="auto"/>
          <w:szCs w:val="21"/>
        </w:rPr>
      </w:pPr>
      <w:r>
        <w:rPr>
          <w:rFonts w:hint="eastAsia" w:ascii="宋体" w:hAnsi="宋体" w:eastAsia="宋体" w:cs="宋体"/>
          <w:b/>
          <w:color w:val="auto"/>
          <w:szCs w:val="21"/>
        </w:rPr>
        <w:t>第四十二条</w:t>
      </w:r>
      <w:r>
        <w:rPr>
          <w:rFonts w:hint="eastAsia" w:ascii="宋体" w:hAnsi="宋体" w:eastAsia="宋体" w:cs="宋体"/>
          <w:color w:val="auto"/>
          <w:szCs w:val="21"/>
        </w:rPr>
        <w:t xml:space="preserve"> 监理人违约，应支付给委托人违约金。</w:t>
      </w:r>
    </w:p>
    <w:p w14:paraId="2E999498">
      <w:pPr>
        <w:keepNext w:val="0"/>
        <w:keepLines w:val="0"/>
        <w:pageBreakBefore w:val="0"/>
        <w:widowControl w:val="0"/>
        <w:kinsoku/>
        <w:wordWrap/>
        <w:overflowPunct/>
        <w:topLinePunct w:val="0"/>
        <w:autoSpaceDE/>
        <w:autoSpaceDN/>
        <w:bidi w:val="0"/>
        <w:adjustRightInd/>
        <w:snapToGrid/>
        <w:spacing w:line="400" w:lineRule="exact"/>
        <w:ind w:firstLine="540"/>
        <w:textAlignment w:val="auto"/>
        <w:outlineLvl w:val="9"/>
        <w:rPr>
          <w:rFonts w:hint="eastAsia" w:ascii="宋体" w:hAnsi="宋体" w:eastAsia="宋体" w:cs="宋体"/>
          <w:color w:val="auto"/>
          <w:szCs w:val="21"/>
        </w:rPr>
      </w:pPr>
      <w:r>
        <w:rPr>
          <w:rFonts w:hint="eastAsia" w:ascii="宋体" w:hAnsi="宋体" w:eastAsia="宋体" w:cs="宋体"/>
          <w:color w:val="auto"/>
          <w:szCs w:val="21"/>
        </w:rPr>
        <w:t>违约金：</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4ACF633F">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eastAsia="宋体" w:cs="宋体"/>
          <w:bCs/>
          <w:color w:val="auto"/>
          <w:szCs w:val="21"/>
        </w:rPr>
      </w:pPr>
    </w:p>
    <w:p w14:paraId="2C6B416E">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jc w:val="center"/>
        <w:textAlignment w:val="auto"/>
        <w:outlineLvl w:val="9"/>
        <w:rPr>
          <w:rFonts w:hint="eastAsia" w:ascii="宋体" w:hAnsi="宋体" w:eastAsia="宋体" w:cs="宋体"/>
          <w:b/>
          <w:bCs/>
          <w:color w:val="auto"/>
          <w:sz w:val="24"/>
        </w:rPr>
      </w:pPr>
      <w:bookmarkStart w:id="584" w:name="_Toc494375522"/>
      <w:r>
        <w:rPr>
          <w:rFonts w:hint="eastAsia" w:ascii="宋体" w:hAnsi="宋体" w:eastAsia="宋体" w:cs="宋体"/>
          <w:b/>
          <w:bCs/>
          <w:color w:val="auto"/>
          <w:sz w:val="24"/>
        </w:rPr>
        <w:t>争议的解决</w:t>
      </w:r>
      <w:bookmarkEnd w:id="584"/>
    </w:p>
    <w:p w14:paraId="24DCBA26">
      <w:pPr>
        <w:keepNext w:val="0"/>
        <w:keepLines w:val="0"/>
        <w:pageBreakBefore w:val="0"/>
        <w:widowControl w:val="0"/>
        <w:kinsoku/>
        <w:wordWrap/>
        <w:overflowPunct/>
        <w:topLinePunct w:val="0"/>
        <w:autoSpaceDE/>
        <w:autoSpaceDN/>
        <w:bidi w:val="0"/>
        <w:adjustRightInd/>
        <w:snapToGrid/>
        <w:spacing w:line="400" w:lineRule="exact"/>
        <w:ind w:left="435" w:firstLine="78" w:firstLineChars="37"/>
        <w:textAlignment w:val="auto"/>
        <w:outlineLvl w:val="9"/>
        <w:rPr>
          <w:rFonts w:hint="eastAsia" w:ascii="宋体" w:hAnsi="宋体" w:eastAsia="宋体" w:cs="宋体"/>
          <w:color w:val="auto"/>
          <w:szCs w:val="21"/>
        </w:rPr>
      </w:pPr>
      <w:r>
        <w:rPr>
          <w:rFonts w:hint="eastAsia" w:ascii="宋体" w:hAnsi="宋体" w:eastAsia="宋体" w:cs="宋体"/>
          <w:b/>
          <w:color w:val="auto"/>
          <w:szCs w:val="21"/>
        </w:rPr>
        <w:t>第四十三条</w:t>
      </w:r>
      <w:r>
        <w:rPr>
          <w:rFonts w:hint="eastAsia" w:ascii="宋体" w:hAnsi="宋体" w:eastAsia="宋体" w:cs="宋体"/>
          <w:color w:val="auto"/>
          <w:szCs w:val="21"/>
        </w:rPr>
        <w:t xml:space="preserve"> 争议调解、仲裁机构：</w:t>
      </w:r>
    </w:p>
    <w:p w14:paraId="6A0C2627">
      <w:pPr>
        <w:keepNext w:val="0"/>
        <w:keepLines w:val="0"/>
        <w:pageBreakBefore w:val="0"/>
        <w:widowControl w:val="0"/>
        <w:kinsoku/>
        <w:wordWrap/>
        <w:overflowPunct/>
        <w:topLinePunct w:val="0"/>
        <w:autoSpaceDE/>
        <w:autoSpaceDN/>
        <w:bidi w:val="0"/>
        <w:adjustRightInd/>
        <w:snapToGrid/>
        <w:spacing w:line="400" w:lineRule="exact"/>
        <w:ind w:left="435" w:firstLine="77" w:firstLineChars="37"/>
        <w:textAlignment w:val="auto"/>
        <w:outlineLvl w:val="9"/>
        <w:rPr>
          <w:rFonts w:hint="eastAsia" w:ascii="宋体" w:hAnsi="宋体" w:eastAsia="宋体" w:cs="宋体"/>
          <w:color w:val="auto"/>
          <w:szCs w:val="21"/>
        </w:rPr>
      </w:pPr>
      <w:r>
        <w:rPr>
          <w:rFonts w:hint="eastAsia" w:ascii="宋体" w:hAnsi="宋体" w:eastAsia="宋体" w:cs="宋体"/>
          <w:color w:val="auto"/>
          <w:szCs w:val="21"/>
        </w:rPr>
        <w:t>一、争议调解机构为：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6DE0DA26">
      <w:pPr>
        <w:keepNext w:val="0"/>
        <w:keepLines w:val="0"/>
        <w:pageBreakBefore w:val="0"/>
        <w:widowControl w:val="0"/>
        <w:kinsoku/>
        <w:wordWrap/>
        <w:overflowPunct/>
        <w:topLinePunct w:val="0"/>
        <w:autoSpaceDE/>
        <w:autoSpaceDN/>
        <w:bidi w:val="0"/>
        <w:adjustRightInd/>
        <w:snapToGrid/>
        <w:spacing w:line="400" w:lineRule="exact"/>
        <w:ind w:left="435" w:firstLine="77" w:firstLineChars="37"/>
        <w:textAlignment w:val="auto"/>
        <w:outlineLvl w:val="9"/>
        <w:rPr>
          <w:rFonts w:hint="eastAsia" w:ascii="宋体" w:hAnsi="宋体" w:eastAsia="宋体" w:cs="宋体"/>
          <w:color w:val="auto"/>
          <w:szCs w:val="21"/>
        </w:rPr>
      </w:pPr>
      <w:r>
        <w:rPr>
          <w:rFonts w:hint="eastAsia" w:ascii="宋体" w:hAnsi="宋体" w:eastAsia="宋体" w:cs="宋体"/>
          <w:color w:val="auto"/>
          <w:szCs w:val="21"/>
        </w:rPr>
        <w:t>二、仲裁机构为：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5BB803EE">
      <w:pPr>
        <w:keepNext w:val="0"/>
        <w:keepLines w:val="0"/>
        <w:pageBreakBefore w:val="0"/>
        <w:widowControl w:val="0"/>
        <w:kinsoku/>
        <w:wordWrap/>
        <w:overflowPunct/>
        <w:topLinePunct w:val="0"/>
        <w:autoSpaceDE/>
        <w:autoSpaceDN/>
        <w:bidi w:val="0"/>
        <w:adjustRightInd/>
        <w:snapToGrid/>
        <w:spacing w:line="400" w:lineRule="exact"/>
        <w:ind w:left="435" w:firstLine="77" w:firstLineChars="37"/>
        <w:textAlignment w:val="auto"/>
        <w:outlineLvl w:val="9"/>
        <w:rPr>
          <w:rFonts w:hint="eastAsia" w:ascii="宋体" w:hAnsi="宋体" w:eastAsia="宋体" w:cs="宋体"/>
          <w:color w:val="auto"/>
          <w:szCs w:val="21"/>
        </w:rPr>
      </w:pPr>
    </w:p>
    <w:p w14:paraId="6DCCD372">
      <w:pPr>
        <w:keepNext w:val="0"/>
        <w:keepLines w:val="0"/>
        <w:pageBreakBefore w:val="0"/>
        <w:widowControl w:val="0"/>
        <w:tabs>
          <w:tab w:val="left" w:pos="-180"/>
        </w:tabs>
        <w:kinsoku/>
        <w:wordWrap/>
        <w:overflowPunct/>
        <w:topLinePunct w:val="0"/>
        <w:autoSpaceDE/>
        <w:autoSpaceDN/>
        <w:bidi w:val="0"/>
        <w:adjustRightInd/>
        <w:snapToGrid/>
        <w:spacing w:after="156" w:afterLines="50" w:line="400" w:lineRule="exact"/>
        <w:ind w:firstLine="89"/>
        <w:jc w:val="center"/>
        <w:textAlignment w:val="auto"/>
        <w:outlineLvl w:val="9"/>
        <w:rPr>
          <w:rFonts w:hint="eastAsia" w:ascii="宋体" w:hAnsi="宋体" w:eastAsia="宋体" w:cs="宋体"/>
          <w:b/>
          <w:bCs/>
          <w:color w:val="auto"/>
          <w:sz w:val="24"/>
        </w:rPr>
      </w:pPr>
      <w:bookmarkStart w:id="585" w:name="_Toc494375523"/>
      <w:r>
        <w:rPr>
          <w:rFonts w:hint="eastAsia" w:ascii="宋体" w:hAnsi="宋体" w:eastAsia="宋体" w:cs="宋体"/>
          <w:b/>
          <w:bCs/>
          <w:color w:val="auto"/>
          <w:sz w:val="24"/>
        </w:rPr>
        <w:t>其  他</w:t>
      </w:r>
      <w:bookmarkEnd w:id="585"/>
    </w:p>
    <w:p w14:paraId="14DFFBDB">
      <w:pPr>
        <w:keepNext w:val="0"/>
        <w:keepLines w:val="0"/>
        <w:pageBreakBefore w:val="0"/>
        <w:widowControl w:val="0"/>
        <w:kinsoku/>
        <w:wordWrap/>
        <w:overflowPunct/>
        <w:topLinePunct w:val="0"/>
        <w:autoSpaceDE/>
        <w:autoSpaceDN/>
        <w:bidi w:val="0"/>
        <w:adjustRightInd/>
        <w:snapToGrid/>
        <w:spacing w:line="400" w:lineRule="exact"/>
        <w:ind w:left="435" w:firstLine="78" w:firstLineChars="37"/>
        <w:textAlignment w:val="auto"/>
        <w:outlineLvl w:val="9"/>
        <w:rPr>
          <w:rFonts w:hint="eastAsia" w:ascii="宋体" w:hAnsi="宋体" w:eastAsia="宋体" w:cs="宋体"/>
          <w:b/>
          <w:color w:val="auto"/>
          <w:szCs w:val="21"/>
        </w:rPr>
      </w:pPr>
    </w:p>
    <w:p w14:paraId="1D323CE7">
      <w:pPr>
        <w:keepNext w:val="0"/>
        <w:keepLines w:val="0"/>
        <w:pageBreakBefore w:val="0"/>
        <w:widowControl w:val="0"/>
        <w:kinsoku/>
        <w:wordWrap/>
        <w:overflowPunct/>
        <w:topLinePunct w:val="0"/>
        <w:autoSpaceDE/>
        <w:autoSpaceDN/>
        <w:bidi w:val="0"/>
        <w:adjustRightInd/>
        <w:snapToGrid/>
        <w:spacing w:line="400" w:lineRule="exact"/>
        <w:ind w:left="435" w:firstLine="78" w:firstLineChars="37"/>
        <w:textAlignment w:val="auto"/>
        <w:outlineLvl w:val="9"/>
        <w:rPr>
          <w:rFonts w:hint="eastAsia" w:ascii="宋体" w:hAnsi="宋体" w:eastAsia="宋体" w:cs="宋体"/>
          <w:bCs/>
          <w:color w:val="auto"/>
          <w:szCs w:val="21"/>
        </w:rPr>
      </w:pPr>
      <w:r>
        <w:rPr>
          <w:rFonts w:hint="eastAsia" w:ascii="宋体" w:hAnsi="宋体" w:eastAsia="宋体" w:cs="宋体"/>
          <w:b/>
          <w:color w:val="auto"/>
          <w:szCs w:val="21"/>
        </w:rPr>
        <w:t xml:space="preserve">第四十五条 </w:t>
      </w:r>
      <w:r>
        <w:rPr>
          <w:rFonts w:hint="eastAsia" w:ascii="宋体" w:hAnsi="宋体" w:eastAsia="宋体" w:cs="宋体"/>
          <w:bCs/>
          <w:color w:val="auto"/>
          <w:szCs w:val="21"/>
        </w:rPr>
        <w:t>委托人对监理人提出并落实的合理化建议的奖励办法为：_______________。</w:t>
      </w:r>
    </w:p>
    <w:p w14:paraId="7B30D8A6">
      <w:pPr>
        <w:spacing w:line="400" w:lineRule="exact"/>
        <w:ind w:left="435" w:firstLine="77" w:firstLineChars="37"/>
        <w:rPr>
          <w:rFonts w:hint="eastAsia" w:ascii="宋体" w:hAnsi="宋体"/>
          <w:color w:val="auto"/>
          <w:szCs w:val="21"/>
        </w:rPr>
      </w:pPr>
    </w:p>
    <w:p w14:paraId="1C471BBA">
      <w:pPr>
        <w:ind w:left="403" w:leftChars="192" w:firstLine="1963" w:firstLineChars="935"/>
        <w:rPr>
          <w:rFonts w:ascii="宋体" w:hAnsi="宋体"/>
          <w:color w:val="auto"/>
          <w:szCs w:val="21"/>
        </w:rPr>
        <w:sectPr>
          <w:pgSz w:w="11906" w:h="16838"/>
          <w:pgMar w:top="1418" w:right="1418" w:bottom="1418" w:left="1418" w:header="851" w:footer="992" w:gutter="0"/>
          <w:cols w:space="720" w:num="1"/>
          <w:docGrid w:type="lines" w:linePitch="312" w:charSpace="0"/>
        </w:sectPr>
      </w:pPr>
    </w:p>
    <w:p w14:paraId="7E8C7A0E">
      <w:pPr>
        <w:pStyle w:val="257"/>
        <w:spacing w:line="360" w:lineRule="auto"/>
        <w:jc w:val="center"/>
        <w:rPr>
          <w:rFonts w:hint="eastAsia" w:ascii="宋体" w:hAnsi="宋体"/>
          <w:b/>
          <w:bCs/>
          <w:color w:val="auto"/>
        </w:rPr>
      </w:pPr>
      <w:bookmarkStart w:id="586" w:name="_Toc14954"/>
      <w:r>
        <w:rPr>
          <w:rFonts w:hint="eastAsia" w:ascii="宋体" w:hAnsi="宋体"/>
          <w:b/>
          <w:bCs/>
          <w:color w:val="auto"/>
        </w:rPr>
        <w:t>第四部分 附件</w:t>
      </w:r>
      <w:bookmarkEnd w:id="586"/>
    </w:p>
    <w:p w14:paraId="1D8DD571">
      <w:pPr>
        <w:spacing w:line="400" w:lineRule="exact"/>
        <w:ind w:firstLine="420" w:firstLineChars="200"/>
        <w:rPr>
          <w:rFonts w:hint="eastAsia" w:ascii="宋体" w:hAnsi="宋体"/>
          <w:color w:val="auto"/>
          <w:szCs w:val="21"/>
        </w:rPr>
      </w:pPr>
      <w:r>
        <w:rPr>
          <w:rFonts w:hint="eastAsia" w:ascii="宋体" w:hAnsi="宋体"/>
          <w:bCs/>
          <w:color w:val="auto"/>
          <w:szCs w:val="21"/>
        </w:rPr>
        <w:t>本合同监理服务内容：</w:t>
      </w:r>
      <w:r>
        <w:rPr>
          <w:rFonts w:hint="eastAsia" w:ascii="宋体" w:hAnsi="宋体"/>
          <w:bCs/>
          <w:color w:val="auto"/>
          <w:szCs w:val="21"/>
          <w:u w:val="single"/>
        </w:rPr>
        <w:t>（具体内容由双方协商确定）</w:t>
      </w:r>
    </w:p>
    <w:p w14:paraId="5315D2C5">
      <w:pPr>
        <w:spacing w:line="400" w:lineRule="exact"/>
        <w:ind w:firstLine="420" w:firstLineChars="200"/>
        <w:rPr>
          <w:rFonts w:hint="eastAsia" w:ascii="宋体" w:hAnsi="宋体"/>
          <w:color w:val="auto"/>
          <w:szCs w:val="21"/>
        </w:rPr>
      </w:pPr>
      <w:r>
        <w:rPr>
          <w:rFonts w:hint="eastAsia" w:ascii="宋体" w:hAnsi="宋体"/>
          <w:color w:val="auto"/>
          <w:szCs w:val="21"/>
        </w:rPr>
        <w:t>(一)设计方面</w:t>
      </w:r>
    </w:p>
    <w:p w14:paraId="2EAA74CE">
      <w:pPr>
        <w:spacing w:line="400" w:lineRule="exact"/>
        <w:ind w:firstLine="420" w:firstLineChars="200"/>
        <w:rPr>
          <w:rFonts w:hint="eastAsia"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w:t>
      </w:r>
      <w:r>
        <w:rPr>
          <w:rFonts w:hint="eastAsia" w:ascii="宋体" w:hAnsi="宋体"/>
          <w:color w:val="auto"/>
          <w:szCs w:val="21"/>
        </w:rPr>
        <w:t>核查并签发施工图，发现问题向委托人反映，重大问题向委托人做专题报告。</w:t>
      </w:r>
    </w:p>
    <w:p w14:paraId="453609B9">
      <w:pPr>
        <w:spacing w:line="400" w:lineRule="exact"/>
        <w:ind w:firstLine="420" w:firstLineChars="200"/>
        <w:rPr>
          <w:rFonts w:hint="eastAsia" w:ascii="宋体" w:hAnsi="宋体"/>
          <w:color w:val="auto"/>
          <w:szCs w:val="21"/>
        </w:rPr>
      </w:pPr>
      <w:r>
        <w:rPr>
          <w:rFonts w:hint="eastAsia" w:ascii="宋体" w:hAnsi="宋体"/>
          <w:color w:val="auto"/>
          <w:szCs w:val="21"/>
        </w:rPr>
        <w:t>2</w:t>
      </w:r>
      <w:r>
        <w:rPr>
          <w:rFonts w:hint="eastAsia" w:ascii="宋体" w:hAnsi="宋体"/>
          <w:color w:val="auto"/>
          <w:szCs w:val="21"/>
          <w:lang w:val="en-US" w:eastAsia="zh-CN"/>
        </w:rPr>
        <w:t>.</w:t>
      </w:r>
      <w:r>
        <w:rPr>
          <w:rFonts w:hint="eastAsia" w:ascii="宋体" w:hAnsi="宋体"/>
          <w:color w:val="auto"/>
          <w:szCs w:val="21"/>
        </w:rPr>
        <w:t>主持或与委托人联合主持设计技术交底会议，编写会议纪要。</w:t>
      </w:r>
    </w:p>
    <w:p w14:paraId="4607C287">
      <w:pPr>
        <w:spacing w:line="400" w:lineRule="exact"/>
        <w:ind w:firstLine="420" w:firstLineChars="200"/>
        <w:rPr>
          <w:rFonts w:hint="eastAsia" w:ascii="宋体" w:hAnsi="宋体"/>
          <w:color w:val="auto"/>
          <w:szCs w:val="21"/>
        </w:rPr>
      </w:pPr>
      <w:r>
        <w:rPr>
          <w:rFonts w:hint="eastAsia" w:ascii="宋体" w:hAnsi="宋体"/>
          <w:color w:val="auto"/>
          <w:szCs w:val="21"/>
        </w:rPr>
        <w:t>3</w:t>
      </w:r>
      <w:r>
        <w:rPr>
          <w:rFonts w:hint="eastAsia" w:ascii="宋体" w:hAnsi="宋体"/>
          <w:color w:val="auto"/>
          <w:szCs w:val="21"/>
          <w:lang w:val="en-US" w:eastAsia="zh-CN"/>
        </w:rPr>
        <w:t>.</w:t>
      </w:r>
      <w:r>
        <w:rPr>
          <w:rFonts w:hint="eastAsia" w:ascii="宋体" w:hAnsi="宋体"/>
          <w:color w:val="auto"/>
          <w:szCs w:val="21"/>
        </w:rPr>
        <w:t>协助委托人会同设计人对重大技术问题和优化设计进行专题讨论。</w:t>
      </w:r>
    </w:p>
    <w:p w14:paraId="6C536203">
      <w:pPr>
        <w:spacing w:line="400" w:lineRule="exact"/>
        <w:ind w:firstLine="420" w:firstLineChars="200"/>
        <w:rPr>
          <w:rFonts w:hint="eastAsia" w:ascii="宋体" w:hAnsi="宋体"/>
          <w:color w:val="auto"/>
          <w:szCs w:val="21"/>
        </w:rPr>
      </w:pPr>
      <w:r>
        <w:rPr>
          <w:rFonts w:hint="eastAsia" w:ascii="宋体" w:hAnsi="宋体"/>
          <w:color w:val="auto"/>
          <w:szCs w:val="21"/>
        </w:rPr>
        <w:t>4</w:t>
      </w:r>
      <w:r>
        <w:rPr>
          <w:rFonts w:hint="eastAsia" w:ascii="宋体" w:hAnsi="宋体"/>
          <w:color w:val="auto"/>
          <w:szCs w:val="21"/>
          <w:lang w:val="en-US" w:eastAsia="zh-CN"/>
        </w:rPr>
        <w:t>.</w:t>
      </w:r>
      <w:r>
        <w:rPr>
          <w:rFonts w:hint="eastAsia" w:ascii="宋体" w:hAnsi="宋体"/>
          <w:color w:val="auto"/>
          <w:szCs w:val="21"/>
        </w:rPr>
        <w:t>审核承包人对施工图的意见和建议，协助委托人会同设计人进行研究。</w:t>
      </w:r>
    </w:p>
    <w:p w14:paraId="01573D8E">
      <w:pPr>
        <w:spacing w:line="400" w:lineRule="exact"/>
        <w:ind w:firstLine="420" w:firstLineChars="200"/>
        <w:rPr>
          <w:rFonts w:hint="eastAsia" w:ascii="宋体" w:hAnsi="宋体"/>
          <w:color w:val="auto"/>
          <w:szCs w:val="21"/>
        </w:rPr>
      </w:pPr>
      <w:r>
        <w:rPr>
          <w:rFonts w:hint="eastAsia" w:ascii="宋体" w:hAnsi="宋体"/>
          <w:color w:val="auto"/>
          <w:szCs w:val="21"/>
        </w:rPr>
        <w:t>5</w:t>
      </w:r>
      <w:r>
        <w:rPr>
          <w:rFonts w:hint="eastAsia" w:ascii="宋体" w:hAnsi="宋体"/>
          <w:color w:val="auto"/>
          <w:szCs w:val="21"/>
          <w:lang w:val="en-US" w:eastAsia="zh-CN"/>
        </w:rPr>
        <w:t>.</w:t>
      </w:r>
      <w:r>
        <w:rPr>
          <w:rFonts w:hint="eastAsia" w:ascii="宋体" w:hAnsi="宋体"/>
          <w:color w:val="auto"/>
          <w:szCs w:val="21"/>
        </w:rPr>
        <w:t>其他相关业务。</w:t>
      </w:r>
    </w:p>
    <w:p w14:paraId="61D068A1">
      <w:pPr>
        <w:spacing w:line="400" w:lineRule="exact"/>
        <w:ind w:firstLine="420" w:firstLineChars="200"/>
        <w:rPr>
          <w:rFonts w:hint="eastAsia" w:ascii="宋体" w:hAnsi="宋体"/>
          <w:color w:val="auto"/>
          <w:szCs w:val="21"/>
        </w:rPr>
      </w:pPr>
      <w:r>
        <w:rPr>
          <w:rFonts w:hint="eastAsia" w:ascii="宋体" w:hAnsi="宋体"/>
          <w:color w:val="auto"/>
          <w:szCs w:val="21"/>
        </w:rPr>
        <w:t>(二)采购方面</w:t>
      </w:r>
    </w:p>
    <w:p w14:paraId="498B81F7">
      <w:pPr>
        <w:spacing w:line="400" w:lineRule="exact"/>
        <w:ind w:firstLine="420" w:firstLineChars="200"/>
        <w:rPr>
          <w:rFonts w:hint="eastAsia"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w:t>
      </w:r>
      <w:r>
        <w:rPr>
          <w:rFonts w:hint="eastAsia" w:ascii="宋体" w:hAnsi="宋体"/>
          <w:color w:val="auto"/>
          <w:szCs w:val="21"/>
        </w:rPr>
        <w:t>协助委托人进行采购招标。</w:t>
      </w:r>
    </w:p>
    <w:p w14:paraId="305E7DEC">
      <w:pPr>
        <w:spacing w:line="400" w:lineRule="exact"/>
        <w:ind w:firstLine="420" w:firstLineChars="200"/>
        <w:rPr>
          <w:rFonts w:hint="eastAsia" w:ascii="宋体" w:hAnsi="宋体"/>
          <w:color w:val="auto"/>
          <w:szCs w:val="21"/>
        </w:rPr>
      </w:pPr>
      <w:r>
        <w:rPr>
          <w:rFonts w:hint="eastAsia" w:ascii="宋体" w:hAnsi="宋体"/>
          <w:color w:val="auto"/>
          <w:szCs w:val="21"/>
        </w:rPr>
        <w:t>2</w:t>
      </w:r>
      <w:r>
        <w:rPr>
          <w:rFonts w:hint="eastAsia" w:ascii="宋体" w:hAnsi="宋体"/>
          <w:color w:val="auto"/>
          <w:szCs w:val="21"/>
          <w:lang w:val="en-US" w:eastAsia="zh-CN"/>
        </w:rPr>
        <w:t>.</w:t>
      </w:r>
      <w:r>
        <w:rPr>
          <w:rFonts w:hint="eastAsia" w:ascii="宋体" w:hAnsi="宋体"/>
          <w:color w:val="auto"/>
          <w:szCs w:val="21"/>
        </w:rPr>
        <w:t>协助委托人对进场的永久工程设备进行质量检验与到货验收。</w:t>
      </w:r>
    </w:p>
    <w:p w14:paraId="5D535CF9">
      <w:pPr>
        <w:spacing w:line="400" w:lineRule="exact"/>
        <w:ind w:firstLine="420" w:firstLineChars="200"/>
        <w:rPr>
          <w:rFonts w:hint="eastAsia" w:ascii="宋体" w:hAnsi="宋体"/>
          <w:color w:val="auto"/>
          <w:szCs w:val="21"/>
        </w:rPr>
      </w:pPr>
      <w:r>
        <w:rPr>
          <w:rFonts w:hint="eastAsia" w:ascii="宋体" w:hAnsi="宋体"/>
          <w:color w:val="auto"/>
          <w:szCs w:val="21"/>
        </w:rPr>
        <w:t>3</w:t>
      </w:r>
      <w:r>
        <w:rPr>
          <w:rFonts w:hint="eastAsia" w:ascii="宋体" w:hAnsi="宋体"/>
          <w:color w:val="auto"/>
          <w:szCs w:val="21"/>
          <w:lang w:val="en-US" w:eastAsia="zh-CN"/>
        </w:rPr>
        <w:t>.</w:t>
      </w:r>
      <w:r>
        <w:rPr>
          <w:rFonts w:hint="eastAsia" w:ascii="宋体" w:hAnsi="宋体"/>
          <w:color w:val="auto"/>
          <w:szCs w:val="21"/>
        </w:rPr>
        <w:t>其他相关业务。</w:t>
      </w:r>
    </w:p>
    <w:p w14:paraId="5A4C926C">
      <w:pPr>
        <w:spacing w:line="400" w:lineRule="exact"/>
        <w:ind w:firstLine="420" w:firstLineChars="200"/>
        <w:rPr>
          <w:rFonts w:hint="eastAsia" w:ascii="宋体" w:hAnsi="宋体"/>
          <w:color w:val="auto"/>
          <w:szCs w:val="21"/>
        </w:rPr>
      </w:pPr>
      <w:r>
        <w:rPr>
          <w:rFonts w:hint="eastAsia" w:ascii="宋体" w:hAnsi="宋体"/>
          <w:color w:val="auto"/>
          <w:szCs w:val="21"/>
        </w:rPr>
        <w:t>(三)施工方面</w:t>
      </w:r>
    </w:p>
    <w:p w14:paraId="02F52E79">
      <w:pPr>
        <w:spacing w:line="400" w:lineRule="exact"/>
        <w:ind w:firstLine="420" w:firstLineChars="200"/>
        <w:rPr>
          <w:rFonts w:hint="eastAsia"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w:t>
      </w:r>
      <w:r>
        <w:rPr>
          <w:rFonts w:hint="eastAsia" w:ascii="宋体" w:hAnsi="宋体"/>
          <w:color w:val="auto"/>
          <w:szCs w:val="21"/>
        </w:rPr>
        <w:t>协助委托人进行工程施工招标和签订工程施工合同。</w:t>
      </w:r>
    </w:p>
    <w:p w14:paraId="392F16A7">
      <w:pPr>
        <w:spacing w:line="400" w:lineRule="exact"/>
        <w:ind w:firstLine="420" w:firstLineChars="200"/>
        <w:rPr>
          <w:rFonts w:hint="eastAsia" w:ascii="宋体" w:hAnsi="宋体"/>
          <w:color w:val="auto"/>
          <w:szCs w:val="21"/>
        </w:rPr>
      </w:pPr>
      <w:r>
        <w:rPr>
          <w:rFonts w:hint="eastAsia" w:ascii="宋体" w:hAnsi="宋体"/>
          <w:color w:val="auto"/>
          <w:szCs w:val="21"/>
        </w:rPr>
        <w:t>2</w:t>
      </w:r>
      <w:r>
        <w:rPr>
          <w:rFonts w:hint="eastAsia" w:ascii="宋体" w:hAnsi="宋体"/>
          <w:color w:val="auto"/>
          <w:szCs w:val="21"/>
          <w:lang w:val="en-US" w:eastAsia="zh-CN"/>
        </w:rPr>
        <w:t>.</w:t>
      </w:r>
      <w:r>
        <w:rPr>
          <w:rFonts w:hint="eastAsia" w:ascii="宋体" w:hAnsi="宋体"/>
          <w:color w:val="auto"/>
          <w:szCs w:val="21"/>
        </w:rPr>
        <w:t>全面管理工程施工合同，审查承包人选择的分包单位，并报委托人批准。</w:t>
      </w:r>
    </w:p>
    <w:p w14:paraId="52E2EC84">
      <w:pPr>
        <w:spacing w:line="400" w:lineRule="exact"/>
        <w:ind w:firstLine="420" w:firstLineChars="200"/>
        <w:rPr>
          <w:rFonts w:hint="eastAsia" w:ascii="宋体" w:hAnsi="宋体"/>
          <w:color w:val="auto"/>
          <w:szCs w:val="21"/>
        </w:rPr>
      </w:pPr>
      <w:r>
        <w:rPr>
          <w:rFonts w:hint="eastAsia" w:ascii="宋体" w:hAnsi="宋体"/>
          <w:color w:val="auto"/>
          <w:szCs w:val="21"/>
        </w:rPr>
        <w:t>3</w:t>
      </w:r>
      <w:r>
        <w:rPr>
          <w:rFonts w:hint="eastAsia" w:ascii="宋体" w:hAnsi="宋体"/>
          <w:color w:val="auto"/>
          <w:szCs w:val="21"/>
          <w:lang w:val="en-US" w:eastAsia="zh-CN"/>
        </w:rPr>
        <w:t>.</w:t>
      </w:r>
      <w:r>
        <w:rPr>
          <w:rFonts w:hint="eastAsia" w:ascii="宋体" w:hAnsi="宋体"/>
          <w:color w:val="auto"/>
          <w:szCs w:val="21"/>
        </w:rPr>
        <w:t>督促委托人按工程施工合同的约定，落实必须提供的施工条件；检查承包人的开工准备工作。</w:t>
      </w:r>
    </w:p>
    <w:p w14:paraId="31368D4F">
      <w:pPr>
        <w:spacing w:line="400" w:lineRule="exact"/>
        <w:ind w:firstLine="420" w:firstLineChars="200"/>
        <w:rPr>
          <w:rFonts w:hint="eastAsia" w:ascii="宋体" w:hAnsi="宋体"/>
          <w:color w:val="auto"/>
          <w:szCs w:val="21"/>
        </w:rPr>
      </w:pPr>
      <w:r>
        <w:rPr>
          <w:rFonts w:hint="eastAsia" w:ascii="宋体" w:hAnsi="宋体"/>
          <w:color w:val="auto"/>
          <w:szCs w:val="21"/>
        </w:rPr>
        <w:t>4</w:t>
      </w:r>
      <w:r>
        <w:rPr>
          <w:rFonts w:hint="eastAsia" w:ascii="宋体" w:hAnsi="宋体"/>
          <w:color w:val="auto"/>
          <w:szCs w:val="21"/>
          <w:lang w:val="en-US" w:eastAsia="zh-CN"/>
        </w:rPr>
        <w:t>.</w:t>
      </w:r>
      <w:r>
        <w:rPr>
          <w:rFonts w:hint="eastAsia" w:ascii="宋体" w:hAnsi="宋体"/>
          <w:color w:val="auto"/>
          <w:szCs w:val="21"/>
        </w:rPr>
        <w:t>审核按工程施工合同文件约定应由承包人提交的设计文件。</w:t>
      </w:r>
    </w:p>
    <w:p w14:paraId="477C0F1F">
      <w:pPr>
        <w:spacing w:line="400" w:lineRule="exact"/>
        <w:ind w:firstLine="420" w:firstLineChars="200"/>
        <w:rPr>
          <w:rFonts w:hint="eastAsia" w:ascii="宋体" w:hAnsi="宋体"/>
          <w:color w:val="auto"/>
          <w:szCs w:val="21"/>
        </w:rPr>
      </w:pPr>
      <w:r>
        <w:rPr>
          <w:rFonts w:hint="eastAsia" w:ascii="宋体" w:hAnsi="宋体"/>
          <w:color w:val="auto"/>
          <w:szCs w:val="21"/>
        </w:rPr>
        <w:t>5</w:t>
      </w:r>
      <w:r>
        <w:rPr>
          <w:rFonts w:hint="eastAsia" w:ascii="宋体" w:hAnsi="宋体"/>
          <w:color w:val="auto"/>
          <w:szCs w:val="21"/>
          <w:lang w:val="en-US" w:eastAsia="zh-CN"/>
        </w:rPr>
        <w:t>.</w:t>
      </w:r>
      <w:r>
        <w:rPr>
          <w:rFonts w:hint="eastAsia" w:ascii="宋体" w:hAnsi="宋体"/>
          <w:color w:val="auto"/>
          <w:szCs w:val="21"/>
        </w:rPr>
        <w:t>审查承包人提交的施工组织设计、施工进度计划、施工措施计划；审核工艺试验成果等。</w:t>
      </w:r>
    </w:p>
    <w:p w14:paraId="5019240B">
      <w:pPr>
        <w:spacing w:line="400" w:lineRule="exact"/>
        <w:ind w:firstLine="420" w:firstLineChars="200"/>
        <w:rPr>
          <w:rFonts w:hint="eastAsia" w:ascii="宋体" w:hAnsi="宋体"/>
          <w:color w:val="auto"/>
          <w:szCs w:val="21"/>
        </w:rPr>
      </w:pPr>
      <w:r>
        <w:rPr>
          <w:rFonts w:hint="eastAsia" w:ascii="宋体" w:hAnsi="宋体"/>
          <w:color w:val="auto"/>
          <w:szCs w:val="21"/>
        </w:rPr>
        <w:t>6</w:t>
      </w:r>
      <w:r>
        <w:rPr>
          <w:rFonts w:hint="eastAsia" w:ascii="宋体" w:hAnsi="宋体"/>
          <w:color w:val="auto"/>
          <w:szCs w:val="21"/>
          <w:lang w:val="en-US" w:eastAsia="zh-CN"/>
        </w:rPr>
        <w:t>.</w:t>
      </w:r>
      <w:r>
        <w:rPr>
          <w:rFonts w:hint="eastAsia" w:ascii="宋体" w:hAnsi="宋体"/>
          <w:color w:val="auto"/>
          <w:szCs w:val="21"/>
        </w:rPr>
        <w:t>进度控制。协助委托人编制控制性总进度计划，审批承包人编制的进度计划；检查实施情况，督促承包人采取措施，实现合同工期目标。当实施进度发生较大偏差时，要求承包人调整进度计划；向委托人提出调整控制性进度计划的建议意见。</w:t>
      </w:r>
    </w:p>
    <w:p w14:paraId="217CAF2E">
      <w:pPr>
        <w:spacing w:line="400" w:lineRule="exact"/>
        <w:ind w:firstLine="420" w:firstLineChars="200"/>
        <w:rPr>
          <w:rFonts w:hint="eastAsia" w:ascii="宋体" w:hAnsi="宋体"/>
          <w:color w:val="auto"/>
          <w:szCs w:val="21"/>
        </w:rPr>
      </w:pPr>
      <w:r>
        <w:rPr>
          <w:rFonts w:hint="eastAsia" w:ascii="宋体" w:hAnsi="宋体"/>
          <w:color w:val="auto"/>
          <w:szCs w:val="21"/>
        </w:rPr>
        <w:t>7</w:t>
      </w:r>
      <w:r>
        <w:rPr>
          <w:rFonts w:hint="eastAsia" w:ascii="宋体" w:hAnsi="宋体"/>
          <w:color w:val="auto"/>
          <w:szCs w:val="21"/>
          <w:lang w:val="en-US" w:eastAsia="zh-CN"/>
        </w:rPr>
        <w:t>.</w:t>
      </w:r>
      <w:r>
        <w:rPr>
          <w:rFonts w:hint="eastAsia" w:ascii="宋体" w:hAnsi="宋体"/>
          <w:color w:val="auto"/>
          <w:szCs w:val="21"/>
        </w:rPr>
        <w:t>施工质量控制。审查承包人的质量保证体系和措施；审查承包人的实验室条件；依据工程施工合同文件、设计文件、技术标准，对施工全过程进行检查，对重要部位、关键工序进行旁站监理；按照有关规定，对承包人进场的工程设备、建筑材料、建筑构配件、中间产品进行跟踪检测和平行检测，复核承包人自评的工程质量等级；审核承包人提出的工程质量缺陷处理方案，参与调查质量事故。</w:t>
      </w:r>
    </w:p>
    <w:p w14:paraId="43379FEC">
      <w:pPr>
        <w:spacing w:line="400" w:lineRule="exact"/>
        <w:ind w:firstLine="420" w:firstLineChars="200"/>
        <w:rPr>
          <w:rFonts w:hint="eastAsia" w:ascii="宋体" w:hAnsi="宋体"/>
          <w:color w:val="auto"/>
          <w:szCs w:val="21"/>
        </w:rPr>
      </w:pPr>
      <w:r>
        <w:rPr>
          <w:rFonts w:hint="eastAsia" w:ascii="宋体" w:hAnsi="宋体"/>
          <w:color w:val="auto"/>
          <w:szCs w:val="21"/>
        </w:rPr>
        <w:t>8</w:t>
      </w:r>
      <w:r>
        <w:rPr>
          <w:rFonts w:hint="eastAsia" w:ascii="宋体" w:hAnsi="宋体"/>
          <w:color w:val="auto"/>
          <w:szCs w:val="21"/>
          <w:lang w:val="en-US" w:eastAsia="zh-CN"/>
        </w:rPr>
        <w:t>.</w:t>
      </w:r>
      <w:r>
        <w:rPr>
          <w:rFonts w:hint="eastAsia" w:ascii="宋体" w:hAnsi="宋体"/>
          <w:color w:val="auto"/>
          <w:szCs w:val="21"/>
        </w:rPr>
        <w:t>资金控制。协助委托人编制付款计划；审查承包人提交的资金流计划；核定承包人完成的工程量，审核承包人提交的支付申请，签发付款凭证；受理索赔申请，提出处理建议意见；处理工程变更。</w:t>
      </w:r>
    </w:p>
    <w:p w14:paraId="4A2B3741">
      <w:pPr>
        <w:spacing w:line="400" w:lineRule="exact"/>
        <w:ind w:firstLine="420" w:firstLineChars="200"/>
        <w:rPr>
          <w:rFonts w:hint="eastAsia" w:ascii="宋体" w:hAnsi="宋体"/>
          <w:color w:val="auto"/>
          <w:szCs w:val="21"/>
        </w:rPr>
      </w:pPr>
      <w:r>
        <w:rPr>
          <w:rFonts w:hint="eastAsia" w:ascii="宋体" w:hAnsi="宋体"/>
          <w:color w:val="auto"/>
          <w:szCs w:val="21"/>
        </w:rPr>
        <w:t>9</w:t>
      </w:r>
      <w:r>
        <w:rPr>
          <w:rFonts w:hint="eastAsia" w:ascii="宋体" w:hAnsi="宋体"/>
          <w:color w:val="auto"/>
          <w:szCs w:val="21"/>
          <w:lang w:val="en-US" w:eastAsia="zh-CN"/>
        </w:rPr>
        <w:t>.</w:t>
      </w:r>
      <w:r>
        <w:rPr>
          <w:rFonts w:hint="eastAsia" w:ascii="宋体" w:hAnsi="宋体"/>
          <w:color w:val="auto"/>
          <w:szCs w:val="21"/>
        </w:rPr>
        <w:t>施工安全控制。审查承包人提出的安全技术措施、专项施工方案，并检查实施情况；检查防洪度汛措施落实情况；参与安全事故调查。</w:t>
      </w:r>
    </w:p>
    <w:p w14:paraId="25784D6E">
      <w:pPr>
        <w:spacing w:line="400" w:lineRule="exact"/>
        <w:ind w:firstLine="420" w:firstLineChars="200"/>
        <w:rPr>
          <w:rFonts w:hint="eastAsia" w:ascii="宋体" w:hAnsi="宋体"/>
          <w:color w:val="auto"/>
          <w:szCs w:val="21"/>
        </w:rPr>
      </w:pPr>
      <w:r>
        <w:rPr>
          <w:rFonts w:hint="eastAsia" w:ascii="宋体" w:hAnsi="宋体"/>
          <w:color w:val="auto"/>
          <w:szCs w:val="21"/>
        </w:rPr>
        <w:t>10</w:t>
      </w:r>
      <w:r>
        <w:rPr>
          <w:rFonts w:hint="eastAsia" w:ascii="宋体" w:hAnsi="宋体"/>
          <w:color w:val="auto"/>
          <w:szCs w:val="21"/>
          <w:lang w:val="en-US" w:eastAsia="zh-CN"/>
        </w:rPr>
        <w:t>.</w:t>
      </w:r>
      <w:r>
        <w:rPr>
          <w:rFonts w:hint="eastAsia" w:ascii="宋体" w:hAnsi="宋体"/>
          <w:color w:val="auto"/>
          <w:szCs w:val="21"/>
        </w:rPr>
        <w:t>协调施工合同各方之间的关系。</w:t>
      </w:r>
    </w:p>
    <w:p w14:paraId="627013D4">
      <w:pPr>
        <w:spacing w:line="400" w:lineRule="exact"/>
        <w:ind w:firstLine="420" w:firstLineChars="200"/>
        <w:rPr>
          <w:rFonts w:hint="eastAsia" w:ascii="宋体" w:hAnsi="宋体"/>
          <w:color w:val="auto"/>
          <w:szCs w:val="21"/>
        </w:rPr>
      </w:pPr>
      <w:r>
        <w:rPr>
          <w:rFonts w:hint="eastAsia" w:ascii="宋体" w:hAnsi="宋体"/>
          <w:color w:val="auto"/>
          <w:szCs w:val="21"/>
        </w:rPr>
        <w:t>11</w:t>
      </w:r>
      <w:r>
        <w:rPr>
          <w:rFonts w:hint="eastAsia" w:ascii="宋体" w:hAnsi="宋体"/>
          <w:color w:val="auto"/>
          <w:szCs w:val="21"/>
          <w:lang w:val="en-US" w:eastAsia="zh-CN"/>
        </w:rPr>
        <w:t>.</w:t>
      </w:r>
      <w:r>
        <w:rPr>
          <w:rFonts w:hint="eastAsia" w:ascii="宋体" w:hAnsi="宋体"/>
          <w:color w:val="auto"/>
          <w:szCs w:val="21"/>
        </w:rPr>
        <w:t>按有关规定参加工程验收，负责完成监理资料的汇总、整理，协助委托人检查承包人的合同执行情况；做好验收的各项准备工作或者配合工作，提供工程监理资料，提交监理工作报告。</w:t>
      </w:r>
    </w:p>
    <w:p w14:paraId="02521AB2">
      <w:pPr>
        <w:spacing w:line="400" w:lineRule="exact"/>
        <w:ind w:firstLine="420" w:firstLineChars="200"/>
        <w:rPr>
          <w:rFonts w:hint="eastAsia" w:ascii="宋体" w:hAnsi="宋体"/>
          <w:color w:val="auto"/>
          <w:szCs w:val="21"/>
        </w:rPr>
      </w:pPr>
      <w:r>
        <w:rPr>
          <w:rFonts w:hint="eastAsia" w:ascii="宋体" w:hAnsi="宋体"/>
          <w:color w:val="auto"/>
          <w:szCs w:val="21"/>
        </w:rPr>
        <w:t>12</w:t>
      </w:r>
      <w:r>
        <w:rPr>
          <w:rFonts w:hint="eastAsia" w:ascii="宋体" w:hAnsi="宋体"/>
          <w:color w:val="auto"/>
          <w:szCs w:val="21"/>
          <w:lang w:val="en-US" w:eastAsia="zh-CN"/>
        </w:rPr>
        <w:t>.</w:t>
      </w:r>
      <w:r>
        <w:rPr>
          <w:rFonts w:hint="eastAsia" w:ascii="宋体" w:hAnsi="宋体"/>
          <w:color w:val="auto"/>
          <w:szCs w:val="21"/>
        </w:rPr>
        <w:t>档案管理。做好施工现场的监理记录与信息反馈，做好监理文档管理工作，合同期限届满时按照档案管理要求整理、归档并移交委托人。</w:t>
      </w:r>
    </w:p>
    <w:p w14:paraId="6E109D42">
      <w:pPr>
        <w:spacing w:line="400" w:lineRule="exact"/>
        <w:ind w:firstLine="420" w:firstLineChars="200"/>
        <w:rPr>
          <w:rFonts w:hint="eastAsia" w:ascii="宋体" w:hAnsi="宋体"/>
          <w:color w:val="auto"/>
          <w:szCs w:val="21"/>
          <w:shd w:val="pct10" w:color="auto" w:fill="FFFFFF"/>
        </w:rPr>
      </w:pPr>
      <w:r>
        <w:rPr>
          <w:rFonts w:hint="eastAsia" w:ascii="宋体" w:hAnsi="宋体"/>
          <w:color w:val="auto"/>
          <w:szCs w:val="21"/>
        </w:rPr>
        <w:t>13</w:t>
      </w:r>
      <w:r>
        <w:rPr>
          <w:rFonts w:hint="eastAsia" w:ascii="宋体" w:hAnsi="宋体"/>
          <w:color w:val="auto"/>
          <w:szCs w:val="21"/>
          <w:lang w:val="en-US" w:eastAsia="zh-CN"/>
        </w:rPr>
        <w:t>.</w:t>
      </w:r>
      <w:r>
        <w:rPr>
          <w:rFonts w:hint="eastAsia" w:ascii="宋体" w:hAnsi="宋体"/>
          <w:color w:val="auto"/>
          <w:szCs w:val="21"/>
        </w:rPr>
        <w:t>监督承包人执行保修期工作计划，检查和验收尾工项目，对已移交工程中出现的质量缺陷等调查原因并提出处理意见。</w:t>
      </w:r>
    </w:p>
    <w:p w14:paraId="50977118">
      <w:pPr>
        <w:spacing w:line="400" w:lineRule="exact"/>
        <w:ind w:firstLine="420" w:firstLineChars="200"/>
        <w:rPr>
          <w:rFonts w:hint="eastAsia" w:ascii="宋体" w:hAnsi="宋体"/>
          <w:color w:val="auto"/>
          <w:szCs w:val="21"/>
        </w:rPr>
      </w:pPr>
      <w:r>
        <w:rPr>
          <w:rFonts w:hint="eastAsia" w:ascii="宋体" w:hAnsi="宋体"/>
          <w:color w:val="auto"/>
          <w:szCs w:val="21"/>
        </w:rPr>
        <w:t>14</w:t>
      </w:r>
      <w:r>
        <w:rPr>
          <w:rFonts w:hint="eastAsia" w:ascii="宋体" w:hAnsi="宋体"/>
          <w:color w:val="auto"/>
          <w:szCs w:val="21"/>
          <w:lang w:val="en-US" w:eastAsia="zh-CN"/>
        </w:rPr>
        <w:t>.</w:t>
      </w:r>
      <w:r>
        <w:rPr>
          <w:rFonts w:hint="eastAsia" w:ascii="宋体" w:hAnsi="宋体"/>
          <w:color w:val="auto"/>
          <w:szCs w:val="21"/>
        </w:rPr>
        <w:t>按照委托人签订的工程保险合同，做好施工现场工程保险合同的管理。协助委托人向保险公司及时提供一切必要的材料和证据。</w:t>
      </w:r>
    </w:p>
    <w:p w14:paraId="5C25CAA5">
      <w:pPr>
        <w:spacing w:line="400" w:lineRule="exact"/>
        <w:ind w:firstLine="420" w:firstLineChars="200"/>
        <w:rPr>
          <w:rFonts w:hint="eastAsia" w:ascii="宋体" w:hAnsi="宋体"/>
          <w:color w:val="auto"/>
          <w:szCs w:val="21"/>
        </w:rPr>
      </w:pPr>
      <w:r>
        <w:rPr>
          <w:rFonts w:hint="eastAsia" w:ascii="宋体" w:hAnsi="宋体"/>
          <w:color w:val="auto"/>
          <w:szCs w:val="21"/>
        </w:rPr>
        <w:t>15</w:t>
      </w:r>
      <w:r>
        <w:rPr>
          <w:rFonts w:hint="eastAsia" w:ascii="宋体" w:hAnsi="宋体"/>
          <w:color w:val="auto"/>
          <w:szCs w:val="21"/>
          <w:lang w:val="en-US" w:eastAsia="zh-CN"/>
        </w:rPr>
        <w:t>.</w:t>
      </w:r>
      <w:r>
        <w:rPr>
          <w:rFonts w:hint="eastAsia" w:ascii="宋体" w:hAnsi="宋体"/>
          <w:color w:val="auto"/>
          <w:szCs w:val="21"/>
        </w:rPr>
        <w:t>其他相关工作。</w:t>
      </w:r>
      <w:bookmarkEnd w:id="559"/>
      <w:bookmarkEnd w:id="560"/>
      <w:bookmarkEnd w:id="561"/>
    </w:p>
    <w:p w14:paraId="0B81CF2C">
      <w:pPr>
        <w:spacing w:line="400" w:lineRule="exact"/>
        <w:ind w:firstLine="420" w:firstLineChars="200"/>
        <w:rPr>
          <w:rFonts w:hint="eastAsia" w:ascii="宋体" w:hAnsi="宋体"/>
          <w:color w:val="auto"/>
          <w:szCs w:val="21"/>
        </w:rPr>
      </w:pPr>
    </w:p>
    <w:p w14:paraId="44BD8A2F">
      <w:pPr>
        <w:spacing w:line="400" w:lineRule="exact"/>
        <w:ind w:firstLine="420" w:firstLineChars="200"/>
        <w:rPr>
          <w:rFonts w:hint="eastAsia" w:ascii="宋体" w:hAnsi="宋体"/>
          <w:color w:val="auto"/>
          <w:szCs w:val="21"/>
        </w:rPr>
      </w:pPr>
    </w:p>
    <w:p w14:paraId="4C53E5DB">
      <w:pPr>
        <w:spacing w:line="400" w:lineRule="exact"/>
        <w:ind w:firstLine="420" w:firstLineChars="200"/>
        <w:rPr>
          <w:rFonts w:hint="eastAsia" w:ascii="宋体" w:hAnsi="宋体"/>
          <w:color w:val="auto"/>
          <w:szCs w:val="21"/>
        </w:rPr>
      </w:pPr>
    </w:p>
    <w:p w14:paraId="5EBB4C09">
      <w:pPr>
        <w:spacing w:line="400" w:lineRule="exact"/>
        <w:ind w:firstLine="420" w:firstLineChars="200"/>
        <w:rPr>
          <w:rFonts w:hint="eastAsia" w:ascii="宋体" w:hAnsi="宋体"/>
          <w:color w:val="auto"/>
          <w:szCs w:val="21"/>
        </w:rPr>
      </w:pPr>
    </w:p>
    <w:p w14:paraId="647D6F3E">
      <w:pPr>
        <w:spacing w:line="400" w:lineRule="exact"/>
        <w:ind w:firstLine="420" w:firstLineChars="200"/>
        <w:rPr>
          <w:rFonts w:hint="eastAsia" w:ascii="宋体" w:hAnsi="宋体"/>
          <w:color w:val="auto"/>
          <w:szCs w:val="21"/>
        </w:rPr>
      </w:pPr>
    </w:p>
    <w:p w14:paraId="6BC9C4B3">
      <w:pPr>
        <w:spacing w:line="400" w:lineRule="exact"/>
        <w:ind w:firstLine="420" w:firstLineChars="200"/>
        <w:rPr>
          <w:rFonts w:hint="eastAsia" w:ascii="宋体" w:hAnsi="宋体"/>
          <w:color w:val="auto"/>
          <w:szCs w:val="21"/>
        </w:rPr>
      </w:pPr>
    </w:p>
    <w:p w14:paraId="470152CD">
      <w:pPr>
        <w:ind w:firstLine="420" w:firstLineChars="200"/>
        <w:rPr>
          <w:rFonts w:hint="eastAsia" w:ascii="宋体" w:hAnsi="宋体"/>
          <w:color w:val="auto"/>
          <w:szCs w:val="21"/>
        </w:rPr>
      </w:pPr>
    </w:p>
    <w:p w14:paraId="2CDCBB43">
      <w:pPr>
        <w:ind w:firstLine="420" w:firstLineChars="200"/>
        <w:rPr>
          <w:rFonts w:hint="eastAsia" w:ascii="宋体" w:hAnsi="宋体"/>
          <w:color w:val="auto"/>
          <w:szCs w:val="21"/>
        </w:rPr>
      </w:pPr>
    </w:p>
    <w:p w14:paraId="332AE544">
      <w:pPr>
        <w:ind w:firstLine="420" w:firstLineChars="200"/>
        <w:rPr>
          <w:rFonts w:hint="eastAsia" w:ascii="宋体" w:hAnsi="宋体"/>
          <w:color w:val="auto"/>
          <w:szCs w:val="21"/>
        </w:rPr>
      </w:pPr>
    </w:p>
    <w:p w14:paraId="30F0E2A4">
      <w:pPr>
        <w:ind w:firstLine="420" w:firstLineChars="200"/>
        <w:rPr>
          <w:rFonts w:hint="eastAsia" w:ascii="宋体" w:hAnsi="宋体"/>
          <w:color w:val="auto"/>
          <w:szCs w:val="21"/>
        </w:rPr>
      </w:pPr>
    </w:p>
    <w:p w14:paraId="2A81AB60">
      <w:pPr>
        <w:ind w:firstLine="420" w:firstLineChars="200"/>
        <w:rPr>
          <w:rFonts w:hint="eastAsia" w:ascii="宋体" w:hAnsi="宋体"/>
          <w:color w:val="auto"/>
          <w:szCs w:val="21"/>
        </w:rPr>
      </w:pPr>
    </w:p>
    <w:p w14:paraId="781C4EB7">
      <w:pPr>
        <w:ind w:firstLine="420" w:firstLineChars="200"/>
        <w:rPr>
          <w:rFonts w:hint="eastAsia" w:ascii="宋体" w:hAnsi="宋体"/>
          <w:color w:val="auto"/>
          <w:szCs w:val="21"/>
        </w:rPr>
      </w:pPr>
    </w:p>
    <w:p w14:paraId="0C288002">
      <w:pPr>
        <w:ind w:firstLine="420" w:firstLineChars="200"/>
        <w:rPr>
          <w:rFonts w:hint="eastAsia" w:ascii="宋体" w:hAnsi="宋体"/>
          <w:color w:val="auto"/>
          <w:szCs w:val="21"/>
        </w:rPr>
      </w:pPr>
    </w:p>
    <w:p w14:paraId="31B134FE">
      <w:pPr>
        <w:ind w:firstLine="420" w:firstLineChars="200"/>
        <w:rPr>
          <w:rFonts w:hint="eastAsia" w:ascii="宋体" w:hAnsi="宋体"/>
          <w:color w:val="auto"/>
          <w:szCs w:val="21"/>
        </w:rPr>
      </w:pPr>
    </w:p>
    <w:p w14:paraId="41556D92">
      <w:pPr>
        <w:ind w:firstLine="420" w:firstLineChars="200"/>
        <w:rPr>
          <w:rFonts w:hint="eastAsia" w:ascii="宋体" w:hAnsi="宋体"/>
          <w:color w:val="auto"/>
          <w:szCs w:val="21"/>
        </w:rPr>
      </w:pPr>
    </w:p>
    <w:p w14:paraId="4573EB90">
      <w:pPr>
        <w:ind w:firstLine="420" w:firstLineChars="200"/>
        <w:rPr>
          <w:rFonts w:hint="eastAsia" w:ascii="宋体" w:hAnsi="宋体"/>
          <w:color w:val="auto"/>
          <w:szCs w:val="21"/>
        </w:rPr>
      </w:pPr>
    </w:p>
    <w:p w14:paraId="5DCD0601">
      <w:pPr>
        <w:ind w:firstLine="420" w:firstLineChars="200"/>
        <w:rPr>
          <w:rFonts w:hint="eastAsia" w:ascii="宋体" w:hAnsi="宋体"/>
          <w:color w:val="auto"/>
          <w:szCs w:val="21"/>
        </w:rPr>
      </w:pPr>
    </w:p>
    <w:p w14:paraId="3CBAD458">
      <w:pPr>
        <w:ind w:firstLine="420" w:firstLineChars="200"/>
        <w:rPr>
          <w:rFonts w:hint="eastAsia" w:ascii="宋体" w:hAnsi="宋体"/>
          <w:color w:val="auto"/>
          <w:szCs w:val="21"/>
        </w:rPr>
      </w:pPr>
    </w:p>
    <w:p w14:paraId="3F46B1FA">
      <w:pPr>
        <w:ind w:firstLine="420" w:firstLineChars="200"/>
        <w:rPr>
          <w:rFonts w:hint="eastAsia" w:ascii="宋体" w:hAnsi="宋体"/>
          <w:color w:val="auto"/>
          <w:szCs w:val="21"/>
        </w:rPr>
      </w:pPr>
    </w:p>
    <w:p w14:paraId="32E6C81A">
      <w:pPr>
        <w:ind w:firstLine="420" w:firstLineChars="200"/>
        <w:rPr>
          <w:rFonts w:hint="eastAsia" w:ascii="宋体" w:hAnsi="宋体"/>
          <w:color w:val="auto"/>
          <w:szCs w:val="21"/>
        </w:rPr>
      </w:pPr>
    </w:p>
    <w:p w14:paraId="56904D4E">
      <w:pPr>
        <w:ind w:firstLine="420" w:firstLineChars="200"/>
        <w:rPr>
          <w:rFonts w:hint="eastAsia" w:ascii="宋体" w:hAnsi="宋体"/>
          <w:color w:val="auto"/>
          <w:szCs w:val="21"/>
        </w:rPr>
      </w:pPr>
    </w:p>
    <w:p w14:paraId="34A952E2">
      <w:pPr>
        <w:ind w:firstLine="420" w:firstLineChars="200"/>
        <w:rPr>
          <w:rFonts w:hint="eastAsia" w:ascii="宋体" w:hAnsi="宋体"/>
          <w:color w:val="auto"/>
          <w:szCs w:val="21"/>
        </w:rPr>
      </w:pPr>
    </w:p>
    <w:p w14:paraId="114DFBD2">
      <w:pPr>
        <w:ind w:firstLine="420" w:firstLineChars="200"/>
        <w:rPr>
          <w:rFonts w:hint="eastAsia" w:ascii="宋体" w:hAnsi="宋体"/>
          <w:color w:val="auto"/>
          <w:szCs w:val="21"/>
        </w:rPr>
      </w:pPr>
    </w:p>
    <w:p w14:paraId="2B809714">
      <w:pPr>
        <w:ind w:firstLine="420" w:firstLineChars="200"/>
        <w:rPr>
          <w:rFonts w:hint="eastAsia" w:ascii="宋体" w:hAnsi="宋体"/>
          <w:color w:val="auto"/>
          <w:szCs w:val="21"/>
        </w:rPr>
      </w:pPr>
    </w:p>
    <w:p w14:paraId="5AFF79E5">
      <w:pPr>
        <w:ind w:firstLine="420" w:firstLineChars="200"/>
        <w:rPr>
          <w:rFonts w:hint="eastAsia" w:ascii="宋体" w:hAnsi="宋体"/>
          <w:color w:val="auto"/>
          <w:szCs w:val="21"/>
        </w:rPr>
      </w:pPr>
    </w:p>
    <w:p w14:paraId="17ACA058">
      <w:pPr>
        <w:ind w:firstLine="420" w:firstLineChars="200"/>
        <w:rPr>
          <w:rFonts w:hint="eastAsia" w:ascii="宋体" w:hAnsi="宋体"/>
          <w:color w:val="auto"/>
          <w:szCs w:val="21"/>
        </w:rPr>
      </w:pPr>
    </w:p>
    <w:p w14:paraId="061A2670">
      <w:pPr>
        <w:ind w:firstLine="420" w:firstLineChars="200"/>
        <w:rPr>
          <w:rFonts w:hint="eastAsia" w:ascii="宋体" w:hAnsi="宋体"/>
          <w:color w:val="auto"/>
          <w:szCs w:val="21"/>
        </w:rPr>
      </w:pPr>
    </w:p>
    <w:p w14:paraId="423EB7DB">
      <w:pPr>
        <w:ind w:firstLine="420" w:firstLineChars="200"/>
        <w:rPr>
          <w:rFonts w:hint="eastAsia" w:ascii="宋体" w:hAnsi="宋体"/>
          <w:color w:val="auto"/>
          <w:szCs w:val="21"/>
        </w:rPr>
      </w:pPr>
    </w:p>
    <w:p w14:paraId="45118175">
      <w:pPr>
        <w:ind w:firstLine="420" w:firstLineChars="200"/>
        <w:rPr>
          <w:rFonts w:hint="eastAsia" w:ascii="宋体" w:hAnsi="宋体"/>
          <w:color w:val="auto"/>
          <w:szCs w:val="21"/>
        </w:rPr>
      </w:pPr>
    </w:p>
    <w:p w14:paraId="1D3C6CD2">
      <w:pPr>
        <w:pStyle w:val="257"/>
        <w:spacing w:line="360" w:lineRule="auto"/>
        <w:jc w:val="center"/>
        <w:rPr>
          <w:rFonts w:ascii="宋体" w:hAnsi="宋体"/>
          <w:b/>
          <w:bCs/>
          <w:color w:val="auto"/>
        </w:rPr>
      </w:pPr>
      <w:bookmarkStart w:id="587" w:name="_Toc179632787"/>
      <w:bookmarkStart w:id="588" w:name="_Toc152042551"/>
      <w:bookmarkStart w:id="589" w:name="_Toc388430524"/>
      <w:bookmarkStart w:id="590" w:name="_Toc152045769"/>
      <w:bookmarkStart w:id="591" w:name="_Toc17377"/>
      <w:r>
        <w:rPr>
          <w:rFonts w:hint="eastAsia" w:ascii="宋体" w:hAnsi="宋体"/>
          <w:b/>
          <w:bCs/>
          <w:color w:val="auto"/>
        </w:rPr>
        <w:t>第五部分 履约</w:t>
      </w:r>
      <w:bookmarkEnd w:id="587"/>
      <w:bookmarkEnd w:id="588"/>
      <w:bookmarkEnd w:id="589"/>
      <w:bookmarkEnd w:id="590"/>
      <w:r>
        <w:rPr>
          <w:rFonts w:hint="eastAsia" w:ascii="宋体" w:hAnsi="宋体"/>
          <w:b/>
          <w:bCs/>
          <w:color w:val="auto"/>
        </w:rPr>
        <w:t>保证金</w:t>
      </w:r>
      <w:bookmarkEnd w:id="591"/>
    </w:p>
    <w:p w14:paraId="1D40C72D">
      <w:pPr>
        <w:spacing w:line="400" w:lineRule="exact"/>
        <w:rPr>
          <w:color w:val="auto"/>
        </w:rPr>
      </w:pPr>
    </w:p>
    <w:p w14:paraId="12EA7141">
      <w:pPr>
        <w:spacing w:line="440" w:lineRule="exact"/>
        <w:jc w:val="center"/>
        <w:rPr>
          <w:rFonts w:eastAsia="黑体"/>
          <w:color w:val="auto"/>
          <w:sz w:val="28"/>
          <w:szCs w:val="28"/>
        </w:rPr>
      </w:pPr>
      <w:r>
        <w:rPr>
          <w:rFonts w:eastAsia="黑体"/>
          <w:color w:val="auto"/>
          <w:sz w:val="28"/>
          <w:szCs w:val="28"/>
        </w:rPr>
        <w:t>履约担保</w:t>
      </w:r>
    </w:p>
    <w:p w14:paraId="60B412E3">
      <w:pPr>
        <w:spacing w:line="440" w:lineRule="exact"/>
        <w:rPr>
          <w:rFonts w:eastAsia="黑体"/>
          <w:color w:val="auto"/>
          <w:sz w:val="20"/>
          <w:szCs w:val="20"/>
        </w:rPr>
      </w:pPr>
    </w:p>
    <w:p w14:paraId="6DBD0FAB">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rPr>
        <w:tab/>
      </w:r>
      <w:r>
        <w:rPr>
          <w:rFonts w:hint="eastAsia" w:ascii="宋体" w:hAnsi="宋体" w:eastAsia="宋体" w:cs="宋体"/>
          <w:color w:val="auto"/>
          <w:szCs w:val="21"/>
          <w:u w:val="single"/>
        </w:rPr>
        <w:tab/>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（委托人名称）：</w:t>
      </w:r>
    </w:p>
    <w:p w14:paraId="72C32634">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hint="eastAsia" w:ascii="宋体" w:hAnsi="宋体" w:eastAsia="宋体" w:cs="宋体"/>
          <w:color w:val="auto"/>
          <w:szCs w:val="21"/>
        </w:rPr>
      </w:pPr>
    </w:p>
    <w:p w14:paraId="59DF4567">
      <w:pPr>
        <w:keepNext w:val="0"/>
        <w:keepLines w:val="0"/>
        <w:pageBreakBefore w:val="0"/>
        <w:widowControl w:val="0"/>
        <w:kinsoku/>
        <w:wordWrap/>
        <w:overflowPunct/>
        <w:topLinePunct w:val="0"/>
        <w:autoSpaceDE/>
        <w:autoSpaceDN/>
        <w:bidi w:val="0"/>
        <w:adjustRightInd/>
        <w:snapToGrid/>
        <w:spacing w:line="400" w:lineRule="exact"/>
        <w:ind w:right="0"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鉴于</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（委托人名称，以下简称“委托人”）接受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（监理人名称）（以下称“监理人”）于</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日参加</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（项目名称）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（标段名称）的</w:t>
      </w:r>
      <w:r>
        <w:rPr>
          <w:rFonts w:hint="eastAsia" w:ascii="宋体" w:hAnsi="宋体" w:eastAsia="宋体" w:cs="宋体"/>
          <w:color w:val="auto"/>
          <w:szCs w:val="21"/>
          <w:lang w:val="en-US" w:eastAsia="zh-CN"/>
        </w:rPr>
        <w:t>监理</w:t>
      </w:r>
      <w:r>
        <w:rPr>
          <w:rFonts w:hint="eastAsia" w:ascii="宋体" w:hAnsi="宋体" w:eastAsia="宋体" w:cs="宋体"/>
          <w:color w:val="auto"/>
          <w:szCs w:val="21"/>
        </w:rPr>
        <w:t xml:space="preserve">投标。我方愿意无条件地、不可撤销地就监理人履行与你方订立的合同，向你方提供担保。 </w:t>
      </w:r>
    </w:p>
    <w:p w14:paraId="52BB4455">
      <w:pPr>
        <w:keepNext w:val="0"/>
        <w:keepLines w:val="0"/>
        <w:pageBreakBefore w:val="0"/>
        <w:widowControl w:val="0"/>
        <w:kinsoku/>
        <w:wordWrap/>
        <w:overflowPunct/>
        <w:topLinePunct w:val="0"/>
        <w:autoSpaceDE/>
        <w:autoSpaceDN/>
        <w:bidi w:val="0"/>
        <w:adjustRightInd/>
        <w:snapToGrid/>
        <w:spacing w:line="400" w:lineRule="exact"/>
        <w:ind w:right="0"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w:t>
      </w:r>
      <w:r>
        <w:rPr>
          <w:rFonts w:hint="eastAsia" w:ascii="宋体" w:hAnsi="宋体" w:eastAsia="宋体" w:cs="宋体"/>
          <w:color w:val="auto"/>
          <w:szCs w:val="21"/>
        </w:rPr>
        <w:t>担保金额人民币（大写）</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元（¥</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21F5E087">
      <w:pPr>
        <w:keepNext w:val="0"/>
        <w:keepLines w:val="0"/>
        <w:pageBreakBefore w:val="0"/>
        <w:widowControl w:val="0"/>
        <w:kinsoku/>
        <w:wordWrap/>
        <w:overflowPunct/>
        <w:topLinePunct w:val="0"/>
        <w:autoSpaceDE/>
        <w:autoSpaceDN/>
        <w:bidi w:val="0"/>
        <w:adjustRightInd/>
        <w:snapToGrid/>
        <w:spacing w:line="400" w:lineRule="exact"/>
        <w:ind w:right="0"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w:t>
      </w:r>
      <w:r>
        <w:rPr>
          <w:rFonts w:hint="eastAsia" w:ascii="宋体" w:hAnsi="宋体" w:eastAsia="宋体" w:cs="宋体"/>
          <w:color w:val="auto"/>
          <w:szCs w:val="21"/>
        </w:rPr>
        <w:t>担保有效期自委托人与监理人签订的合同生效之日起至</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之日止。</w:t>
      </w:r>
    </w:p>
    <w:p w14:paraId="35E68958">
      <w:pPr>
        <w:keepNext w:val="0"/>
        <w:keepLines w:val="0"/>
        <w:pageBreakBefore w:val="0"/>
        <w:widowControl w:val="0"/>
        <w:kinsoku/>
        <w:wordWrap/>
        <w:overflowPunct/>
        <w:topLinePunct w:val="0"/>
        <w:autoSpaceDE/>
        <w:autoSpaceDN/>
        <w:bidi w:val="0"/>
        <w:adjustRightInd/>
        <w:snapToGrid/>
        <w:spacing w:line="400" w:lineRule="exact"/>
        <w:ind w:right="0"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lang w:val="en-US" w:eastAsia="zh-CN"/>
        </w:rPr>
        <w:t>.</w:t>
      </w:r>
      <w:r>
        <w:rPr>
          <w:rFonts w:hint="eastAsia" w:ascii="宋体" w:hAnsi="宋体" w:eastAsia="宋体" w:cs="宋体"/>
          <w:color w:val="auto"/>
          <w:szCs w:val="21"/>
        </w:rPr>
        <w:t>在本担保有效期内，因监理人违反合同约定的义务给你方造成经济损失时，我方在收到你方以书面形式提出的在担保金额内的赔偿要求后，在7天内无条件支付。</w:t>
      </w:r>
    </w:p>
    <w:p w14:paraId="34EC8A62">
      <w:pPr>
        <w:keepNext w:val="0"/>
        <w:keepLines w:val="0"/>
        <w:pageBreakBefore w:val="0"/>
        <w:widowControl w:val="0"/>
        <w:kinsoku/>
        <w:wordWrap/>
        <w:overflowPunct/>
        <w:topLinePunct w:val="0"/>
        <w:autoSpaceDE/>
        <w:autoSpaceDN/>
        <w:bidi w:val="0"/>
        <w:adjustRightInd/>
        <w:snapToGrid/>
        <w:spacing w:line="400" w:lineRule="exact"/>
        <w:ind w:right="0"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w:t>
      </w:r>
      <w:r>
        <w:rPr>
          <w:rFonts w:hint="eastAsia" w:ascii="宋体" w:hAnsi="宋体" w:eastAsia="宋体" w:cs="宋体"/>
          <w:color w:val="auto"/>
          <w:szCs w:val="21"/>
          <w:lang w:val="en-US" w:eastAsia="zh-CN"/>
        </w:rPr>
        <w:t>.</w:t>
      </w:r>
      <w:r>
        <w:rPr>
          <w:rFonts w:hint="eastAsia" w:ascii="宋体" w:hAnsi="宋体" w:eastAsia="宋体" w:cs="宋体"/>
          <w:color w:val="auto"/>
          <w:szCs w:val="21"/>
        </w:rPr>
        <w:t>委托人和监理人对合同条款进行任何修改或补充，我方承担本保函规定的义务不变。</w:t>
      </w:r>
    </w:p>
    <w:p w14:paraId="563828BF">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hint="eastAsia" w:ascii="宋体" w:hAnsi="宋体" w:eastAsia="宋体" w:cs="宋体"/>
          <w:color w:val="auto"/>
          <w:szCs w:val="21"/>
        </w:rPr>
      </w:pPr>
    </w:p>
    <w:p w14:paraId="414DCC4C">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hint="eastAsia" w:ascii="宋体" w:hAnsi="宋体" w:eastAsia="宋体" w:cs="宋体"/>
          <w:color w:val="auto"/>
          <w:szCs w:val="21"/>
        </w:rPr>
      </w:pPr>
    </w:p>
    <w:p w14:paraId="63605711">
      <w:pPr>
        <w:keepNext w:val="0"/>
        <w:keepLines w:val="0"/>
        <w:pageBreakBefore w:val="0"/>
        <w:widowControl w:val="0"/>
        <w:kinsoku/>
        <w:wordWrap/>
        <w:overflowPunct/>
        <w:topLinePunct w:val="0"/>
        <w:autoSpaceDE/>
        <w:autoSpaceDN/>
        <w:bidi w:val="0"/>
        <w:adjustRightInd/>
        <w:snapToGrid/>
        <w:spacing w:line="400" w:lineRule="exact"/>
        <w:ind w:right="0" w:firstLine="3418" w:firstLineChars="1628"/>
        <w:textAlignment w:val="auto"/>
        <w:rPr>
          <w:rFonts w:hint="eastAsia" w:ascii="宋体" w:hAnsi="宋体" w:eastAsia="宋体" w:cs="宋体"/>
          <w:color w:val="auto"/>
          <w:szCs w:val="21"/>
        </w:rPr>
      </w:pPr>
      <w:r>
        <w:rPr>
          <w:rFonts w:hint="eastAsia" w:ascii="宋体" w:hAnsi="宋体" w:eastAsia="宋体" w:cs="宋体"/>
          <w:color w:val="auto"/>
          <w:szCs w:val="21"/>
        </w:rPr>
        <w:t>担 保 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（盖单位章）</w:t>
      </w:r>
    </w:p>
    <w:p w14:paraId="64E6B0CD">
      <w:pPr>
        <w:keepNext w:val="0"/>
        <w:keepLines w:val="0"/>
        <w:pageBreakBefore w:val="0"/>
        <w:widowControl w:val="0"/>
        <w:kinsoku/>
        <w:wordWrap/>
        <w:overflowPunct/>
        <w:topLinePunct w:val="0"/>
        <w:autoSpaceDE/>
        <w:autoSpaceDN/>
        <w:bidi w:val="0"/>
        <w:adjustRightInd/>
        <w:snapToGrid/>
        <w:spacing w:line="400" w:lineRule="exact"/>
        <w:ind w:right="0" w:firstLine="3418" w:firstLineChars="1628"/>
        <w:textAlignment w:val="auto"/>
        <w:rPr>
          <w:rFonts w:hint="eastAsia" w:ascii="宋体" w:hAnsi="宋体" w:eastAsia="宋体" w:cs="宋体"/>
          <w:color w:val="auto"/>
          <w:szCs w:val="21"/>
        </w:rPr>
      </w:pPr>
      <w:r>
        <w:rPr>
          <w:rFonts w:hint="eastAsia" w:ascii="宋体" w:hAnsi="宋体" w:eastAsia="宋体" w:cs="宋体"/>
          <w:color w:val="auto"/>
          <w:szCs w:val="21"/>
        </w:rPr>
        <w:t>法定代表人或其委托代理人：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（签字）</w:t>
      </w:r>
    </w:p>
    <w:p w14:paraId="428C035F">
      <w:pPr>
        <w:keepNext w:val="0"/>
        <w:keepLines w:val="0"/>
        <w:pageBreakBefore w:val="0"/>
        <w:widowControl w:val="0"/>
        <w:kinsoku/>
        <w:wordWrap/>
        <w:overflowPunct/>
        <w:topLinePunct w:val="0"/>
        <w:autoSpaceDE/>
        <w:autoSpaceDN/>
        <w:bidi w:val="0"/>
        <w:adjustRightInd/>
        <w:snapToGrid/>
        <w:spacing w:line="400" w:lineRule="exact"/>
        <w:ind w:right="0" w:firstLine="3418" w:firstLineChars="1628"/>
        <w:textAlignment w:val="auto"/>
        <w:rPr>
          <w:rFonts w:hint="eastAsia" w:ascii="宋体" w:hAnsi="宋体" w:eastAsia="宋体" w:cs="宋体"/>
          <w:color w:val="auto"/>
          <w:szCs w:val="21"/>
        </w:rPr>
      </w:pPr>
      <w:r>
        <w:rPr>
          <w:rFonts w:hint="eastAsia" w:ascii="宋体" w:hAnsi="宋体" w:eastAsia="宋体" w:cs="宋体"/>
          <w:color w:val="auto"/>
          <w:szCs w:val="21"/>
        </w:rPr>
        <w:t>地    址：</w:t>
      </w:r>
      <w:r>
        <w:rPr>
          <w:rFonts w:hint="eastAsia" w:ascii="宋体" w:hAnsi="宋体" w:eastAsia="宋体" w:cs="宋体"/>
          <w:color w:val="auto"/>
          <w:szCs w:val="21"/>
          <w:u w:val="single"/>
        </w:rPr>
        <w:t xml:space="preserve">                                    </w:t>
      </w:r>
    </w:p>
    <w:p w14:paraId="7485531F">
      <w:pPr>
        <w:keepNext w:val="0"/>
        <w:keepLines w:val="0"/>
        <w:pageBreakBefore w:val="0"/>
        <w:widowControl w:val="0"/>
        <w:kinsoku/>
        <w:wordWrap/>
        <w:overflowPunct/>
        <w:topLinePunct w:val="0"/>
        <w:autoSpaceDE/>
        <w:autoSpaceDN/>
        <w:bidi w:val="0"/>
        <w:adjustRightInd/>
        <w:snapToGrid/>
        <w:spacing w:line="400" w:lineRule="exact"/>
        <w:ind w:right="0" w:firstLine="3418" w:firstLineChars="1628"/>
        <w:textAlignment w:val="auto"/>
        <w:rPr>
          <w:rFonts w:hint="eastAsia" w:ascii="宋体" w:hAnsi="宋体" w:eastAsia="宋体" w:cs="宋体"/>
          <w:color w:val="auto"/>
          <w:szCs w:val="21"/>
        </w:rPr>
      </w:pPr>
      <w:r>
        <w:rPr>
          <w:rFonts w:hint="eastAsia" w:ascii="宋体" w:hAnsi="宋体" w:eastAsia="宋体" w:cs="宋体"/>
          <w:color w:val="auto"/>
          <w:szCs w:val="21"/>
        </w:rPr>
        <w:t>邮政编码：</w:t>
      </w:r>
      <w:r>
        <w:rPr>
          <w:rFonts w:hint="eastAsia" w:ascii="宋体" w:hAnsi="宋体" w:eastAsia="宋体" w:cs="宋体"/>
          <w:color w:val="auto"/>
          <w:szCs w:val="21"/>
          <w:u w:val="single"/>
        </w:rPr>
        <w:tab/>
      </w:r>
      <w:r>
        <w:rPr>
          <w:rFonts w:hint="eastAsia" w:ascii="宋体" w:hAnsi="宋体" w:eastAsia="宋体" w:cs="宋体"/>
          <w:color w:val="auto"/>
          <w:szCs w:val="21"/>
          <w:u w:val="single"/>
        </w:rPr>
        <w:tab/>
      </w:r>
      <w:r>
        <w:rPr>
          <w:rFonts w:hint="eastAsia" w:ascii="宋体" w:hAnsi="宋体" w:eastAsia="宋体" w:cs="宋体"/>
          <w:color w:val="auto"/>
          <w:szCs w:val="21"/>
          <w:u w:val="single"/>
        </w:rPr>
        <w:tab/>
      </w:r>
      <w:r>
        <w:rPr>
          <w:rFonts w:hint="eastAsia" w:ascii="宋体" w:hAnsi="宋体" w:eastAsia="宋体" w:cs="宋体"/>
          <w:color w:val="auto"/>
          <w:szCs w:val="21"/>
          <w:u w:val="single"/>
        </w:rPr>
        <w:tab/>
      </w:r>
      <w:r>
        <w:rPr>
          <w:rFonts w:hint="eastAsia" w:ascii="宋体" w:hAnsi="宋体" w:eastAsia="宋体" w:cs="宋体"/>
          <w:color w:val="auto"/>
          <w:szCs w:val="21"/>
          <w:u w:val="single"/>
        </w:rPr>
        <w:tab/>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rPr>
        <w:tab/>
      </w:r>
      <w:r>
        <w:rPr>
          <w:rFonts w:hint="eastAsia" w:ascii="宋体" w:hAnsi="宋体" w:eastAsia="宋体" w:cs="宋体"/>
          <w:color w:val="auto"/>
          <w:szCs w:val="21"/>
          <w:u w:val="single"/>
        </w:rPr>
        <w:tab/>
      </w:r>
      <w:r>
        <w:rPr>
          <w:rFonts w:hint="eastAsia" w:ascii="宋体" w:hAnsi="宋体" w:eastAsia="宋体" w:cs="宋体"/>
          <w:color w:val="auto"/>
          <w:szCs w:val="21"/>
          <w:u w:val="single"/>
        </w:rPr>
        <w:t xml:space="preserve">  </w:t>
      </w:r>
    </w:p>
    <w:p w14:paraId="192C6BE3">
      <w:pPr>
        <w:keepNext w:val="0"/>
        <w:keepLines w:val="0"/>
        <w:pageBreakBefore w:val="0"/>
        <w:widowControl w:val="0"/>
        <w:kinsoku/>
        <w:wordWrap/>
        <w:overflowPunct/>
        <w:topLinePunct w:val="0"/>
        <w:autoSpaceDE/>
        <w:autoSpaceDN/>
        <w:bidi w:val="0"/>
        <w:adjustRightInd/>
        <w:snapToGrid/>
        <w:spacing w:line="400" w:lineRule="exact"/>
        <w:ind w:right="0" w:firstLine="3418" w:firstLineChars="1628"/>
        <w:textAlignment w:val="auto"/>
        <w:rPr>
          <w:rFonts w:hint="eastAsia" w:ascii="宋体" w:hAnsi="宋体" w:eastAsia="宋体" w:cs="宋体"/>
          <w:color w:val="auto"/>
          <w:szCs w:val="21"/>
          <w:u w:val="single"/>
        </w:rPr>
      </w:pPr>
      <w:r>
        <w:rPr>
          <w:rFonts w:hint="eastAsia" w:ascii="宋体" w:hAnsi="宋体" w:eastAsia="宋体" w:cs="宋体"/>
          <w:color w:val="auto"/>
          <w:szCs w:val="21"/>
        </w:rPr>
        <w:t>电    话：</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 xml:space="preserve">                </w:t>
      </w:r>
    </w:p>
    <w:p w14:paraId="272453E4">
      <w:pPr>
        <w:keepNext w:val="0"/>
        <w:keepLines w:val="0"/>
        <w:pageBreakBefore w:val="0"/>
        <w:widowControl w:val="0"/>
        <w:kinsoku/>
        <w:wordWrap/>
        <w:overflowPunct/>
        <w:topLinePunct w:val="0"/>
        <w:autoSpaceDE/>
        <w:autoSpaceDN/>
        <w:bidi w:val="0"/>
        <w:adjustRightInd/>
        <w:snapToGrid/>
        <w:spacing w:line="400" w:lineRule="exact"/>
        <w:ind w:right="0" w:firstLine="3418" w:firstLineChars="1628"/>
        <w:textAlignment w:val="auto"/>
        <w:rPr>
          <w:rFonts w:hint="eastAsia" w:ascii="宋体" w:hAnsi="宋体" w:eastAsia="宋体" w:cs="宋体"/>
          <w:color w:val="auto"/>
          <w:szCs w:val="21"/>
        </w:rPr>
      </w:pPr>
      <w:r>
        <w:rPr>
          <w:rFonts w:hint="eastAsia" w:ascii="宋体" w:hAnsi="宋体" w:eastAsia="宋体" w:cs="宋体"/>
          <w:color w:val="auto"/>
          <w:szCs w:val="21"/>
        </w:rPr>
        <w:t>传    真：</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 xml:space="preserve">              </w:t>
      </w:r>
    </w:p>
    <w:p w14:paraId="088D2696">
      <w:pPr>
        <w:keepNext w:val="0"/>
        <w:keepLines w:val="0"/>
        <w:pageBreakBefore w:val="0"/>
        <w:widowControl w:val="0"/>
        <w:kinsoku/>
        <w:wordWrap/>
        <w:overflowPunct/>
        <w:topLinePunct w:val="0"/>
        <w:autoSpaceDE/>
        <w:autoSpaceDN/>
        <w:bidi w:val="0"/>
        <w:adjustRightInd/>
        <w:snapToGrid/>
        <w:spacing w:line="400" w:lineRule="exact"/>
        <w:ind w:right="0" w:firstLine="420" w:firstLineChars="200"/>
        <w:jc w:val="right"/>
        <w:textAlignment w:val="auto"/>
        <w:rPr>
          <w:rFonts w:hint="eastAsia" w:ascii="宋体" w:hAnsi="宋体" w:eastAsia="宋体" w:cs="宋体"/>
          <w:b/>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6A58F60D">
      <w:pPr>
        <w:keepNext w:val="0"/>
        <w:keepLines w:val="0"/>
        <w:pageBreakBefore w:val="0"/>
        <w:widowControl w:val="0"/>
        <w:kinsoku/>
        <w:wordWrap/>
        <w:overflowPunct/>
        <w:topLinePunct w:val="0"/>
        <w:autoSpaceDE/>
        <w:autoSpaceDN/>
        <w:bidi w:val="0"/>
        <w:adjustRightInd/>
        <w:snapToGrid/>
        <w:spacing w:line="400" w:lineRule="exact"/>
        <w:ind w:right="0" w:firstLine="420" w:firstLineChars="200"/>
        <w:textAlignment w:val="auto"/>
        <w:rPr>
          <w:rFonts w:hint="eastAsia" w:ascii="宋体" w:hAnsi="宋体" w:eastAsia="宋体" w:cs="宋体"/>
          <w:color w:val="auto"/>
          <w:szCs w:val="21"/>
        </w:rPr>
        <w:sectPr>
          <w:pgSz w:w="11906" w:h="16838"/>
          <w:pgMar w:top="1588" w:right="1588" w:bottom="1474" w:left="1588" w:header="1021" w:footer="907" w:gutter="0"/>
          <w:cols w:space="720" w:num="1"/>
          <w:docGrid w:type="linesAndChars" w:linePitch="312" w:charSpace="0"/>
        </w:sectPr>
      </w:pPr>
    </w:p>
    <w:p w14:paraId="6366F6BB">
      <w:pPr>
        <w:pStyle w:val="2"/>
        <w:spacing w:before="120" w:after="120" w:line="400" w:lineRule="exact"/>
        <w:jc w:val="center"/>
        <w:rPr>
          <w:rFonts w:hint="eastAsia" w:ascii="黑体" w:hAnsi="黑体" w:eastAsia="黑体"/>
          <w:bCs/>
          <w:color w:val="auto"/>
          <w:sz w:val="32"/>
        </w:rPr>
      </w:pPr>
      <w:bookmarkStart w:id="592" w:name="_Toc5033"/>
      <w:r>
        <w:rPr>
          <w:rFonts w:hint="eastAsia" w:ascii="黑体" w:hAnsi="黑体" w:eastAsia="黑体"/>
          <w:bCs/>
          <w:color w:val="auto"/>
          <w:sz w:val="32"/>
        </w:rPr>
        <w:t>第五章 委托人要求</w:t>
      </w:r>
      <w:bookmarkEnd w:id="592"/>
    </w:p>
    <w:p w14:paraId="303D39BA">
      <w:pPr>
        <w:spacing w:line="400" w:lineRule="exact"/>
        <w:ind w:firstLine="420" w:firstLineChars="200"/>
        <w:rPr>
          <w:rFonts w:hint="eastAsia"/>
          <w:color w:val="auto"/>
        </w:rPr>
      </w:pPr>
    </w:p>
    <w:p w14:paraId="7CA0A40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委托人要求应尽可能清晰准确，对于可以进行定量评估的工作，委托人要求不仅应明确规定其功能、用途、质量、环境、安全，并且要规定偏差的范围和计算方法，以及检验、试验、试运行的具体要求。对于监理人负责提供的有关服务，在委托人要求中应一并明确规定。</w:t>
      </w:r>
    </w:p>
    <w:p w14:paraId="29BA5C5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委托人要求通常包括但不限于以下内容：</w:t>
      </w:r>
    </w:p>
    <w:p w14:paraId="642C61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一、监理要求</w:t>
      </w:r>
    </w:p>
    <w:p w14:paraId="1F916C1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招标人应当根据项目情况在本章中明确相应的监理要求，一般应包括以下内容：</w:t>
      </w:r>
    </w:p>
    <w:p w14:paraId="624776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1</w:t>
      </w:r>
      <w:r>
        <w:rPr>
          <w:rFonts w:hint="eastAsia" w:ascii="宋体" w:hAnsi="宋体" w:eastAsia="宋体" w:cs="宋体"/>
          <w:color w:val="auto"/>
          <w:lang w:val="en-US" w:eastAsia="zh-CN"/>
        </w:rPr>
        <w:t>.</w:t>
      </w:r>
      <w:r>
        <w:rPr>
          <w:rFonts w:hint="eastAsia" w:ascii="宋体" w:hAnsi="宋体" w:eastAsia="宋体" w:cs="宋体"/>
          <w:color w:val="auto"/>
        </w:rPr>
        <w:t>项目概况</w:t>
      </w:r>
    </w:p>
    <w:p w14:paraId="5158B4A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包括项目名称、建设单位、建设规模、项目地理位置、周边环境、树木情况、文物情况、地址地貌、气候及气象条件、道路交通状况、市政情况等。</w:t>
      </w:r>
    </w:p>
    <w:p w14:paraId="3A4E174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2</w:t>
      </w:r>
      <w:r>
        <w:rPr>
          <w:rFonts w:hint="eastAsia" w:ascii="宋体" w:hAnsi="宋体" w:eastAsia="宋体" w:cs="宋体"/>
          <w:color w:val="auto"/>
          <w:lang w:val="en-US" w:eastAsia="zh-CN"/>
        </w:rPr>
        <w:t>.</w:t>
      </w:r>
      <w:r>
        <w:rPr>
          <w:rFonts w:hint="eastAsia" w:ascii="宋体" w:hAnsi="宋体" w:eastAsia="宋体" w:cs="宋体"/>
          <w:color w:val="auto"/>
        </w:rPr>
        <w:t>监理范围及内容</w:t>
      </w:r>
    </w:p>
    <w:p w14:paraId="57B6124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见第四章《合同文件》。</w:t>
      </w:r>
    </w:p>
    <w:p w14:paraId="11FF4F1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3</w:t>
      </w:r>
      <w:r>
        <w:rPr>
          <w:rFonts w:hint="eastAsia" w:ascii="宋体" w:hAnsi="宋体" w:eastAsia="宋体" w:cs="宋体"/>
          <w:color w:val="auto"/>
          <w:lang w:val="en-US" w:eastAsia="zh-CN"/>
        </w:rPr>
        <w:t>.</w:t>
      </w:r>
      <w:r>
        <w:rPr>
          <w:rFonts w:hint="eastAsia" w:ascii="宋体" w:hAnsi="宋体" w:eastAsia="宋体" w:cs="宋体"/>
          <w:color w:val="auto"/>
        </w:rPr>
        <w:t>监理依据</w:t>
      </w:r>
    </w:p>
    <w:p w14:paraId="4F7445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见第四章《合同文件》。</w:t>
      </w:r>
    </w:p>
    <w:p w14:paraId="020DEC8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4</w:t>
      </w:r>
      <w:r>
        <w:rPr>
          <w:rFonts w:hint="eastAsia" w:ascii="宋体" w:hAnsi="宋体" w:eastAsia="宋体" w:cs="宋体"/>
          <w:color w:val="auto"/>
          <w:lang w:val="en-US" w:eastAsia="zh-CN"/>
        </w:rPr>
        <w:t>.</w:t>
      </w:r>
      <w:r>
        <w:rPr>
          <w:rFonts w:hint="eastAsia" w:ascii="宋体" w:hAnsi="宋体" w:eastAsia="宋体" w:cs="宋体"/>
          <w:color w:val="auto"/>
        </w:rPr>
        <w:t>监理人员和试验检测仪器设备要求</w:t>
      </w:r>
    </w:p>
    <w:p w14:paraId="731BAFD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见第四章《合同文件》。</w:t>
      </w:r>
    </w:p>
    <w:p w14:paraId="751A384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kern w:val="2"/>
          <w:sz w:val="21"/>
          <w:szCs w:val="24"/>
          <w:lang w:val="en-US" w:eastAsia="zh-CN" w:bidi="ar-SA"/>
        </w:rPr>
        <w:t>5.</w:t>
      </w:r>
      <w:r>
        <w:rPr>
          <w:rFonts w:hint="eastAsia" w:ascii="宋体" w:hAnsi="宋体" w:eastAsia="宋体" w:cs="宋体"/>
          <w:color w:val="auto"/>
        </w:rPr>
        <w:t>其他要求</w:t>
      </w:r>
    </w:p>
    <w:p w14:paraId="2002FE0C">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w:t>
      </w:r>
    </w:p>
    <w:p w14:paraId="650E881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二、适用规范标准</w:t>
      </w:r>
    </w:p>
    <w:p w14:paraId="6550392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w:t>
      </w:r>
      <w:r>
        <w:rPr>
          <w:rFonts w:hint="eastAsia" w:ascii="宋体" w:hAnsi="宋体" w:eastAsia="宋体" w:cs="宋体"/>
          <w:color w:val="auto"/>
          <w:szCs w:val="21"/>
        </w:rPr>
        <w:t>监理人在工程监理与相关服务过程中，应执行现行国家的建设标准、规范、规程（包括地方规程，下同）。</w:t>
      </w:r>
    </w:p>
    <w:p w14:paraId="346B77E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w:t>
      </w:r>
      <w:r>
        <w:rPr>
          <w:rFonts w:hint="eastAsia" w:ascii="宋体" w:hAnsi="宋体" w:eastAsia="宋体" w:cs="宋体"/>
          <w:color w:val="auto"/>
          <w:szCs w:val="21"/>
        </w:rPr>
        <w:t>在合同履行过程中，工程实施所引用的标准、规范、规程如有修改或新颁，除国家、行业强制性标准必须执行外，其他新颁标准、规范、规程是否采用由</w:t>
      </w:r>
      <w:r>
        <w:rPr>
          <w:rFonts w:hint="eastAsia" w:ascii="宋体" w:hAnsi="宋体" w:eastAsia="宋体" w:cs="宋体"/>
          <w:color w:val="auto"/>
        </w:rPr>
        <w:t>委托人</w:t>
      </w:r>
      <w:r>
        <w:rPr>
          <w:rFonts w:hint="eastAsia" w:ascii="宋体" w:hAnsi="宋体" w:eastAsia="宋体" w:cs="宋体"/>
          <w:color w:val="auto"/>
          <w:szCs w:val="21"/>
        </w:rPr>
        <w:t>决定，监理人应监督承包人按</w:t>
      </w:r>
      <w:r>
        <w:rPr>
          <w:rFonts w:hint="eastAsia" w:ascii="宋体" w:hAnsi="宋体" w:eastAsia="宋体" w:cs="宋体"/>
          <w:color w:val="auto"/>
        </w:rPr>
        <w:t>委托人</w:t>
      </w:r>
      <w:r>
        <w:rPr>
          <w:rFonts w:hint="eastAsia" w:ascii="宋体" w:hAnsi="宋体" w:eastAsia="宋体" w:cs="宋体"/>
          <w:color w:val="auto"/>
          <w:szCs w:val="21"/>
        </w:rPr>
        <w:t>决定执行。</w:t>
      </w:r>
    </w:p>
    <w:p w14:paraId="0BD300A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lang w:val="en-US" w:eastAsia="zh-CN"/>
        </w:rPr>
        <w:t>.</w:t>
      </w:r>
      <w:r>
        <w:rPr>
          <w:rFonts w:hint="eastAsia" w:ascii="宋体" w:hAnsi="宋体" w:eastAsia="宋体" w:cs="宋体"/>
          <w:color w:val="auto"/>
          <w:szCs w:val="21"/>
        </w:rPr>
        <w:t>现行国家的建设标准、规范、规程（包括地方规程）目录见下表：</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5037"/>
        <w:gridCol w:w="2843"/>
      </w:tblGrid>
      <w:tr w14:paraId="70161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30B651F0">
            <w:pPr>
              <w:spacing w:line="420" w:lineRule="exact"/>
              <w:jc w:val="center"/>
              <w:rPr>
                <w:rFonts w:hint="eastAsia" w:ascii="宋体" w:hAnsi="宋体" w:eastAsia="宋体" w:cs="宋体"/>
                <w:b/>
                <w:color w:val="auto"/>
                <w:szCs w:val="21"/>
              </w:rPr>
            </w:pPr>
            <w:r>
              <w:rPr>
                <w:rFonts w:hint="eastAsia" w:ascii="宋体" w:hAnsi="宋体" w:eastAsia="宋体" w:cs="宋体"/>
                <w:b/>
                <w:color w:val="auto"/>
                <w:szCs w:val="21"/>
              </w:rPr>
              <w:t>序号</w:t>
            </w:r>
          </w:p>
        </w:tc>
        <w:tc>
          <w:tcPr>
            <w:tcW w:w="5037" w:type="dxa"/>
            <w:noWrap w:val="0"/>
            <w:vAlign w:val="top"/>
          </w:tcPr>
          <w:p w14:paraId="188F144A">
            <w:pPr>
              <w:spacing w:line="420" w:lineRule="exact"/>
              <w:jc w:val="center"/>
              <w:rPr>
                <w:rFonts w:hint="eastAsia" w:ascii="宋体" w:hAnsi="宋体" w:eastAsia="宋体" w:cs="宋体"/>
                <w:b/>
                <w:color w:val="auto"/>
                <w:szCs w:val="21"/>
              </w:rPr>
            </w:pPr>
            <w:r>
              <w:rPr>
                <w:rFonts w:hint="eastAsia" w:ascii="宋体" w:hAnsi="宋体" w:eastAsia="宋体" w:cs="宋体"/>
                <w:b/>
                <w:color w:val="auto"/>
                <w:szCs w:val="21"/>
              </w:rPr>
              <w:t>标准名称</w:t>
            </w:r>
          </w:p>
        </w:tc>
        <w:tc>
          <w:tcPr>
            <w:tcW w:w="2843" w:type="dxa"/>
            <w:noWrap w:val="0"/>
            <w:vAlign w:val="top"/>
          </w:tcPr>
          <w:p w14:paraId="36C26734">
            <w:pPr>
              <w:spacing w:line="420" w:lineRule="exact"/>
              <w:jc w:val="center"/>
              <w:rPr>
                <w:rFonts w:hint="eastAsia" w:ascii="宋体" w:hAnsi="宋体" w:eastAsia="宋体" w:cs="宋体"/>
                <w:b/>
                <w:color w:val="auto"/>
                <w:szCs w:val="21"/>
              </w:rPr>
            </w:pPr>
            <w:r>
              <w:rPr>
                <w:rFonts w:hint="eastAsia" w:ascii="宋体" w:hAnsi="宋体" w:eastAsia="宋体" w:cs="宋体"/>
                <w:b/>
                <w:color w:val="auto"/>
                <w:szCs w:val="21"/>
              </w:rPr>
              <w:t>标准号或发布文号</w:t>
            </w:r>
          </w:p>
        </w:tc>
      </w:tr>
      <w:tr w14:paraId="38F6A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01C17AE9">
            <w:pPr>
              <w:spacing w:line="420" w:lineRule="exact"/>
              <w:rPr>
                <w:rFonts w:hint="eastAsia" w:ascii="宋体" w:hAnsi="宋体" w:eastAsia="宋体" w:cs="宋体"/>
                <w:color w:val="auto"/>
                <w:szCs w:val="21"/>
              </w:rPr>
            </w:pPr>
          </w:p>
        </w:tc>
        <w:tc>
          <w:tcPr>
            <w:tcW w:w="5037" w:type="dxa"/>
            <w:noWrap w:val="0"/>
            <w:vAlign w:val="top"/>
          </w:tcPr>
          <w:p w14:paraId="7A263AC6">
            <w:pPr>
              <w:spacing w:line="420" w:lineRule="exact"/>
              <w:rPr>
                <w:rFonts w:hint="eastAsia" w:ascii="宋体" w:hAnsi="宋体" w:eastAsia="宋体" w:cs="宋体"/>
                <w:color w:val="auto"/>
                <w:szCs w:val="21"/>
              </w:rPr>
            </w:pPr>
          </w:p>
        </w:tc>
        <w:tc>
          <w:tcPr>
            <w:tcW w:w="2843" w:type="dxa"/>
            <w:noWrap w:val="0"/>
            <w:vAlign w:val="top"/>
          </w:tcPr>
          <w:p w14:paraId="47CFC6B5">
            <w:pPr>
              <w:spacing w:line="420" w:lineRule="exact"/>
              <w:rPr>
                <w:rFonts w:hint="eastAsia" w:ascii="宋体" w:hAnsi="宋体" w:eastAsia="宋体" w:cs="宋体"/>
                <w:color w:val="auto"/>
                <w:szCs w:val="21"/>
              </w:rPr>
            </w:pPr>
          </w:p>
        </w:tc>
      </w:tr>
      <w:tr w14:paraId="60D5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1BB67752">
            <w:pPr>
              <w:spacing w:line="420" w:lineRule="exact"/>
              <w:rPr>
                <w:rFonts w:hint="eastAsia" w:ascii="宋体" w:hAnsi="宋体" w:eastAsia="宋体" w:cs="宋体"/>
                <w:color w:val="auto"/>
                <w:szCs w:val="21"/>
              </w:rPr>
            </w:pPr>
          </w:p>
        </w:tc>
        <w:tc>
          <w:tcPr>
            <w:tcW w:w="5037" w:type="dxa"/>
            <w:noWrap w:val="0"/>
            <w:vAlign w:val="top"/>
          </w:tcPr>
          <w:p w14:paraId="66E6E19C">
            <w:pPr>
              <w:spacing w:line="420" w:lineRule="exact"/>
              <w:rPr>
                <w:rFonts w:hint="eastAsia" w:ascii="宋体" w:hAnsi="宋体" w:eastAsia="宋体" w:cs="宋体"/>
                <w:color w:val="auto"/>
                <w:szCs w:val="21"/>
              </w:rPr>
            </w:pPr>
          </w:p>
        </w:tc>
        <w:tc>
          <w:tcPr>
            <w:tcW w:w="2843" w:type="dxa"/>
            <w:noWrap w:val="0"/>
            <w:vAlign w:val="top"/>
          </w:tcPr>
          <w:p w14:paraId="264121F9">
            <w:pPr>
              <w:spacing w:line="420" w:lineRule="exact"/>
              <w:rPr>
                <w:rFonts w:hint="eastAsia" w:ascii="宋体" w:hAnsi="宋体" w:eastAsia="宋体" w:cs="宋体"/>
                <w:color w:val="auto"/>
                <w:szCs w:val="21"/>
              </w:rPr>
            </w:pPr>
          </w:p>
        </w:tc>
      </w:tr>
      <w:tr w14:paraId="6513D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21A7B70A">
            <w:pPr>
              <w:spacing w:line="420" w:lineRule="exact"/>
              <w:rPr>
                <w:rFonts w:hint="eastAsia" w:ascii="宋体" w:hAnsi="宋体" w:eastAsia="宋体" w:cs="宋体"/>
                <w:color w:val="auto"/>
                <w:szCs w:val="21"/>
              </w:rPr>
            </w:pPr>
          </w:p>
        </w:tc>
        <w:tc>
          <w:tcPr>
            <w:tcW w:w="5037" w:type="dxa"/>
            <w:noWrap w:val="0"/>
            <w:vAlign w:val="top"/>
          </w:tcPr>
          <w:p w14:paraId="699C5664">
            <w:pPr>
              <w:spacing w:line="420" w:lineRule="exact"/>
              <w:rPr>
                <w:rFonts w:hint="eastAsia" w:ascii="宋体" w:hAnsi="宋体" w:eastAsia="宋体" w:cs="宋体"/>
                <w:color w:val="auto"/>
                <w:szCs w:val="21"/>
              </w:rPr>
            </w:pPr>
          </w:p>
        </w:tc>
        <w:tc>
          <w:tcPr>
            <w:tcW w:w="2843" w:type="dxa"/>
            <w:noWrap w:val="0"/>
            <w:vAlign w:val="top"/>
          </w:tcPr>
          <w:p w14:paraId="72821619">
            <w:pPr>
              <w:spacing w:line="420" w:lineRule="exact"/>
              <w:rPr>
                <w:rFonts w:hint="eastAsia" w:ascii="宋体" w:hAnsi="宋体" w:eastAsia="宋体" w:cs="宋体"/>
                <w:color w:val="auto"/>
                <w:szCs w:val="21"/>
              </w:rPr>
            </w:pPr>
          </w:p>
        </w:tc>
      </w:tr>
      <w:tr w14:paraId="1459C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6A61AB16">
            <w:pPr>
              <w:spacing w:line="420" w:lineRule="exact"/>
              <w:rPr>
                <w:rFonts w:hint="eastAsia" w:ascii="宋体" w:hAnsi="宋体" w:eastAsia="宋体" w:cs="宋体"/>
                <w:color w:val="auto"/>
                <w:szCs w:val="21"/>
              </w:rPr>
            </w:pPr>
          </w:p>
        </w:tc>
        <w:tc>
          <w:tcPr>
            <w:tcW w:w="5037" w:type="dxa"/>
            <w:noWrap w:val="0"/>
            <w:vAlign w:val="top"/>
          </w:tcPr>
          <w:p w14:paraId="26F94774">
            <w:pPr>
              <w:spacing w:line="420" w:lineRule="exact"/>
              <w:rPr>
                <w:rFonts w:hint="eastAsia" w:ascii="宋体" w:hAnsi="宋体" w:eastAsia="宋体" w:cs="宋体"/>
                <w:color w:val="auto"/>
                <w:szCs w:val="21"/>
              </w:rPr>
            </w:pPr>
          </w:p>
        </w:tc>
        <w:tc>
          <w:tcPr>
            <w:tcW w:w="2843" w:type="dxa"/>
            <w:noWrap w:val="0"/>
            <w:vAlign w:val="top"/>
          </w:tcPr>
          <w:p w14:paraId="76B6B5C0">
            <w:pPr>
              <w:spacing w:line="420" w:lineRule="exact"/>
              <w:rPr>
                <w:rFonts w:hint="eastAsia" w:ascii="宋体" w:hAnsi="宋体" w:eastAsia="宋体" w:cs="宋体"/>
                <w:color w:val="auto"/>
                <w:szCs w:val="21"/>
              </w:rPr>
            </w:pPr>
          </w:p>
        </w:tc>
      </w:tr>
      <w:tr w14:paraId="767E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676C9AFF">
            <w:pPr>
              <w:spacing w:line="420" w:lineRule="exact"/>
              <w:rPr>
                <w:rFonts w:hint="eastAsia" w:ascii="宋体" w:hAnsi="宋体" w:eastAsia="宋体" w:cs="宋体"/>
                <w:color w:val="auto"/>
                <w:szCs w:val="21"/>
              </w:rPr>
            </w:pPr>
          </w:p>
        </w:tc>
        <w:tc>
          <w:tcPr>
            <w:tcW w:w="5037" w:type="dxa"/>
            <w:noWrap w:val="0"/>
            <w:vAlign w:val="top"/>
          </w:tcPr>
          <w:p w14:paraId="589F2585">
            <w:pPr>
              <w:spacing w:line="420" w:lineRule="exact"/>
              <w:rPr>
                <w:rFonts w:hint="eastAsia" w:ascii="宋体" w:hAnsi="宋体" w:eastAsia="宋体" w:cs="宋体"/>
                <w:color w:val="auto"/>
                <w:szCs w:val="21"/>
              </w:rPr>
            </w:pPr>
          </w:p>
        </w:tc>
        <w:tc>
          <w:tcPr>
            <w:tcW w:w="2843" w:type="dxa"/>
            <w:noWrap w:val="0"/>
            <w:vAlign w:val="top"/>
          </w:tcPr>
          <w:p w14:paraId="25524982">
            <w:pPr>
              <w:spacing w:line="420" w:lineRule="exact"/>
              <w:rPr>
                <w:rFonts w:hint="eastAsia" w:ascii="宋体" w:hAnsi="宋体" w:eastAsia="宋体" w:cs="宋体"/>
                <w:color w:val="auto"/>
                <w:szCs w:val="21"/>
              </w:rPr>
            </w:pPr>
          </w:p>
        </w:tc>
      </w:tr>
      <w:tr w14:paraId="72A27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33040117">
            <w:pPr>
              <w:spacing w:line="420" w:lineRule="exact"/>
              <w:rPr>
                <w:rFonts w:hint="eastAsia" w:ascii="宋体" w:hAnsi="宋体" w:eastAsia="宋体" w:cs="宋体"/>
                <w:color w:val="auto"/>
                <w:szCs w:val="21"/>
              </w:rPr>
            </w:pPr>
          </w:p>
        </w:tc>
        <w:tc>
          <w:tcPr>
            <w:tcW w:w="5037" w:type="dxa"/>
            <w:noWrap w:val="0"/>
            <w:vAlign w:val="top"/>
          </w:tcPr>
          <w:p w14:paraId="3B6FEA18">
            <w:pPr>
              <w:spacing w:line="420" w:lineRule="exact"/>
              <w:rPr>
                <w:rFonts w:hint="eastAsia" w:ascii="宋体" w:hAnsi="宋体" w:eastAsia="宋体" w:cs="宋体"/>
                <w:color w:val="auto"/>
                <w:szCs w:val="21"/>
              </w:rPr>
            </w:pPr>
          </w:p>
        </w:tc>
        <w:tc>
          <w:tcPr>
            <w:tcW w:w="2843" w:type="dxa"/>
            <w:noWrap w:val="0"/>
            <w:vAlign w:val="top"/>
          </w:tcPr>
          <w:p w14:paraId="1F6FA5CD">
            <w:pPr>
              <w:spacing w:line="420" w:lineRule="exact"/>
              <w:rPr>
                <w:rFonts w:hint="eastAsia" w:ascii="宋体" w:hAnsi="宋体" w:eastAsia="宋体" w:cs="宋体"/>
                <w:color w:val="auto"/>
                <w:szCs w:val="21"/>
              </w:rPr>
            </w:pPr>
          </w:p>
        </w:tc>
      </w:tr>
      <w:tr w14:paraId="25BA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658F5399">
            <w:pPr>
              <w:spacing w:line="420" w:lineRule="exact"/>
              <w:rPr>
                <w:rFonts w:hint="eastAsia" w:ascii="宋体" w:hAnsi="宋体" w:eastAsia="宋体" w:cs="宋体"/>
                <w:color w:val="auto"/>
                <w:szCs w:val="21"/>
              </w:rPr>
            </w:pPr>
          </w:p>
        </w:tc>
        <w:tc>
          <w:tcPr>
            <w:tcW w:w="5037" w:type="dxa"/>
            <w:noWrap w:val="0"/>
            <w:vAlign w:val="top"/>
          </w:tcPr>
          <w:p w14:paraId="7F2DB4C4">
            <w:pPr>
              <w:spacing w:line="420" w:lineRule="exact"/>
              <w:rPr>
                <w:rFonts w:hint="eastAsia" w:ascii="宋体" w:hAnsi="宋体" w:eastAsia="宋体" w:cs="宋体"/>
                <w:color w:val="auto"/>
                <w:szCs w:val="21"/>
              </w:rPr>
            </w:pPr>
          </w:p>
        </w:tc>
        <w:tc>
          <w:tcPr>
            <w:tcW w:w="2843" w:type="dxa"/>
            <w:noWrap w:val="0"/>
            <w:vAlign w:val="top"/>
          </w:tcPr>
          <w:p w14:paraId="4C6B2F52">
            <w:pPr>
              <w:spacing w:line="420" w:lineRule="exact"/>
              <w:rPr>
                <w:rFonts w:hint="eastAsia" w:ascii="宋体" w:hAnsi="宋体" w:eastAsia="宋体" w:cs="宋体"/>
                <w:color w:val="auto"/>
                <w:szCs w:val="21"/>
              </w:rPr>
            </w:pPr>
          </w:p>
        </w:tc>
      </w:tr>
      <w:tr w14:paraId="06B8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7B558570">
            <w:pPr>
              <w:spacing w:line="420" w:lineRule="exact"/>
              <w:rPr>
                <w:rFonts w:hint="eastAsia" w:ascii="宋体" w:hAnsi="宋体" w:eastAsia="宋体" w:cs="宋体"/>
                <w:color w:val="auto"/>
                <w:szCs w:val="21"/>
              </w:rPr>
            </w:pPr>
          </w:p>
        </w:tc>
        <w:tc>
          <w:tcPr>
            <w:tcW w:w="5037" w:type="dxa"/>
            <w:noWrap w:val="0"/>
            <w:vAlign w:val="top"/>
          </w:tcPr>
          <w:p w14:paraId="2E061A97">
            <w:pPr>
              <w:spacing w:line="420" w:lineRule="exact"/>
              <w:rPr>
                <w:rFonts w:hint="eastAsia" w:ascii="宋体" w:hAnsi="宋体" w:eastAsia="宋体" w:cs="宋体"/>
                <w:color w:val="auto"/>
                <w:szCs w:val="21"/>
              </w:rPr>
            </w:pPr>
          </w:p>
        </w:tc>
        <w:tc>
          <w:tcPr>
            <w:tcW w:w="2843" w:type="dxa"/>
            <w:noWrap w:val="0"/>
            <w:vAlign w:val="top"/>
          </w:tcPr>
          <w:p w14:paraId="614DD13D">
            <w:pPr>
              <w:spacing w:line="420" w:lineRule="exact"/>
              <w:rPr>
                <w:rFonts w:hint="eastAsia" w:ascii="宋体" w:hAnsi="宋体" w:eastAsia="宋体" w:cs="宋体"/>
                <w:color w:val="auto"/>
                <w:szCs w:val="21"/>
              </w:rPr>
            </w:pPr>
          </w:p>
        </w:tc>
      </w:tr>
      <w:tr w14:paraId="13C40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41455638">
            <w:pPr>
              <w:spacing w:line="420" w:lineRule="exact"/>
              <w:rPr>
                <w:rFonts w:hint="eastAsia" w:ascii="宋体" w:hAnsi="宋体" w:eastAsia="宋体" w:cs="宋体"/>
                <w:color w:val="auto"/>
                <w:szCs w:val="21"/>
              </w:rPr>
            </w:pPr>
          </w:p>
        </w:tc>
        <w:tc>
          <w:tcPr>
            <w:tcW w:w="5037" w:type="dxa"/>
            <w:noWrap w:val="0"/>
            <w:vAlign w:val="top"/>
          </w:tcPr>
          <w:p w14:paraId="7C476F9F">
            <w:pPr>
              <w:spacing w:line="420" w:lineRule="exact"/>
              <w:rPr>
                <w:rFonts w:hint="eastAsia" w:ascii="宋体" w:hAnsi="宋体" w:eastAsia="宋体" w:cs="宋体"/>
                <w:color w:val="auto"/>
                <w:szCs w:val="21"/>
              </w:rPr>
            </w:pPr>
          </w:p>
        </w:tc>
        <w:tc>
          <w:tcPr>
            <w:tcW w:w="2843" w:type="dxa"/>
            <w:noWrap w:val="0"/>
            <w:vAlign w:val="top"/>
          </w:tcPr>
          <w:p w14:paraId="0173513F">
            <w:pPr>
              <w:spacing w:line="420" w:lineRule="exact"/>
              <w:rPr>
                <w:rFonts w:hint="eastAsia" w:ascii="宋体" w:hAnsi="宋体" w:eastAsia="宋体" w:cs="宋体"/>
                <w:color w:val="auto"/>
                <w:szCs w:val="21"/>
              </w:rPr>
            </w:pPr>
          </w:p>
        </w:tc>
      </w:tr>
      <w:tr w14:paraId="451D1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7895EEC3">
            <w:pPr>
              <w:spacing w:line="420" w:lineRule="exact"/>
              <w:rPr>
                <w:rFonts w:hint="eastAsia" w:ascii="宋体" w:hAnsi="宋体" w:eastAsia="宋体" w:cs="宋体"/>
                <w:color w:val="auto"/>
                <w:szCs w:val="21"/>
              </w:rPr>
            </w:pPr>
          </w:p>
        </w:tc>
        <w:tc>
          <w:tcPr>
            <w:tcW w:w="5037" w:type="dxa"/>
            <w:noWrap w:val="0"/>
            <w:vAlign w:val="top"/>
          </w:tcPr>
          <w:p w14:paraId="04C1725B">
            <w:pPr>
              <w:spacing w:line="420" w:lineRule="exact"/>
              <w:rPr>
                <w:rFonts w:hint="eastAsia" w:ascii="宋体" w:hAnsi="宋体" w:eastAsia="宋体" w:cs="宋体"/>
                <w:color w:val="auto"/>
                <w:szCs w:val="21"/>
              </w:rPr>
            </w:pPr>
          </w:p>
        </w:tc>
        <w:tc>
          <w:tcPr>
            <w:tcW w:w="2843" w:type="dxa"/>
            <w:noWrap w:val="0"/>
            <w:vAlign w:val="top"/>
          </w:tcPr>
          <w:p w14:paraId="52CBB831">
            <w:pPr>
              <w:spacing w:line="420" w:lineRule="exact"/>
              <w:rPr>
                <w:rFonts w:hint="eastAsia" w:ascii="宋体" w:hAnsi="宋体" w:eastAsia="宋体" w:cs="宋体"/>
                <w:color w:val="auto"/>
                <w:szCs w:val="21"/>
              </w:rPr>
            </w:pPr>
          </w:p>
        </w:tc>
      </w:tr>
      <w:tr w14:paraId="3463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14B998E8">
            <w:pPr>
              <w:spacing w:line="420" w:lineRule="exact"/>
              <w:rPr>
                <w:rFonts w:hint="eastAsia" w:ascii="宋体" w:hAnsi="宋体" w:eastAsia="宋体" w:cs="宋体"/>
                <w:color w:val="auto"/>
                <w:szCs w:val="21"/>
              </w:rPr>
            </w:pPr>
          </w:p>
        </w:tc>
        <w:tc>
          <w:tcPr>
            <w:tcW w:w="5037" w:type="dxa"/>
            <w:noWrap w:val="0"/>
            <w:vAlign w:val="top"/>
          </w:tcPr>
          <w:p w14:paraId="5D28CA72">
            <w:pPr>
              <w:spacing w:line="420" w:lineRule="exact"/>
              <w:rPr>
                <w:rFonts w:hint="eastAsia" w:ascii="宋体" w:hAnsi="宋体" w:eastAsia="宋体" w:cs="宋体"/>
                <w:color w:val="auto"/>
                <w:szCs w:val="21"/>
              </w:rPr>
            </w:pPr>
          </w:p>
        </w:tc>
        <w:tc>
          <w:tcPr>
            <w:tcW w:w="2843" w:type="dxa"/>
            <w:noWrap w:val="0"/>
            <w:vAlign w:val="top"/>
          </w:tcPr>
          <w:p w14:paraId="2D200EF5">
            <w:pPr>
              <w:spacing w:line="420" w:lineRule="exact"/>
              <w:rPr>
                <w:rFonts w:hint="eastAsia" w:ascii="宋体" w:hAnsi="宋体" w:eastAsia="宋体" w:cs="宋体"/>
                <w:color w:val="auto"/>
                <w:szCs w:val="21"/>
              </w:rPr>
            </w:pPr>
          </w:p>
        </w:tc>
      </w:tr>
      <w:tr w14:paraId="2426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096DF22F">
            <w:pPr>
              <w:spacing w:line="420" w:lineRule="exact"/>
              <w:rPr>
                <w:rFonts w:hint="eastAsia" w:ascii="宋体" w:hAnsi="宋体" w:eastAsia="宋体" w:cs="宋体"/>
                <w:color w:val="auto"/>
                <w:szCs w:val="21"/>
              </w:rPr>
            </w:pPr>
          </w:p>
        </w:tc>
        <w:tc>
          <w:tcPr>
            <w:tcW w:w="5037" w:type="dxa"/>
            <w:noWrap w:val="0"/>
            <w:vAlign w:val="top"/>
          </w:tcPr>
          <w:p w14:paraId="7090E693">
            <w:pPr>
              <w:spacing w:line="420" w:lineRule="exact"/>
              <w:rPr>
                <w:rFonts w:hint="eastAsia" w:ascii="宋体" w:hAnsi="宋体" w:eastAsia="宋体" w:cs="宋体"/>
                <w:color w:val="auto"/>
                <w:szCs w:val="21"/>
              </w:rPr>
            </w:pPr>
          </w:p>
        </w:tc>
        <w:tc>
          <w:tcPr>
            <w:tcW w:w="2843" w:type="dxa"/>
            <w:noWrap w:val="0"/>
            <w:vAlign w:val="top"/>
          </w:tcPr>
          <w:p w14:paraId="259FBDFC">
            <w:pPr>
              <w:spacing w:line="420" w:lineRule="exact"/>
              <w:rPr>
                <w:rFonts w:hint="eastAsia" w:ascii="宋体" w:hAnsi="宋体" w:eastAsia="宋体" w:cs="宋体"/>
                <w:color w:val="auto"/>
                <w:szCs w:val="21"/>
              </w:rPr>
            </w:pPr>
          </w:p>
        </w:tc>
      </w:tr>
      <w:tr w14:paraId="375B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530B1986">
            <w:pPr>
              <w:spacing w:line="420" w:lineRule="exact"/>
              <w:rPr>
                <w:rFonts w:hint="eastAsia" w:ascii="宋体" w:hAnsi="宋体" w:eastAsia="宋体" w:cs="宋体"/>
                <w:color w:val="auto"/>
                <w:szCs w:val="21"/>
              </w:rPr>
            </w:pPr>
          </w:p>
        </w:tc>
        <w:tc>
          <w:tcPr>
            <w:tcW w:w="5037" w:type="dxa"/>
            <w:noWrap w:val="0"/>
            <w:vAlign w:val="top"/>
          </w:tcPr>
          <w:p w14:paraId="3D926D7E">
            <w:pPr>
              <w:spacing w:line="420" w:lineRule="exact"/>
              <w:rPr>
                <w:rFonts w:hint="eastAsia" w:ascii="宋体" w:hAnsi="宋体" w:eastAsia="宋体" w:cs="宋体"/>
                <w:color w:val="auto"/>
                <w:szCs w:val="21"/>
              </w:rPr>
            </w:pPr>
          </w:p>
        </w:tc>
        <w:tc>
          <w:tcPr>
            <w:tcW w:w="2843" w:type="dxa"/>
            <w:noWrap w:val="0"/>
            <w:vAlign w:val="top"/>
          </w:tcPr>
          <w:p w14:paraId="0930EEE2">
            <w:pPr>
              <w:spacing w:line="420" w:lineRule="exact"/>
              <w:rPr>
                <w:rFonts w:hint="eastAsia" w:ascii="宋体" w:hAnsi="宋体" w:eastAsia="宋体" w:cs="宋体"/>
                <w:color w:val="auto"/>
                <w:szCs w:val="21"/>
              </w:rPr>
            </w:pPr>
          </w:p>
        </w:tc>
      </w:tr>
      <w:tr w14:paraId="4AC79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42C0EB28">
            <w:pPr>
              <w:spacing w:line="420" w:lineRule="exact"/>
              <w:rPr>
                <w:rFonts w:hint="eastAsia" w:ascii="宋体" w:hAnsi="宋体" w:eastAsia="宋体" w:cs="宋体"/>
                <w:color w:val="auto"/>
                <w:szCs w:val="21"/>
              </w:rPr>
            </w:pPr>
          </w:p>
        </w:tc>
        <w:tc>
          <w:tcPr>
            <w:tcW w:w="5037" w:type="dxa"/>
            <w:noWrap w:val="0"/>
            <w:vAlign w:val="top"/>
          </w:tcPr>
          <w:p w14:paraId="1A0EFDF3">
            <w:pPr>
              <w:spacing w:line="420" w:lineRule="exact"/>
              <w:rPr>
                <w:rFonts w:hint="eastAsia" w:ascii="宋体" w:hAnsi="宋体" w:eastAsia="宋体" w:cs="宋体"/>
                <w:color w:val="auto"/>
                <w:szCs w:val="21"/>
              </w:rPr>
            </w:pPr>
          </w:p>
        </w:tc>
        <w:tc>
          <w:tcPr>
            <w:tcW w:w="2843" w:type="dxa"/>
            <w:noWrap w:val="0"/>
            <w:vAlign w:val="top"/>
          </w:tcPr>
          <w:p w14:paraId="52B8B34B">
            <w:pPr>
              <w:spacing w:line="420" w:lineRule="exact"/>
              <w:rPr>
                <w:rFonts w:hint="eastAsia" w:ascii="宋体" w:hAnsi="宋体" w:eastAsia="宋体" w:cs="宋体"/>
                <w:color w:val="auto"/>
                <w:szCs w:val="21"/>
              </w:rPr>
            </w:pPr>
          </w:p>
        </w:tc>
      </w:tr>
      <w:tr w14:paraId="02BC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17BA91EE">
            <w:pPr>
              <w:spacing w:line="420" w:lineRule="exact"/>
              <w:rPr>
                <w:rFonts w:hint="eastAsia" w:ascii="宋体" w:hAnsi="宋体" w:eastAsia="宋体" w:cs="宋体"/>
                <w:color w:val="auto"/>
                <w:szCs w:val="21"/>
              </w:rPr>
            </w:pPr>
          </w:p>
        </w:tc>
        <w:tc>
          <w:tcPr>
            <w:tcW w:w="5037" w:type="dxa"/>
            <w:noWrap w:val="0"/>
            <w:vAlign w:val="top"/>
          </w:tcPr>
          <w:p w14:paraId="0F2B9694">
            <w:pPr>
              <w:spacing w:line="420" w:lineRule="exact"/>
              <w:rPr>
                <w:rFonts w:hint="eastAsia" w:ascii="宋体" w:hAnsi="宋体" w:eastAsia="宋体" w:cs="宋体"/>
                <w:color w:val="auto"/>
                <w:szCs w:val="21"/>
              </w:rPr>
            </w:pPr>
          </w:p>
        </w:tc>
        <w:tc>
          <w:tcPr>
            <w:tcW w:w="2843" w:type="dxa"/>
            <w:noWrap w:val="0"/>
            <w:vAlign w:val="top"/>
          </w:tcPr>
          <w:p w14:paraId="38AFFBA1">
            <w:pPr>
              <w:spacing w:line="420" w:lineRule="exact"/>
              <w:rPr>
                <w:rFonts w:hint="eastAsia" w:ascii="宋体" w:hAnsi="宋体" w:eastAsia="宋体" w:cs="宋体"/>
                <w:color w:val="auto"/>
                <w:szCs w:val="21"/>
              </w:rPr>
            </w:pPr>
          </w:p>
        </w:tc>
      </w:tr>
      <w:tr w14:paraId="7C1B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3BA53EDA">
            <w:pPr>
              <w:spacing w:line="420" w:lineRule="exact"/>
              <w:rPr>
                <w:rFonts w:hint="eastAsia" w:ascii="宋体" w:hAnsi="宋体" w:eastAsia="宋体" w:cs="宋体"/>
                <w:color w:val="auto"/>
                <w:szCs w:val="21"/>
              </w:rPr>
            </w:pPr>
          </w:p>
        </w:tc>
        <w:tc>
          <w:tcPr>
            <w:tcW w:w="5037" w:type="dxa"/>
            <w:noWrap w:val="0"/>
            <w:vAlign w:val="top"/>
          </w:tcPr>
          <w:p w14:paraId="1ADED107">
            <w:pPr>
              <w:spacing w:line="420" w:lineRule="exact"/>
              <w:rPr>
                <w:rFonts w:hint="eastAsia" w:ascii="宋体" w:hAnsi="宋体" w:eastAsia="宋体" w:cs="宋体"/>
                <w:color w:val="auto"/>
                <w:szCs w:val="21"/>
              </w:rPr>
            </w:pPr>
          </w:p>
        </w:tc>
        <w:tc>
          <w:tcPr>
            <w:tcW w:w="2843" w:type="dxa"/>
            <w:noWrap w:val="0"/>
            <w:vAlign w:val="top"/>
          </w:tcPr>
          <w:p w14:paraId="1CA0FA67">
            <w:pPr>
              <w:spacing w:line="420" w:lineRule="exact"/>
              <w:rPr>
                <w:rFonts w:hint="eastAsia" w:ascii="宋体" w:hAnsi="宋体" w:eastAsia="宋体" w:cs="宋体"/>
                <w:color w:val="auto"/>
                <w:szCs w:val="21"/>
              </w:rPr>
            </w:pPr>
          </w:p>
        </w:tc>
      </w:tr>
      <w:tr w14:paraId="5FBC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64E7351F">
            <w:pPr>
              <w:spacing w:line="420" w:lineRule="exact"/>
              <w:rPr>
                <w:rFonts w:hint="eastAsia" w:ascii="宋体" w:hAnsi="宋体" w:eastAsia="宋体" w:cs="宋体"/>
                <w:color w:val="auto"/>
                <w:szCs w:val="21"/>
              </w:rPr>
            </w:pPr>
          </w:p>
        </w:tc>
        <w:tc>
          <w:tcPr>
            <w:tcW w:w="5037" w:type="dxa"/>
            <w:noWrap w:val="0"/>
            <w:vAlign w:val="top"/>
          </w:tcPr>
          <w:p w14:paraId="342BE3AF">
            <w:pPr>
              <w:spacing w:line="420" w:lineRule="exact"/>
              <w:rPr>
                <w:rFonts w:hint="eastAsia" w:ascii="宋体" w:hAnsi="宋体" w:eastAsia="宋体" w:cs="宋体"/>
                <w:color w:val="auto"/>
                <w:szCs w:val="21"/>
              </w:rPr>
            </w:pPr>
          </w:p>
        </w:tc>
        <w:tc>
          <w:tcPr>
            <w:tcW w:w="2843" w:type="dxa"/>
            <w:noWrap w:val="0"/>
            <w:vAlign w:val="top"/>
          </w:tcPr>
          <w:p w14:paraId="224F7608">
            <w:pPr>
              <w:spacing w:line="420" w:lineRule="exact"/>
              <w:rPr>
                <w:rFonts w:hint="eastAsia" w:ascii="宋体" w:hAnsi="宋体" w:eastAsia="宋体" w:cs="宋体"/>
                <w:color w:val="auto"/>
                <w:szCs w:val="21"/>
              </w:rPr>
            </w:pPr>
          </w:p>
        </w:tc>
      </w:tr>
    </w:tbl>
    <w:p w14:paraId="04F5D8AE">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三、成果文件要求</w:t>
      </w:r>
    </w:p>
    <w:p w14:paraId="41A64A4D">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1</w:t>
      </w:r>
      <w:r>
        <w:rPr>
          <w:rFonts w:hint="eastAsia" w:ascii="宋体" w:hAnsi="宋体" w:eastAsia="宋体" w:cs="宋体"/>
          <w:color w:val="auto"/>
          <w:lang w:val="en-US" w:eastAsia="zh-CN"/>
        </w:rPr>
        <w:t>.</w:t>
      </w:r>
      <w:r>
        <w:rPr>
          <w:rFonts w:hint="eastAsia" w:ascii="宋体" w:hAnsi="宋体" w:eastAsia="宋体" w:cs="宋体"/>
          <w:color w:val="auto"/>
        </w:rPr>
        <w:t>成果文件的组成</w:t>
      </w:r>
    </w:p>
    <w:p w14:paraId="00CD2966">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2</w:t>
      </w:r>
      <w:r>
        <w:rPr>
          <w:rFonts w:hint="eastAsia" w:ascii="宋体" w:hAnsi="宋体" w:eastAsia="宋体" w:cs="宋体"/>
          <w:color w:val="auto"/>
          <w:lang w:val="en-US" w:eastAsia="zh-CN"/>
        </w:rPr>
        <w:t>.</w:t>
      </w:r>
      <w:r>
        <w:rPr>
          <w:rFonts w:hint="eastAsia" w:ascii="宋体" w:hAnsi="宋体" w:eastAsia="宋体" w:cs="宋体"/>
          <w:color w:val="auto"/>
        </w:rPr>
        <w:t>成果文件的深度</w:t>
      </w:r>
    </w:p>
    <w:p w14:paraId="7D2068FC">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3</w:t>
      </w:r>
      <w:r>
        <w:rPr>
          <w:rFonts w:hint="eastAsia" w:ascii="宋体" w:hAnsi="宋体" w:eastAsia="宋体" w:cs="宋体"/>
          <w:color w:val="auto"/>
          <w:lang w:val="en-US" w:eastAsia="zh-CN"/>
        </w:rPr>
        <w:t>.</w:t>
      </w:r>
      <w:r>
        <w:rPr>
          <w:rFonts w:hint="eastAsia" w:ascii="宋体" w:hAnsi="宋体" w:eastAsia="宋体" w:cs="宋体"/>
          <w:color w:val="auto"/>
        </w:rPr>
        <w:t>成果文件的格式要求</w:t>
      </w:r>
    </w:p>
    <w:p w14:paraId="554F0213">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4</w:t>
      </w:r>
      <w:r>
        <w:rPr>
          <w:rFonts w:hint="eastAsia" w:ascii="宋体" w:hAnsi="宋体" w:eastAsia="宋体" w:cs="宋体"/>
          <w:color w:val="auto"/>
          <w:lang w:val="en-US" w:eastAsia="zh-CN"/>
        </w:rPr>
        <w:t>.</w:t>
      </w:r>
      <w:r>
        <w:rPr>
          <w:rFonts w:hint="eastAsia" w:ascii="宋体" w:hAnsi="宋体" w:eastAsia="宋体" w:cs="宋体"/>
          <w:color w:val="auto"/>
        </w:rPr>
        <w:t>成果文件的份数要求</w:t>
      </w:r>
    </w:p>
    <w:p w14:paraId="04550B76">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5</w:t>
      </w:r>
      <w:r>
        <w:rPr>
          <w:rFonts w:hint="eastAsia" w:ascii="宋体" w:hAnsi="宋体" w:eastAsia="宋体" w:cs="宋体"/>
          <w:color w:val="auto"/>
          <w:lang w:val="en-US" w:eastAsia="zh-CN"/>
        </w:rPr>
        <w:t>.</w:t>
      </w:r>
      <w:r>
        <w:rPr>
          <w:rFonts w:hint="eastAsia" w:ascii="宋体" w:hAnsi="宋体" w:eastAsia="宋体" w:cs="宋体"/>
          <w:color w:val="auto"/>
        </w:rPr>
        <w:t>成果文件的载体要求（1）纸质版的要求；（2）电子版的要求；（3）其他要求。</w:t>
      </w:r>
    </w:p>
    <w:p w14:paraId="3862E179">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6</w:t>
      </w:r>
      <w:r>
        <w:rPr>
          <w:rFonts w:hint="eastAsia" w:ascii="宋体" w:hAnsi="宋体" w:eastAsia="宋体" w:cs="宋体"/>
          <w:color w:val="auto"/>
          <w:lang w:val="en-US" w:eastAsia="zh-CN"/>
        </w:rPr>
        <w:t>.</w:t>
      </w:r>
      <w:r>
        <w:rPr>
          <w:rFonts w:hint="eastAsia" w:ascii="宋体" w:hAnsi="宋体" w:eastAsia="宋体" w:cs="宋体"/>
          <w:color w:val="auto"/>
        </w:rPr>
        <w:t>成果文件的其他要求</w:t>
      </w:r>
    </w:p>
    <w:p w14:paraId="2CC232C0">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四、委托人财产清单</w:t>
      </w:r>
    </w:p>
    <w:p w14:paraId="7AF3865F">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（一）委托人提供的设备、设施</w:t>
      </w:r>
    </w:p>
    <w:p w14:paraId="26E04F4C">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1</w:t>
      </w:r>
      <w:r>
        <w:rPr>
          <w:rFonts w:hint="eastAsia" w:ascii="宋体" w:hAnsi="宋体" w:eastAsia="宋体" w:cs="宋体"/>
          <w:color w:val="auto"/>
          <w:lang w:val="en-US" w:eastAsia="zh-CN"/>
        </w:rPr>
        <w:t>.</w:t>
      </w:r>
      <w:r>
        <w:rPr>
          <w:rFonts w:hint="eastAsia" w:ascii="宋体" w:hAnsi="宋体" w:eastAsia="宋体" w:cs="宋体"/>
          <w:color w:val="auto"/>
        </w:rPr>
        <w:t>委托人提供的办公房屋及冷暖设施：如办公室数量及面积、空调等。</w:t>
      </w:r>
    </w:p>
    <w:p w14:paraId="221381F9">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2</w:t>
      </w:r>
      <w:r>
        <w:rPr>
          <w:rFonts w:hint="eastAsia" w:ascii="宋体" w:hAnsi="宋体" w:eastAsia="宋体" w:cs="宋体"/>
          <w:color w:val="auto"/>
          <w:lang w:val="en-US" w:eastAsia="zh-CN"/>
        </w:rPr>
        <w:t>.</w:t>
      </w:r>
      <w:r>
        <w:rPr>
          <w:rFonts w:hint="eastAsia" w:ascii="宋体" w:hAnsi="宋体" w:eastAsia="宋体" w:cs="宋体"/>
          <w:color w:val="auto"/>
        </w:rPr>
        <w:t>委托人提供的设备清单：如电脑、投影、打印机、复印机等。</w:t>
      </w:r>
    </w:p>
    <w:p w14:paraId="2FE57F83">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3</w:t>
      </w:r>
      <w:r>
        <w:rPr>
          <w:rFonts w:hint="eastAsia" w:ascii="宋体" w:hAnsi="宋体" w:eastAsia="宋体" w:cs="宋体"/>
          <w:color w:val="auto"/>
          <w:lang w:val="en-US" w:eastAsia="zh-CN"/>
        </w:rPr>
        <w:t>.</w:t>
      </w:r>
      <w:r>
        <w:rPr>
          <w:rFonts w:hint="eastAsia" w:ascii="宋体" w:hAnsi="宋体" w:eastAsia="宋体" w:cs="宋体"/>
          <w:color w:val="auto"/>
        </w:rPr>
        <w:t>委托人提供的设施清单：如办公桌椅、文件柜等。</w:t>
      </w:r>
    </w:p>
    <w:p w14:paraId="55E87864">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w:t>
      </w:r>
    </w:p>
    <w:p w14:paraId="3621EBC5">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（二）委托人提供的资料</w:t>
      </w:r>
    </w:p>
    <w:p w14:paraId="54F4A6FC">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1</w:t>
      </w:r>
      <w:r>
        <w:rPr>
          <w:rFonts w:hint="eastAsia" w:ascii="宋体" w:hAnsi="宋体" w:eastAsia="宋体" w:cs="宋体"/>
          <w:color w:val="auto"/>
          <w:lang w:val="en-US" w:eastAsia="zh-CN"/>
        </w:rPr>
        <w:t>.</w:t>
      </w:r>
      <w:r>
        <w:rPr>
          <w:rFonts w:hint="eastAsia" w:ascii="宋体" w:hAnsi="宋体" w:eastAsia="宋体" w:cs="宋体"/>
          <w:color w:val="auto"/>
        </w:rPr>
        <w:t>施工场地及毗邻区域内的供水、排水、供电、供气、供热、通信、广播电视等地下管线资料、气象和水文观测资料，相邻建筑物和构筑物、地下工程的有关资料，以及其他与建设工程有关的原始资料；</w:t>
      </w:r>
    </w:p>
    <w:p w14:paraId="63C44753">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2</w:t>
      </w:r>
      <w:r>
        <w:rPr>
          <w:rFonts w:hint="eastAsia" w:ascii="宋体" w:hAnsi="宋体" w:eastAsia="宋体" w:cs="宋体"/>
          <w:color w:val="auto"/>
          <w:lang w:val="en-US" w:eastAsia="zh-CN"/>
        </w:rPr>
        <w:t>.</w:t>
      </w:r>
      <w:r>
        <w:rPr>
          <w:rFonts w:hint="eastAsia" w:ascii="宋体" w:hAnsi="宋体" w:eastAsia="宋体" w:cs="宋体"/>
          <w:color w:val="auto"/>
        </w:rPr>
        <w:t>定位放线的基准点、基准线和基准标高；</w:t>
      </w:r>
    </w:p>
    <w:p w14:paraId="61BD6C65">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3</w:t>
      </w:r>
      <w:r>
        <w:rPr>
          <w:rFonts w:hint="eastAsia" w:ascii="宋体" w:hAnsi="宋体" w:eastAsia="宋体" w:cs="宋体"/>
          <w:color w:val="auto"/>
          <w:lang w:val="en-US" w:eastAsia="zh-CN"/>
        </w:rPr>
        <w:t>.</w:t>
      </w:r>
      <w:r>
        <w:rPr>
          <w:rFonts w:hint="eastAsia" w:ascii="宋体" w:hAnsi="宋体" w:eastAsia="宋体" w:cs="宋体"/>
          <w:color w:val="auto"/>
        </w:rPr>
        <w:t>委托人取得的有关审批、核准和备案材料；</w:t>
      </w:r>
    </w:p>
    <w:p w14:paraId="3C6BDE95">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4</w:t>
      </w:r>
      <w:r>
        <w:rPr>
          <w:rFonts w:hint="eastAsia" w:ascii="宋体" w:hAnsi="宋体" w:eastAsia="宋体" w:cs="宋体"/>
          <w:color w:val="auto"/>
          <w:lang w:val="en-US" w:eastAsia="zh-CN"/>
        </w:rPr>
        <w:t>.</w:t>
      </w:r>
      <w:r>
        <w:rPr>
          <w:rFonts w:hint="eastAsia" w:ascii="宋体" w:hAnsi="宋体" w:eastAsia="宋体" w:cs="宋体"/>
          <w:color w:val="auto"/>
        </w:rPr>
        <w:t>勘察文件、设计文件等资料；</w:t>
      </w:r>
    </w:p>
    <w:p w14:paraId="643E8902">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5</w:t>
      </w:r>
      <w:r>
        <w:rPr>
          <w:rFonts w:hint="eastAsia" w:ascii="宋体" w:hAnsi="宋体" w:eastAsia="宋体" w:cs="宋体"/>
          <w:color w:val="auto"/>
          <w:lang w:val="en-US" w:eastAsia="zh-CN"/>
        </w:rPr>
        <w:t>.</w:t>
      </w:r>
      <w:r>
        <w:rPr>
          <w:rFonts w:hint="eastAsia" w:ascii="宋体" w:hAnsi="宋体" w:eastAsia="宋体" w:cs="宋体"/>
          <w:color w:val="auto"/>
        </w:rPr>
        <w:t>技术标准、规范；</w:t>
      </w:r>
    </w:p>
    <w:p w14:paraId="6E530F38">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6</w:t>
      </w:r>
      <w:r>
        <w:rPr>
          <w:rFonts w:hint="eastAsia" w:ascii="宋体" w:hAnsi="宋体" w:eastAsia="宋体" w:cs="宋体"/>
          <w:color w:val="auto"/>
          <w:lang w:val="en-US" w:eastAsia="zh-CN"/>
        </w:rPr>
        <w:t>.</w:t>
      </w:r>
      <w:r>
        <w:rPr>
          <w:rFonts w:hint="eastAsia" w:ascii="宋体" w:hAnsi="宋体" w:eastAsia="宋体" w:cs="宋体"/>
          <w:color w:val="auto"/>
        </w:rPr>
        <w:t>工程承包合同及其他相关合同；</w:t>
      </w:r>
    </w:p>
    <w:p w14:paraId="756E9350">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7</w:t>
      </w:r>
      <w:r>
        <w:rPr>
          <w:rFonts w:hint="eastAsia" w:ascii="宋体" w:hAnsi="宋体" w:eastAsia="宋体" w:cs="宋体"/>
          <w:color w:val="auto"/>
          <w:lang w:val="en-US" w:eastAsia="zh-CN"/>
        </w:rPr>
        <w:t>.</w:t>
      </w:r>
      <w:r>
        <w:rPr>
          <w:rFonts w:hint="eastAsia" w:ascii="宋体" w:hAnsi="宋体" w:eastAsia="宋体" w:cs="宋体"/>
          <w:color w:val="auto"/>
        </w:rPr>
        <w:t>其他资料。</w:t>
      </w:r>
    </w:p>
    <w:p w14:paraId="612066E2">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w:t>
      </w:r>
    </w:p>
    <w:p w14:paraId="79187C6C">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（三）委托人财产使用要求及退还要求</w:t>
      </w:r>
    </w:p>
    <w:p w14:paraId="2EAA5E71">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1.委托人财产使用要求</w:t>
      </w:r>
    </w:p>
    <w:p w14:paraId="0C6773EF">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2.委托人财产退还要求</w:t>
      </w:r>
    </w:p>
    <w:p w14:paraId="30B176AF">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五、委托人提供的便利条件</w:t>
      </w:r>
    </w:p>
    <w:p w14:paraId="53D58A3E">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1.委托人提供的生活条件</w:t>
      </w:r>
    </w:p>
    <w:p w14:paraId="26B47F1B">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2.委托人提供的交通条件</w:t>
      </w:r>
    </w:p>
    <w:p w14:paraId="1CABCCC2">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3.委托人提供的网络、通讯条件</w:t>
      </w:r>
    </w:p>
    <w:p w14:paraId="5D4DD4D9">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4.委托人提供的协助人员</w:t>
      </w:r>
    </w:p>
    <w:p w14:paraId="08B745B1">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w:t>
      </w:r>
    </w:p>
    <w:p w14:paraId="5D2C3290">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六、监理人需要自备的工作条件</w:t>
      </w:r>
    </w:p>
    <w:p w14:paraId="05E18A54">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1.监理人自备的工作手册：如本项目必备的规范标准、图集等</w:t>
      </w:r>
    </w:p>
    <w:p w14:paraId="42AD1DB3">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2.监理人自备的办公设备：如电脑、软件、投影、打印机、复印机、照相机等</w:t>
      </w:r>
    </w:p>
    <w:p w14:paraId="7A594517">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3.监理人自备的交通工具：如出行车辆等</w:t>
      </w:r>
    </w:p>
    <w:p w14:paraId="6BDD9236">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4.监理人自备的现场办公设施：如办公桌椅、文件柜等</w:t>
      </w:r>
    </w:p>
    <w:p w14:paraId="578A14C0">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5.监理人自备的安全设施：如安全帽、安全鞋、手电筒等</w:t>
      </w:r>
    </w:p>
    <w:p w14:paraId="496359FC">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6.监理人自备的试验检测仪器、设备、工具</w:t>
      </w:r>
    </w:p>
    <w:p w14:paraId="355033C4">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7.监理人自备的试验用房、样品用房</w:t>
      </w:r>
    </w:p>
    <w:p w14:paraId="14AF7D7D">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w:t>
      </w:r>
    </w:p>
    <w:p w14:paraId="2B30E52D">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rPr>
        <w:t>七、委托人的其他要求</w:t>
      </w:r>
    </w:p>
    <w:p w14:paraId="26C3AFD1">
      <w:pPr>
        <w:spacing w:line="400" w:lineRule="exact"/>
        <w:ind w:firstLine="420" w:firstLineChars="200"/>
        <w:rPr>
          <w:rFonts w:hint="eastAsia"/>
          <w:color w:val="auto"/>
        </w:rPr>
      </w:pPr>
      <w:r>
        <w:rPr>
          <w:rFonts w:hint="eastAsia"/>
          <w:color w:val="auto"/>
        </w:rPr>
        <w:t>……</w:t>
      </w:r>
    </w:p>
    <w:p w14:paraId="1E574571">
      <w:pPr>
        <w:spacing w:line="400" w:lineRule="exact"/>
        <w:ind w:firstLine="420" w:firstLineChars="200"/>
        <w:rPr>
          <w:rFonts w:hint="eastAsia"/>
          <w:color w:val="auto"/>
        </w:rPr>
      </w:pPr>
    </w:p>
    <w:p w14:paraId="16A2BAAA">
      <w:pPr>
        <w:pStyle w:val="2"/>
        <w:spacing w:before="120" w:after="120" w:line="400" w:lineRule="exact"/>
        <w:jc w:val="center"/>
        <w:rPr>
          <w:rFonts w:hint="eastAsia" w:ascii="黑体" w:hAnsi="黑体" w:eastAsia="黑体"/>
          <w:bCs/>
          <w:color w:val="auto"/>
          <w:sz w:val="32"/>
        </w:rPr>
      </w:pPr>
      <w:bookmarkStart w:id="593" w:name="_Toc214413186"/>
      <w:bookmarkStart w:id="594" w:name="_Toc111804875"/>
      <w:r>
        <w:rPr>
          <w:rFonts w:hint="eastAsia" w:ascii="黑体" w:hAnsi="黑体" w:eastAsia="黑体"/>
          <w:bCs/>
          <w:color w:val="auto"/>
          <w:sz w:val="32"/>
        </w:rPr>
        <w:br w:type="page"/>
      </w:r>
      <w:bookmarkStart w:id="595" w:name="_Toc25465"/>
      <w:r>
        <w:rPr>
          <w:rFonts w:hint="eastAsia" w:ascii="黑体" w:hAnsi="黑体" w:eastAsia="黑体"/>
          <w:bCs/>
          <w:color w:val="auto"/>
          <w:sz w:val="32"/>
        </w:rPr>
        <w:t>第六章 投标文件格式</w:t>
      </w:r>
      <w:bookmarkEnd w:id="593"/>
      <w:bookmarkEnd w:id="594"/>
      <w:bookmarkEnd w:id="595"/>
    </w:p>
    <w:p w14:paraId="32017491">
      <w:pPr>
        <w:rPr>
          <w:rFonts w:hint="eastAsia"/>
          <w:color w:val="auto"/>
        </w:rPr>
      </w:pPr>
    </w:p>
    <w:p w14:paraId="1D677260">
      <w:pPr>
        <w:rPr>
          <w:rFonts w:hint="eastAsia"/>
          <w:color w:val="auto"/>
        </w:rPr>
      </w:pPr>
    </w:p>
    <w:p w14:paraId="08ED05CC">
      <w:pPr>
        <w:rPr>
          <w:rFonts w:hint="eastAsia"/>
          <w:color w:val="auto"/>
        </w:rPr>
      </w:pPr>
    </w:p>
    <w:p w14:paraId="2645C8CB">
      <w:pPr>
        <w:jc w:val="center"/>
        <w:rPr>
          <w:rFonts w:hint="eastAsia" w:ascii="宋体" w:hAnsi="宋体"/>
          <w:color w:val="auto"/>
          <w:sz w:val="28"/>
          <w:szCs w:val="28"/>
          <w:u w:val="single"/>
        </w:rPr>
      </w:pPr>
      <w:bookmarkStart w:id="596" w:name="_Toc57939216"/>
      <w:bookmarkStart w:id="597" w:name="_Toc214413188"/>
      <w:bookmarkStart w:id="598" w:name="_Toc78435723"/>
      <w:bookmarkStart w:id="599" w:name="_Toc57936327"/>
      <w:bookmarkStart w:id="600" w:name="_Toc57936658"/>
      <w:bookmarkStart w:id="601" w:name="_Toc78435537"/>
      <w:bookmarkStart w:id="602" w:name="_Toc111804877"/>
      <w:bookmarkStart w:id="603" w:name="_Toc70571621"/>
      <w:bookmarkStart w:id="604" w:name="_Toc78435838"/>
      <w:r>
        <w:rPr>
          <w:rFonts w:hint="eastAsia" w:ascii="宋体" w:hAnsi="宋体"/>
          <w:color w:val="auto"/>
          <w:sz w:val="28"/>
          <w:szCs w:val="28"/>
          <w:u w:val="single"/>
        </w:rPr>
        <w:br w:type="page"/>
      </w:r>
    </w:p>
    <w:p w14:paraId="2C2AE7BB">
      <w:pPr>
        <w:jc w:val="center"/>
        <w:rPr>
          <w:rFonts w:hint="eastAsia" w:ascii="宋体" w:hAnsi="宋体"/>
          <w:color w:val="auto"/>
          <w:sz w:val="28"/>
          <w:szCs w:val="28"/>
          <w:u w:val="single"/>
        </w:rPr>
      </w:pPr>
    </w:p>
    <w:p w14:paraId="089DF892">
      <w:pPr>
        <w:jc w:val="center"/>
        <w:rPr>
          <w:rFonts w:hint="eastAsia" w:ascii="宋体" w:hAnsi="宋体"/>
          <w:color w:val="auto"/>
          <w:sz w:val="28"/>
          <w:szCs w:val="28"/>
        </w:rPr>
      </w:pPr>
      <w:r>
        <w:rPr>
          <w:rFonts w:hint="eastAsia" w:ascii="宋体" w:hAnsi="宋体"/>
          <w:color w:val="auto"/>
          <w:sz w:val="28"/>
          <w:szCs w:val="28"/>
          <w:u w:val="single"/>
        </w:rPr>
        <w:t xml:space="preserve">          </w:t>
      </w:r>
      <w:r>
        <w:rPr>
          <w:rFonts w:ascii="宋体" w:hAnsi="宋体"/>
          <w:color w:val="auto"/>
          <w:sz w:val="28"/>
          <w:szCs w:val="28"/>
        </w:rPr>
        <w:t>（项目名称）</w:t>
      </w:r>
      <w:r>
        <w:rPr>
          <w:rFonts w:hint="eastAsia" w:ascii="宋体" w:hAnsi="宋体"/>
          <w:color w:val="auto"/>
          <w:sz w:val="28"/>
          <w:szCs w:val="28"/>
          <w:u w:val="single"/>
        </w:rPr>
        <w:t xml:space="preserve">       </w:t>
      </w:r>
      <w:r>
        <w:rPr>
          <w:rFonts w:hint="eastAsia" w:ascii="宋体" w:hAnsi="宋体"/>
          <w:color w:val="auto"/>
          <w:sz w:val="28"/>
          <w:szCs w:val="28"/>
        </w:rPr>
        <w:t>（标段名称）监理招标</w:t>
      </w:r>
    </w:p>
    <w:p w14:paraId="3C889DD6">
      <w:pPr>
        <w:jc w:val="center"/>
        <w:rPr>
          <w:rFonts w:hint="eastAsia" w:ascii="宋体" w:hAnsi="宋体"/>
          <w:color w:val="auto"/>
          <w:sz w:val="28"/>
          <w:szCs w:val="28"/>
        </w:rPr>
      </w:pPr>
    </w:p>
    <w:p w14:paraId="56A3F756">
      <w:pPr>
        <w:jc w:val="center"/>
        <w:rPr>
          <w:rFonts w:hint="eastAsia" w:ascii="宋体" w:hAnsi="宋体"/>
          <w:color w:val="auto"/>
          <w:sz w:val="28"/>
          <w:szCs w:val="28"/>
        </w:rPr>
      </w:pPr>
    </w:p>
    <w:p w14:paraId="140465AE">
      <w:pPr>
        <w:rPr>
          <w:rFonts w:hint="eastAsia" w:ascii="宋体" w:hAnsi="宋体"/>
          <w:color w:val="auto"/>
          <w:sz w:val="20"/>
          <w:szCs w:val="20"/>
        </w:rPr>
      </w:pPr>
    </w:p>
    <w:p w14:paraId="34572C8D">
      <w:pPr>
        <w:rPr>
          <w:rFonts w:hint="eastAsia" w:ascii="宋体" w:hAnsi="宋体"/>
          <w:color w:val="auto"/>
          <w:sz w:val="20"/>
          <w:szCs w:val="20"/>
        </w:rPr>
      </w:pPr>
    </w:p>
    <w:p w14:paraId="661F855A">
      <w:pPr>
        <w:jc w:val="center"/>
        <w:rPr>
          <w:rFonts w:hint="eastAsia" w:ascii="黑体" w:hAnsi="黑体" w:eastAsia="黑体"/>
          <w:color w:val="auto"/>
          <w:sz w:val="44"/>
          <w:szCs w:val="44"/>
        </w:rPr>
      </w:pPr>
      <w:r>
        <w:rPr>
          <w:rFonts w:ascii="黑体" w:hAnsi="黑体" w:eastAsia="黑体"/>
          <w:color w:val="auto"/>
          <w:sz w:val="44"/>
          <w:szCs w:val="44"/>
        </w:rPr>
        <w:t>投  标  文  件</w:t>
      </w:r>
    </w:p>
    <w:p w14:paraId="46D7C5FE">
      <w:pPr>
        <w:jc w:val="center"/>
        <w:rPr>
          <w:rFonts w:hint="eastAsia" w:ascii="宋体" w:hAnsi="宋体"/>
          <w:color w:val="auto"/>
          <w:sz w:val="44"/>
          <w:szCs w:val="44"/>
        </w:rPr>
      </w:pPr>
    </w:p>
    <w:p w14:paraId="2D792DC2">
      <w:pPr>
        <w:ind w:firstLine="2800" w:firstLineChars="1000"/>
        <w:rPr>
          <w:rFonts w:hint="eastAsia" w:ascii="宋体" w:hAnsi="宋体" w:cs="宋体"/>
          <w:color w:val="auto"/>
          <w:sz w:val="28"/>
          <w:szCs w:val="28"/>
        </w:rPr>
      </w:pPr>
      <w:r>
        <w:rPr>
          <w:rFonts w:hint="eastAsia" w:ascii="宋体" w:hAnsi="宋体" w:cs="宋体"/>
          <w:color w:val="auto"/>
          <w:sz w:val="28"/>
          <w:szCs w:val="28"/>
        </w:rPr>
        <w:t xml:space="preserve">招标编号: </w:t>
      </w:r>
      <w:r>
        <w:rPr>
          <w:rFonts w:hint="eastAsia" w:ascii="宋体" w:hAnsi="宋体" w:cs="宋体"/>
          <w:color w:val="auto"/>
          <w:sz w:val="28"/>
          <w:szCs w:val="28"/>
          <w:u w:val="single"/>
        </w:rPr>
        <w:t xml:space="preserve">           </w:t>
      </w:r>
    </w:p>
    <w:p w14:paraId="2C49F940">
      <w:pPr>
        <w:jc w:val="center"/>
        <w:rPr>
          <w:rFonts w:ascii="宋体" w:hAnsi="宋体"/>
          <w:color w:val="auto"/>
          <w:sz w:val="28"/>
          <w:szCs w:val="28"/>
        </w:rPr>
      </w:pPr>
    </w:p>
    <w:p w14:paraId="65E3A6FE">
      <w:pPr>
        <w:jc w:val="center"/>
        <w:rPr>
          <w:rFonts w:ascii="宋体" w:hAnsi="宋体"/>
          <w:color w:val="auto"/>
          <w:sz w:val="28"/>
          <w:szCs w:val="28"/>
        </w:rPr>
      </w:pPr>
    </w:p>
    <w:p w14:paraId="1AC193E8">
      <w:pPr>
        <w:jc w:val="center"/>
        <w:rPr>
          <w:rFonts w:ascii="宋体" w:hAnsi="宋体"/>
          <w:color w:val="auto"/>
          <w:sz w:val="28"/>
          <w:szCs w:val="28"/>
        </w:rPr>
      </w:pPr>
    </w:p>
    <w:p w14:paraId="02A30008">
      <w:pPr>
        <w:jc w:val="center"/>
        <w:rPr>
          <w:rFonts w:ascii="宋体" w:hAnsi="宋体"/>
          <w:color w:val="auto"/>
          <w:sz w:val="28"/>
          <w:szCs w:val="28"/>
        </w:rPr>
      </w:pPr>
    </w:p>
    <w:p w14:paraId="1259B40D">
      <w:pPr>
        <w:jc w:val="center"/>
        <w:rPr>
          <w:rFonts w:ascii="宋体" w:hAnsi="宋体"/>
          <w:color w:val="auto"/>
          <w:sz w:val="28"/>
          <w:szCs w:val="28"/>
        </w:rPr>
      </w:pPr>
    </w:p>
    <w:p w14:paraId="4D43436F">
      <w:pPr>
        <w:jc w:val="center"/>
        <w:rPr>
          <w:rFonts w:ascii="宋体" w:hAnsi="宋体"/>
          <w:color w:val="auto"/>
          <w:sz w:val="28"/>
          <w:szCs w:val="28"/>
        </w:rPr>
      </w:pPr>
    </w:p>
    <w:p w14:paraId="28A6BC51">
      <w:pPr>
        <w:jc w:val="center"/>
        <w:rPr>
          <w:rFonts w:ascii="宋体" w:hAnsi="宋体"/>
          <w:color w:val="auto"/>
          <w:sz w:val="28"/>
          <w:szCs w:val="28"/>
        </w:rPr>
      </w:pPr>
    </w:p>
    <w:p w14:paraId="1CF25FFC">
      <w:pPr>
        <w:jc w:val="center"/>
        <w:rPr>
          <w:rFonts w:hint="eastAsia" w:ascii="宋体" w:hAnsi="宋体"/>
          <w:color w:val="auto"/>
          <w:sz w:val="28"/>
          <w:szCs w:val="28"/>
        </w:rPr>
      </w:pPr>
    </w:p>
    <w:p w14:paraId="2406C68F">
      <w:pPr>
        <w:rPr>
          <w:rFonts w:hint="eastAsia" w:ascii="宋体" w:hAnsi="宋体"/>
          <w:color w:val="auto"/>
          <w:sz w:val="28"/>
          <w:szCs w:val="28"/>
        </w:rPr>
      </w:pPr>
    </w:p>
    <w:p w14:paraId="2CA6A7A7">
      <w:pPr>
        <w:jc w:val="center"/>
        <w:rPr>
          <w:rFonts w:hint="eastAsia" w:ascii="宋体" w:hAnsi="宋体"/>
          <w:color w:val="auto"/>
          <w:sz w:val="28"/>
          <w:szCs w:val="28"/>
        </w:rPr>
      </w:pPr>
    </w:p>
    <w:p w14:paraId="332FBDC9">
      <w:pPr>
        <w:jc w:val="center"/>
        <w:rPr>
          <w:rFonts w:hint="eastAsia" w:ascii="宋体" w:hAnsi="宋体"/>
          <w:color w:val="auto"/>
          <w:sz w:val="28"/>
          <w:szCs w:val="28"/>
        </w:rPr>
      </w:pPr>
    </w:p>
    <w:p w14:paraId="667FDD45">
      <w:pPr>
        <w:jc w:val="center"/>
        <w:rPr>
          <w:rFonts w:hint="eastAsia" w:ascii="宋体" w:hAnsi="宋体"/>
          <w:color w:val="auto"/>
          <w:sz w:val="28"/>
          <w:szCs w:val="28"/>
        </w:rPr>
      </w:pPr>
    </w:p>
    <w:p w14:paraId="25D34663">
      <w:pPr>
        <w:jc w:val="center"/>
        <w:rPr>
          <w:rFonts w:hint="eastAsia" w:ascii="宋体" w:hAnsi="宋体"/>
          <w:color w:val="auto"/>
          <w:sz w:val="28"/>
          <w:szCs w:val="28"/>
        </w:rPr>
      </w:pPr>
    </w:p>
    <w:p w14:paraId="7C857070">
      <w:pPr>
        <w:jc w:val="center"/>
        <w:rPr>
          <w:rFonts w:ascii="宋体" w:hAnsi="宋体"/>
          <w:color w:val="auto"/>
          <w:sz w:val="28"/>
          <w:szCs w:val="28"/>
        </w:rPr>
      </w:pPr>
    </w:p>
    <w:p w14:paraId="12843A73">
      <w:pPr>
        <w:jc w:val="center"/>
        <w:rPr>
          <w:rFonts w:hint="eastAsia" w:ascii="宋体" w:hAnsi="宋体"/>
          <w:color w:val="auto"/>
          <w:sz w:val="28"/>
          <w:szCs w:val="28"/>
        </w:rPr>
      </w:pPr>
      <w:r>
        <w:rPr>
          <w:rFonts w:ascii="宋体" w:hAnsi="宋体"/>
          <w:color w:val="auto"/>
          <w:sz w:val="28"/>
          <w:szCs w:val="28"/>
        </w:rPr>
        <w:t>投标人：</w:t>
      </w:r>
      <w:r>
        <w:rPr>
          <w:rFonts w:ascii="宋体" w:hAnsi="宋体"/>
          <w:color w:val="auto"/>
          <w:sz w:val="28"/>
          <w:szCs w:val="28"/>
          <w:u w:val="single"/>
        </w:rPr>
        <w:t xml:space="preserve">                </w:t>
      </w:r>
      <w:r>
        <w:rPr>
          <w:rFonts w:hint="eastAsia" w:ascii="宋体" w:hAnsi="宋体"/>
          <w:color w:val="auto"/>
          <w:sz w:val="28"/>
          <w:szCs w:val="28"/>
          <w:u w:val="single"/>
        </w:rPr>
        <w:t xml:space="preserve">  </w:t>
      </w:r>
      <w:r>
        <w:rPr>
          <w:rFonts w:ascii="宋体" w:hAnsi="宋体"/>
          <w:color w:val="auto"/>
          <w:sz w:val="28"/>
          <w:szCs w:val="28"/>
          <w:u w:val="single"/>
        </w:rPr>
        <w:t xml:space="preserve">       </w:t>
      </w:r>
      <w:r>
        <w:rPr>
          <w:rFonts w:ascii="宋体" w:hAnsi="宋体"/>
          <w:color w:val="auto"/>
          <w:sz w:val="28"/>
          <w:szCs w:val="28"/>
        </w:rPr>
        <w:t>（盖单位章）</w:t>
      </w:r>
    </w:p>
    <w:p w14:paraId="17F526C1">
      <w:pPr>
        <w:jc w:val="center"/>
        <w:rPr>
          <w:rFonts w:ascii="宋体" w:hAnsi="宋体"/>
          <w:color w:val="auto"/>
          <w:sz w:val="28"/>
          <w:szCs w:val="28"/>
          <w:u w:val="single"/>
        </w:rPr>
      </w:pPr>
    </w:p>
    <w:p w14:paraId="6CD78473">
      <w:pPr>
        <w:jc w:val="center"/>
        <w:rPr>
          <w:rFonts w:hint="eastAsia" w:ascii="宋体" w:hAnsi="宋体"/>
          <w:color w:val="auto"/>
          <w:sz w:val="28"/>
          <w:szCs w:val="28"/>
        </w:rPr>
      </w:pPr>
      <w:r>
        <w:rPr>
          <w:rFonts w:ascii="宋体" w:hAnsi="宋体"/>
          <w:color w:val="auto"/>
          <w:sz w:val="28"/>
          <w:szCs w:val="28"/>
        </w:rPr>
        <w:t>法定代表人：</w:t>
      </w:r>
      <w:r>
        <w:rPr>
          <w:rFonts w:ascii="宋体" w:hAnsi="宋体"/>
          <w:color w:val="auto"/>
          <w:sz w:val="28"/>
          <w:szCs w:val="28"/>
          <w:u w:val="single"/>
        </w:rPr>
        <w:t xml:space="preserve">     </w:t>
      </w:r>
      <w:r>
        <w:rPr>
          <w:rFonts w:hint="eastAsia" w:ascii="宋体" w:hAnsi="宋体"/>
          <w:color w:val="auto"/>
          <w:sz w:val="28"/>
          <w:szCs w:val="28"/>
          <w:u w:val="single"/>
        </w:rPr>
        <w:t xml:space="preserve">         </w:t>
      </w:r>
      <w:r>
        <w:rPr>
          <w:rFonts w:ascii="宋体" w:hAnsi="宋体"/>
          <w:color w:val="auto"/>
          <w:sz w:val="28"/>
          <w:szCs w:val="28"/>
          <w:u w:val="single"/>
        </w:rPr>
        <w:t xml:space="preserve">           </w:t>
      </w:r>
      <w:r>
        <w:rPr>
          <w:rFonts w:ascii="宋体" w:hAnsi="宋体"/>
          <w:color w:val="auto"/>
          <w:sz w:val="28"/>
          <w:szCs w:val="28"/>
        </w:rPr>
        <w:t>（签字）</w:t>
      </w:r>
    </w:p>
    <w:p w14:paraId="107099A0">
      <w:pPr>
        <w:jc w:val="center"/>
        <w:rPr>
          <w:rFonts w:hint="eastAsia" w:ascii="宋体" w:hAnsi="宋体"/>
          <w:color w:val="auto"/>
          <w:sz w:val="28"/>
          <w:szCs w:val="28"/>
        </w:rPr>
      </w:pPr>
    </w:p>
    <w:p w14:paraId="57F62F6B">
      <w:pPr>
        <w:jc w:val="center"/>
        <w:rPr>
          <w:rFonts w:hint="eastAsia" w:ascii="宋体" w:hAnsi="宋体"/>
          <w:color w:val="auto"/>
          <w:sz w:val="28"/>
          <w:szCs w:val="28"/>
        </w:rPr>
      </w:pPr>
      <w:r>
        <w:rPr>
          <w:rFonts w:hint="eastAsia" w:ascii="宋体" w:hAnsi="宋体"/>
          <w:color w:val="auto"/>
          <w:sz w:val="28"/>
          <w:szCs w:val="28"/>
          <w:u w:val="none"/>
          <w:lang w:val="en-US" w:eastAsia="zh-CN"/>
        </w:rPr>
        <w:t>日期：</w:t>
      </w:r>
      <w:r>
        <w:rPr>
          <w:rFonts w:ascii="宋体" w:hAnsi="宋体"/>
          <w:color w:val="auto"/>
          <w:sz w:val="28"/>
          <w:szCs w:val="28"/>
          <w:u w:val="single"/>
        </w:rPr>
        <w:t xml:space="preserve">        </w:t>
      </w:r>
      <w:r>
        <w:rPr>
          <w:rFonts w:ascii="宋体" w:hAnsi="宋体"/>
          <w:color w:val="auto"/>
          <w:sz w:val="28"/>
          <w:szCs w:val="28"/>
        </w:rPr>
        <w:t>年</w:t>
      </w:r>
      <w:r>
        <w:rPr>
          <w:rFonts w:ascii="宋体" w:hAnsi="宋体"/>
          <w:color w:val="auto"/>
          <w:sz w:val="28"/>
          <w:szCs w:val="28"/>
          <w:u w:val="single"/>
        </w:rPr>
        <w:t xml:space="preserve">        </w:t>
      </w:r>
      <w:r>
        <w:rPr>
          <w:rFonts w:ascii="宋体" w:hAnsi="宋体"/>
          <w:color w:val="auto"/>
          <w:sz w:val="28"/>
          <w:szCs w:val="28"/>
        </w:rPr>
        <w:t>月</w:t>
      </w:r>
      <w:r>
        <w:rPr>
          <w:rFonts w:ascii="宋体" w:hAnsi="宋体"/>
          <w:color w:val="auto"/>
          <w:sz w:val="28"/>
          <w:szCs w:val="28"/>
          <w:u w:val="single"/>
        </w:rPr>
        <w:t xml:space="preserve">        </w:t>
      </w:r>
      <w:r>
        <w:rPr>
          <w:rFonts w:ascii="宋体" w:hAnsi="宋体"/>
          <w:color w:val="auto"/>
          <w:sz w:val="28"/>
          <w:szCs w:val="28"/>
        </w:rPr>
        <w:t>日</w:t>
      </w:r>
    </w:p>
    <w:p w14:paraId="3162416B">
      <w:pPr>
        <w:jc w:val="center"/>
        <w:rPr>
          <w:rFonts w:hint="eastAsia" w:ascii="宋体" w:hAnsi="宋体"/>
          <w:color w:val="auto"/>
          <w:sz w:val="28"/>
          <w:szCs w:val="28"/>
        </w:rPr>
      </w:pPr>
    </w:p>
    <w:p w14:paraId="265A043B">
      <w:pPr>
        <w:jc w:val="center"/>
        <w:rPr>
          <w:rFonts w:hint="eastAsia" w:ascii="宋体" w:hAnsi="宋体"/>
          <w:color w:val="auto"/>
          <w:sz w:val="28"/>
          <w:szCs w:val="28"/>
        </w:rPr>
      </w:pPr>
    </w:p>
    <w:p w14:paraId="64DC9680">
      <w:pPr>
        <w:jc w:val="center"/>
        <w:rPr>
          <w:rFonts w:hint="eastAsia" w:ascii="宋体" w:hAnsi="宋体"/>
          <w:color w:val="auto"/>
          <w:sz w:val="28"/>
          <w:szCs w:val="28"/>
        </w:rPr>
      </w:pPr>
    </w:p>
    <w:p w14:paraId="2802397C">
      <w:pPr>
        <w:jc w:val="center"/>
        <w:rPr>
          <w:rFonts w:hint="eastAsia" w:ascii="宋体" w:hAnsi="宋体"/>
          <w:color w:val="auto"/>
          <w:sz w:val="28"/>
          <w:szCs w:val="28"/>
        </w:rPr>
      </w:pPr>
    </w:p>
    <w:p w14:paraId="60800D69">
      <w:pPr>
        <w:jc w:val="center"/>
        <w:rPr>
          <w:rFonts w:hint="eastAsia" w:ascii="宋体" w:hAnsi="宋体"/>
          <w:color w:val="auto"/>
          <w:sz w:val="28"/>
          <w:szCs w:val="28"/>
        </w:rPr>
      </w:pPr>
    </w:p>
    <w:p w14:paraId="36ECC90A">
      <w:pPr>
        <w:jc w:val="center"/>
        <w:rPr>
          <w:rFonts w:hint="eastAsia" w:ascii="宋体" w:hAnsi="宋体"/>
          <w:color w:val="auto"/>
          <w:sz w:val="28"/>
          <w:szCs w:val="28"/>
        </w:rPr>
      </w:pPr>
    </w:p>
    <w:p w14:paraId="29D97525">
      <w:pPr>
        <w:pStyle w:val="257"/>
        <w:spacing w:line="360" w:lineRule="auto"/>
        <w:jc w:val="center"/>
        <w:rPr>
          <w:rFonts w:hint="eastAsia" w:ascii="宋体" w:hAnsi="宋体"/>
          <w:color w:val="auto"/>
          <w:sz w:val="32"/>
          <w:szCs w:val="32"/>
        </w:rPr>
      </w:pPr>
      <w:bookmarkStart w:id="605" w:name="_Toc179632807"/>
      <w:bookmarkStart w:id="606" w:name="_Toc144974856"/>
      <w:bookmarkStart w:id="607" w:name="_Toc388433618"/>
      <w:bookmarkStart w:id="608" w:name="_Toc388433324"/>
      <w:bookmarkStart w:id="609" w:name="_Toc152045787"/>
      <w:bookmarkStart w:id="610" w:name="_Toc27521"/>
      <w:bookmarkStart w:id="611" w:name="_Toc152042576"/>
      <w:r>
        <w:rPr>
          <w:rFonts w:hint="eastAsia" w:ascii="宋体" w:hAnsi="宋体"/>
          <w:b/>
          <w:bCs/>
          <w:color w:val="auto"/>
          <w:sz w:val="32"/>
          <w:szCs w:val="32"/>
        </w:rPr>
        <w:t>目  录</w:t>
      </w:r>
      <w:bookmarkEnd w:id="605"/>
      <w:bookmarkEnd w:id="606"/>
      <w:bookmarkEnd w:id="607"/>
      <w:bookmarkEnd w:id="608"/>
      <w:bookmarkEnd w:id="609"/>
      <w:bookmarkEnd w:id="610"/>
      <w:bookmarkEnd w:id="611"/>
    </w:p>
    <w:p w14:paraId="4EF763A7">
      <w:pPr>
        <w:spacing w:line="540" w:lineRule="exact"/>
        <w:rPr>
          <w:rFonts w:hint="eastAsia" w:ascii="宋体" w:hAnsi="宋体"/>
          <w:color w:val="auto"/>
        </w:rPr>
      </w:pPr>
    </w:p>
    <w:p w14:paraId="0008F07D">
      <w:pPr>
        <w:spacing w:line="540" w:lineRule="exact"/>
        <w:ind w:firstLine="898" w:firstLineChars="428"/>
        <w:rPr>
          <w:rFonts w:hint="eastAsia" w:ascii="宋体" w:hAnsi="宋体" w:eastAsia="宋体" w:cs="宋体"/>
          <w:color w:val="auto"/>
        </w:rPr>
      </w:pPr>
      <w:r>
        <w:rPr>
          <w:rFonts w:hint="eastAsia" w:ascii="宋体" w:hAnsi="宋体" w:eastAsia="宋体" w:cs="宋体"/>
          <w:color w:val="auto"/>
        </w:rPr>
        <w:t>一、投标函及投标函附录</w:t>
      </w:r>
    </w:p>
    <w:p w14:paraId="6933D031">
      <w:pPr>
        <w:spacing w:line="540" w:lineRule="exact"/>
        <w:ind w:firstLine="898" w:firstLineChars="428"/>
        <w:rPr>
          <w:rFonts w:hint="eastAsia" w:ascii="宋体" w:hAnsi="宋体" w:eastAsia="宋体" w:cs="宋体"/>
          <w:color w:val="auto"/>
        </w:rPr>
      </w:pPr>
      <w:r>
        <w:rPr>
          <w:rFonts w:hint="eastAsia" w:ascii="宋体" w:hAnsi="宋体" w:eastAsia="宋体" w:cs="宋体"/>
          <w:color w:val="auto"/>
        </w:rPr>
        <w:t>二、法定代表人身份证明</w:t>
      </w:r>
    </w:p>
    <w:p w14:paraId="0008B589">
      <w:pPr>
        <w:spacing w:line="540" w:lineRule="exact"/>
        <w:ind w:firstLine="898" w:firstLineChars="428"/>
        <w:rPr>
          <w:rFonts w:hint="eastAsia" w:ascii="宋体" w:hAnsi="宋体" w:eastAsia="宋体" w:cs="宋体"/>
          <w:color w:val="auto"/>
        </w:rPr>
      </w:pPr>
      <w:r>
        <w:rPr>
          <w:rFonts w:hint="eastAsia" w:ascii="宋体" w:hAnsi="宋体" w:eastAsia="宋体" w:cs="宋体"/>
          <w:color w:val="auto"/>
        </w:rPr>
        <w:t>三、联合体协议书</w:t>
      </w:r>
    </w:p>
    <w:p w14:paraId="72BF131F">
      <w:pPr>
        <w:spacing w:line="540" w:lineRule="exact"/>
        <w:ind w:firstLine="898" w:firstLineChars="428"/>
        <w:rPr>
          <w:rFonts w:hint="eastAsia" w:ascii="宋体" w:hAnsi="宋体" w:eastAsia="宋体" w:cs="宋体"/>
          <w:color w:val="auto"/>
        </w:rPr>
      </w:pPr>
      <w:r>
        <w:rPr>
          <w:rFonts w:hint="eastAsia" w:ascii="宋体" w:hAnsi="宋体" w:eastAsia="宋体" w:cs="宋体"/>
          <w:color w:val="auto"/>
        </w:rPr>
        <w:t>四、投标保证金</w:t>
      </w:r>
      <w:r>
        <w:rPr>
          <w:rFonts w:hint="eastAsia" w:ascii="宋体" w:hAnsi="宋体" w:eastAsia="宋体" w:cs="宋体"/>
          <w:color w:val="auto"/>
          <w:highlight w:val="none"/>
        </w:rPr>
        <w:t>（保函）</w:t>
      </w:r>
    </w:p>
    <w:p w14:paraId="555AD828">
      <w:pPr>
        <w:spacing w:line="540" w:lineRule="exact"/>
        <w:ind w:firstLine="898" w:firstLineChars="428"/>
        <w:rPr>
          <w:rFonts w:hint="eastAsia" w:ascii="宋体" w:hAnsi="宋体" w:eastAsia="宋体" w:cs="宋体"/>
          <w:color w:val="auto"/>
          <w:lang w:val="en-US" w:eastAsia="zh-CN"/>
        </w:rPr>
      </w:pPr>
      <w:r>
        <w:rPr>
          <w:rFonts w:hint="eastAsia" w:ascii="宋体" w:hAnsi="宋体" w:eastAsia="宋体" w:cs="宋体"/>
          <w:color w:val="auto"/>
          <w:lang w:val="en-US" w:eastAsia="zh-CN"/>
        </w:rPr>
        <w:t>五、中小企业声明函（</w:t>
      </w:r>
      <w:r>
        <w:rPr>
          <w:rFonts w:hint="eastAsia" w:ascii="宋体" w:hAnsi="宋体" w:eastAsia="宋体" w:cs="宋体"/>
          <w:color w:val="auto"/>
          <w:szCs w:val="21"/>
        </w:rPr>
        <w:t>适用于</w:t>
      </w:r>
      <w:r>
        <w:rPr>
          <w:rFonts w:hint="eastAsia" w:ascii="宋体" w:hAnsi="宋体" w:eastAsia="宋体" w:cs="宋体"/>
          <w:color w:val="auto"/>
          <w:highlight w:val="none"/>
        </w:rPr>
        <w:t>政府采购与工程建设有关的服务</w:t>
      </w:r>
      <w:r>
        <w:rPr>
          <w:rFonts w:hint="eastAsia" w:ascii="宋体" w:hAnsi="宋体" w:eastAsia="宋体" w:cs="宋体"/>
          <w:color w:val="auto"/>
          <w:szCs w:val="21"/>
        </w:rPr>
        <w:t>）</w:t>
      </w:r>
    </w:p>
    <w:p w14:paraId="21AA2EDC">
      <w:pPr>
        <w:spacing w:line="540" w:lineRule="exact"/>
        <w:ind w:firstLine="898" w:firstLineChars="428"/>
        <w:rPr>
          <w:rFonts w:hint="eastAsia" w:ascii="宋体" w:hAnsi="宋体" w:eastAsia="宋体" w:cs="宋体"/>
          <w:color w:val="auto"/>
        </w:rPr>
      </w:pPr>
      <w:r>
        <w:rPr>
          <w:rFonts w:hint="eastAsia" w:ascii="宋体" w:hAnsi="宋体" w:eastAsia="宋体" w:cs="宋体"/>
          <w:color w:val="auto"/>
          <w:lang w:val="en-US" w:eastAsia="zh-CN"/>
        </w:rPr>
        <w:t>六</w:t>
      </w:r>
      <w:r>
        <w:rPr>
          <w:rFonts w:hint="eastAsia" w:ascii="宋体" w:hAnsi="宋体" w:eastAsia="宋体" w:cs="宋体"/>
          <w:color w:val="auto"/>
        </w:rPr>
        <w:t>、监理报酬清单</w:t>
      </w:r>
    </w:p>
    <w:p w14:paraId="0F52D387">
      <w:pPr>
        <w:spacing w:line="540" w:lineRule="exact"/>
        <w:ind w:firstLine="898" w:firstLineChars="428"/>
        <w:rPr>
          <w:rFonts w:hint="eastAsia" w:ascii="宋体" w:hAnsi="宋体" w:eastAsia="宋体" w:cs="宋体"/>
          <w:color w:val="auto"/>
        </w:rPr>
      </w:pPr>
      <w:r>
        <w:rPr>
          <w:rFonts w:hint="eastAsia" w:ascii="宋体" w:hAnsi="宋体" w:eastAsia="宋体" w:cs="宋体"/>
          <w:color w:val="auto"/>
          <w:lang w:val="en-US" w:eastAsia="zh-CN"/>
        </w:rPr>
        <w:t>七</w:t>
      </w:r>
      <w:r>
        <w:rPr>
          <w:rFonts w:hint="eastAsia" w:ascii="宋体" w:hAnsi="宋体" w:eastAsia="宋体" w:cs="宋体"/>
          <w:color w:val="auto"/>
        </w:rPr>
        <w:t>、监理大纲</w:t>
      </w:r>
    </w:p>
    <w:p w14:paraId="632646E8">
      <w:pPr>
        <w:spacing w:line="540" w:lineRule="exact"/>
        <w:ind w:firstLine="898" w:firstLineChars="428"/>
        <w:rPr>
          <w:rFonts w:hint="eastAsia" w:ascii="宋体" w:hAnsi="宋体" w:eastAsia="宋体" w:cs="宋体"/>
          <w:color w:val="auto"/>
        </w:rPr>
      </w:pPr>
      <w:r>
        <w:rPr>
          <w:rFonts w:hint="eastAsia" w:ascii="宋体" w:hAnsi="宋体" w:eastAsia="宋体" w:cs="宋体"/>
          <w:color w:val="auto"/>
          <w:lang w:val="en-US" w:eastAsia="zh-CN"/>
        </w:rPr>
        <w:t>八</w:t>
      </w:r>
      <w:r>
        <w:rPr>
          <w:rFonts w:hint="eastAsia" w:ascii="宋体" w:hAnsi="宋体" w:eastAsia="宋体" w:cs="宋体"/>
          <w:color w:val="auto"/>
        </w:rPr>
        <w:t>、资格审查资料</w:t>
      </w:r>
    </w:p>
    <w:p w14:paraId="5276FE61">
      <w:pPr>
        <w:spacing w:line="540" w:lineRule="exact"/>
        <w:ind w:firstLine="898" w:firstLineChars="428"/>
        <w:rPr>
          <w:rFonts w:hint="eastAsia" w:ascii="宋体" w:hAnsi="宋体" w:eastAsia="宋体" w:cs="宋体"/>
          <w:color w:val="auto"/>
        </w:rPr>
      </w:pPr>
      <w:r>
        <w:rPr>
          <w:rFonts w:hint="eastAsia" w:ascii="宋体" w:hAnsi="宋体" w:eastAsia="宋体" w:cs="宋体"/>
          <w:color w:val="auto"/>
          <w:lang w:val="en-US" w:eastAsia="zh-CN"/>
        </w:rPr>
        <w:t>九</w:t>
      </w:r>
      <w:r>
        <w:rPr>
          <w:rFonts w:hint="eastAsia" w:ascii="宋体" w:hAnsi="宋体" w:eastAsia="宋体" w:cs="宋体"/>
          <w:color w:val="auto"/>
        </w:rPr>
        <w:t>、其他资料</w:t>
      </w:r>
    </w:p>
    <w:p w14:paraId="392D8A6C">
      <w:pPr>
        <w:adjustRightInd w:val="0"/>
        <w:rPr>
          <w:rFonts w:hint="eastAsia" w:ascii="宋体" w:hAnsi="宋体"/>
          <w:color w:val="auto"/>
        </w:rPr>
      </w:pPr>
    </w:p>
    <w:p w14:paraId="50329CFD">
      <w:pPr>
        <w:rPr>
          <w:rFonts w:hint="eastAsia"/>
          <w:color w:val="auto"/>
        </w:rPr>
      </w:pPr>
    </w:p>
    <w:p w14:paraId="62230849">
      <w:pPr>
        <w:rPr>
          <w:rFonts w:hint="eastAsia"/>
          <w:color w:val="auto"/>
        </w:rPr>
      </w:pPr>
    </w:p>
    <w:p w14:paraId="667A1E56">
      <w:pPr>
        <w:rPr>
          <w:rFonts w:hint="eastAsia"/>
          <w:color w:val="auto"/>
        </w:rPr>
      </w:pPr>
    </w:p>
    <w:p w14:paraId="2086596C">
      <w:pPr>
        <w:rPr>
          <w:rFonts w:hint="eastAsia"/>
          <w:color w:val="auto"/>
        </w:rPr>
      </w:pPr>
    </w:p>
    <w:p w14:paraId="56284B82">
      <w:pPr>
        <w:rPr>
          <w:rFonts w:hint="eastAsia"/>
          <w:color w:val="auto"/>
        </w:rPr>
      </w:pPr>
    </w:p>
    <w:p w14:paraId="0197B348">
      <w:pPr>
        <w:rPr>
          <w:rFonts w:hint="eastAsia"/>
          <w:color w:val="auto"/>
        </w:rPr>
      </w:pPr>
    </w:p>
    <w:p w14:paraId="11997792">
      <w:pPr>
        <w:rPr>
          <w:rFonts w:hint="eastAsia"/>
          <w:color w:val="auto"/>
        </w:rPr>
      </w:pPr>
    </w:p>
    <w:bookmarkEnd w:id="596"/>
    <w:bookmarkEnd w:id="597"/>
    <w:bookmarkEnd w:id="598"/>
    <w:bookmarkEnd w:id="599"/>
    <w:bookmarkEnd w:id="600"/>
    <w:bookmarkEnd w:id="601"/>
    <w:bookmarkEnd w:id="602"/>
    <w:bookmarkEnd w:id="603"/>
    <w:bookmarkEnd w:id="604"/>
    <w:p w14:paraId="39E7FF4E">
      <w:pPr>
        <w:rPr>
          <w:rFonts w:hint="eastAsia"/>
          <w:color w:val="auto"/>
        </w:rPr>
      </w:pPr>
    </w:p>
    <w:p w14:paraId="2B0473BC">
      <w:pPr>
        <w:pStyle w:val="257"/>
        <w:spacing w:line="360" w:lineRule="auto"/>
        <w:jc w:val="center"/>
        <w:rPr>
          <w:rFonts w:hint="eastAsia" w:ascii="黑体" w:hAnsi="黑体" w:eastAsia="黑体"/>
          <w:b/>
          <w:bCs/>
          <w:color w:val="auto"/>
          <w:sz w:val="32"/>
          <w:szCs w:val="32"/>
        </w:rPr>
      </w:pPr>
      <w:r>
        <w:rPr>
          <w:rFonts w:hint="eastAsia" w:ascii="黑体" w:hAnsi="黑体" w:eastAsia="黑体"/>
          <w:b/>
          <w:bCs/>
          <w:color w:val="auto"/>
          <w:sz w:val="32"/>
          <w:szCs w:val="32"/>
        </w:rPr>
        <w:br w:type="page"/>
      </w:r>
      <w:bookmarkStart w:id="612" w:name="_Toc3637"/>
      <w:r>
        <w:rPr>
          <w:rFonts w:hint="eastAsia" w:ascii="黑体" w:hAnsi="黑体" w:eastAsia="黑体"/>
          <w:b/>
          <w:bCs/>
          <w:color w:val="auto"/>
          <w:sz w:val="32"/>
          <w:szCs w:val="32"/>
        </w:rPr>
        <w:t>一、投标函及投标函附录</w:t>
      </w:r>
      <w:bookmarkEnd w:id="612"/>
    </w:p>
    <w:p w14:paraId="43B12773">
      <w:pPr>
        <w:keepNext w:val="0"/>
        <w:keepLines w:val="0"/>
        <w:pageBreakBefore w:val="0"/>
        <w:widowControl w:val="0"/>
        <w:kinsoku/>
        <w:wordWrap/>
        <w:overflowPunct/>
        <w:topLinePunct w:val="0"/>
        <w:autoSpaceDE/>
        <w:autoSpaceDN/>
        <w:bidi w:val="0"/>
        <w:adjustRightInd/>
        <w:snapToGrid/>
        <w:spacing w:before="120" w:beforeLines="50" w:after="240" w:afterLines="100" w:line="440" w:lineRule="exact"/>
        <w:ind w:firstLine="236" w:firstLineChars="98"/>
        <w:jc w:val="center"/>
        <w:textAlignment w:val="auto"/>
        <w:outlineLvl w:val="2"/>
        <w:rPr>
          <w:rFonts w:ascii="宋体" w:hAnsi="宋体"/>
          <w:b/>
          <w:color w:val="auto"/>
          <w:sz w:val="24"/>
        </w:rPr>
      </w:pPr>
      <w:bookmarkStart w:id="613" w:name="_Toc21028"/>
      <w:r>
        <w:rPr>
          <w:rFonts w:hint="eastAsia" w:ascii="宋体" w:hAnsi="宋体"/>
          <w:b/>
          <w:color w:val="auto"/>
          <w:sz w:val="24"/>
        </w:rPr>
        <w:t>（一）投标函</w:t>
      </w:r>
      <w:bookmarkEnd w:id="613"/>
    </w:p>
    <w:p w14:paraId="65BBC4A7">
      <w:pPr>
        <w:pStyle w:val="94"/>
        <w:spacing w:before="120" w:beforeLines="50" w:after="240" w:afterLines="100"/>
        <w:ind w:left="0" w:leftChars="0" w:firstLine="0" w:firstLineChars="0"/>
        <w:rPr>
          <w:rFonts w:hint="eastAsia" w:ascii="宋体" w:hAnsi="宋体" w:eastAsia="宋体"/>
          <w:color w:val="auto"/>
          <w:kern w:val="24"/>
          <w:sz w:val="21"/>
        </w:rPr>
      </w:pPr>
      <w:r>
        <w:rPr>
          <w:rFonts w:hint="eastAsia" w:ascii="宋体" w:hAnsi="宋体" w:eastAsia="宋体"/>
          <w:color w:val="auto"/>
          <w:kern w:val="24"/>
          <w:sz w:val="21"/>
          <w:u w:val="single"/>
        </w:rPr>
        <w:t xml:space="preserve">                  </w:t>
      </w:r>
      <w:r>
        <w:rPr>
          <w:rFonts w:hint="eastAsia" w:ascii="宋体" w:hAnsi="宋体" w:eastAsia="宋体"/>
          <w:color w:val="auto"/>
          <w:kern w:val="24"/>
          <w:sz w:val="21"/>
        </w:rPr>
        <w:t>（招标人名称）：</w:t>
      </w:r>
    </w:p>
    <w:p w14:paraId="449D5099">
      <w:pPr>
        <w:pStyle w:val="94"/>
        <w:spacing w:before="120" w:beforeLines="50" w:after="120" w:afterLines="50"/>
        <w:ind w:left="0" w:leftChars="0" w:firstLine="420"/>
        <w:rPr>
          <w:rFonts w:hint="eastAsia" w:ascii="宋体" w:hAnsi="宋体" w:eastAsia="宋体" w:cs="宋体"/>
          <w:color w:val="auto"/>
          <w:sz w:val="21"/>
        </w:rPr>
      </w:pPr>
      <w:r>
        <w:rPr>
          <w:rFonts w:hint="eastAsia" w:ascii="宋体" w:hAnsi="宋体" w:eastAsia="宋体" w:cs="宋体"/>
          <w:color w:val="auto"/>
          <w:sz w:val="21"/>
        </w:rPr>
        <w:t>1</w:t>
      </w:r>
      <w:r>
        <w:rPr>
          <w:rFonts w:hint="eastAsia" w:ascii="宋体" w:hAnsi="宋体" w:eastAsia="宋体" w:cs="宋体"/>
          <w:color w:val="auto"/>
          <w:sz w:val="21"/>
          <w:lang w:val="en-US" w:eastAsia="zh-CN"/>
        </w:rPr>
        <w:t>.</w:t>
      </w:r>
      <w:r>
        <w:rPr>
          <w:rFonts w:hint="eastAsia" w:ascii="宋体" w:hAnsi="宋体" w:eastAsia="宋体" w:cs="宋体"/>
          <w:color w:val="auto"/>
          <w:sz w:val="21"/>
        </w:rPr>
        <w:t>我方已仔细研究了</w:t>
      </w:r>
      <w:r>
        <w:rPr>
          <w:rFonts w:hint="eastAsia" w:ascii="宋体" w:hAnsi="宋体" w:eastAsia="宋体" w:cs="宋体"/>
          <w:color w:val="auto"/>
          <w:sz w:val="21"/>
          <w:u w:val="single"/>
        </w:rPr>
        <w:t xml:space="preserve">      </w:t>
      </w:r>
      <w:r>
        <w:rPr>
          <w:rFonts w:hint="eastAsia" w:ascii="宋体" w:hAnsi="宋体" w:eastAsia="宋体" w:cs="宋体"/>
          <w:color w:val="auto"/>
          <w:sz w:val="21"/>
        </w:rPr>
        <w:t>（项目名称）</w:t>
      </w:r>
      <w:r>
        <w:rPr>
          <w:rFonts w:hint="eastAsia" w:ascii="宋体" w:hAnsi="宋体" w:eastAsia="宋体" w:cs="宋体"/>
          <w:color w:val="auto"/>
          <w:sz w:val="21"/>
          <w:u w:val="single"/>
        </w:rPr>
        <w:t xml:space="preserve">     </w:t>
      </w:r>
      <w:r>
        <w:rPr>
          <w:rFonts w:hint="eastAsia" w:ascii="宋体" w:hAnsi="宋体" w:eastAsia="宋体" w:cs="宋体"/>
          <w:color w:val="auto"/>
          <w:sz w:val="21"/>
        </w:rPr>
        <w:t>（标段名称）监理招标文件的全部内容，愿意以人民币（大写）_____________________元（￥</w:t>
      </w:r>
      <w:r>
        <w:rPr>
          <w:rFonts w:hint="eastAsia" w:ascii="宋体" w:hAnsi="宋体" w:eastAsia="宋体" w:cs="宋体"/>
          <w:color w:val="auto"/>
          <w:sz w:val="21"/>
          <w:u w:val="single"/>
        </w:rPr>
        <w:t xml:space="preserve">       </w:t>
      </w:r>
      <w:r>
        <w:rPr>
          <w:rFonts w:hint="eastAsia" w:ascii="宋体" w:hAnsi="宋体" w:eastAsia="宋体" w:cs="宋体"/>
          <w:color w:val="auto"/>
          <w:sz w:val="21"/>
        </w:rPr>
        <w:t>）元的投标总报价，监理服务期</w:t>
      </w:r>
      <w:r>
        <w:rPr>
          <w:rFonts w:hint="eastAsia" w:ascii="宋体" w:hAnsi="宋体" w:eastAsia="宋体" w:cs="宋体"/>
          <w:color w:val="auto"/>
          <w:sz w:val="21"/>
          <w:u w:val="single"/>
        </w:rPr>
        <w:t xml:space="preserve">       </w:t>
      </w:r>
      <w:r>
        <w:rPr>
          <w:rFonts w:hint="eastAsia" w:ascii="宋体" w:hAnsi="宋体" w:eastAsia="宋体" w:cs="宋体"/>
          <w:color w:val="auto"/>
          <w:sz w:val="21"/>
        </w:rPr>
        <w:t>日历天，承担并完成</w:t>
      </w:r>
      <w:r>
        <w:rPr>
          <w:rFonts w:hint="eastAsia" w:ascii="宋体" w:hAnsi="宋体" w:eastAsia="宋体" w:cs="宋体"/>
          <w:color w:val="auto"/>
          <w:kern w:val="24"/>
          <w:sz w:val="21"/>
        </w:rPr>
        <w:t>招标文件规定的全部</w:t>
      </w:r>
      <w:r>
        <w:rPr>
          <w:rFonts w:hint="eastAsia" w:ascii="宋体" w:hAnsi="宋体" w:eastAsia="宋体" w:cs="宋体"/>
          <w:color w:val="auto"/>
          <w:sz w:val="21"/>
        </w:rPr>
        <w:t>监理服务</w:t>
      </w:r>
      <w:r>
        <w:rPr>
          <w:rFonts w:hint="eastAsia" w:ascii="宋体" w:hAnsi="宋体" w:eastAsia="宋体" w:cs="宋体"/>
          <w:color w:val="auto"/>
          <w:kern w:val="24"/>
          <w:sz w:val="21"/>
        </w:rPr>
        <w:t>工作</w:t>
      </w:r>
      <w:r>
        <w:rPr>
          <w:rFonts w:hint="eastAsia" w:ascii="宋体" w:hAnsi="宋体" w:eastAsia="宋体" w:cs="宋体"/>
          <w:color w:val="auto"/>
          <w:sz w:val="21"/>
        </w:rPr>
        <w:t>。</w:t>
      </w:r>
    </w:p>
    <w:p w14:paraId="524B9FBC">
      <w:pPr>
        <w:pStyle w:val="94"/>
        <w:spacing w:before="120" w:beforeLines="50" w:after="120" w:afterLines="50"/>
        <w:ind w:left="0" w:leftChars="0" w:firstLine="420"/>
        <w:rPr>
          <w:rFonts w:hint="eastAsia" w:ascii="宋体" w:hAnsi="宋体" w:eastAsia="宋体" w:cs="宋体"/>
          <w:color w:val="auto"/>
          <w:sz w:val="21"/>
        </w:rPr>
      </w:pPr>
      <w:r>
        <w:rPr>
          <w:rFonts w:hint="eastAsia" w:ascii="宋体" w:hAnsi="宋体" w:eastAsia="宋体" w:cs="宋体"/>
          <w:color w:val="auto"/>
          <w:sz w:val="21"/>
        </w:rPr>
        <w:t>2</w:t>
      </w:r>
      <w:r>
        <w:rPr>
          <w:rFonts w:hint="eastAsia" w:ascii="宋体" w:hAnsi="宋体" w:eastAsia="宋体" w:cs="宋体"/>
          <w:color w:val="auto"/>
          <w:sz w:val="21"/>
          <w:lang w:val="en-US" w:eastAsia="zh-CN"/>
        </w:rPr>
        <w:t>.</w:t>
      </w:r>
      <w:r>
        <w:rPr>
          <w:rFonts w:hint="eastAsia" w:ascii="宋体" w:hAnsi="宋体" w:eastAsia="宋体" w:cs="宋体"/>
          <w:color w:val="auto"/>
          <w:sz w:val="21"/>
        </w:rPr>
        <w:t>我方拟任总监理工程师：</w:t>
      </w:r>
      <w:r>
        <w:rPr>
          <w:rFonts w:hint="eastAsia" w:ascii="宋体" w:hAnsi="宋体" w:eastAsia="宋体" w:cs="宋体"/>
          <w:color w:val="auto"/>
          <w:sz w:val="21"/>
          <w:u w:val="single"/>
        </w:rPr>
        <w:t xml:space="preserve">   （姓名）   </w:t>
      </w:r>
      <w:r>
        <w:rPr>
          <w:rFonts w:hint="eastAsia" w:ascii="宋体" w:hAnsi="宋体" w:eastAsia="宋体" w:cs="宋体"/>
          <w:color w:val="auto"/>
          <w:sz w:val="21"/>
        </w:rPr>
        <w:t>，证书名称：</w:t>
      </w:r>
      <w:r>
        <w:rPr>
          <w:rFonts w:hint="eastAsia" w:ascii="宋体" w:hAnsi="宋体" w:eastAsia="宋体" w:cs="宋体"/>
          <w:color w:val="auto"/>
          <w:sz w:val="21"/>
          <w:u w:val="single"/>
        </w:rPr>
        <w:t xml:space="preserve">        </w:t>
      </w:r>
      <w:r>
        <w:rPr>
          <w:rFonts w:hint="eastAsia" w:ascii="宋体" w:hAnsi="宋体" w:eastAsia="宋体" w:cs="宋体"/>
          <w:color w:val="auto"/>
          <w:sz w:val="21"/>
        </w:rPr>
        <w:t>，证书编号：</w:t>
      </w:r>
      <w:r>
        <w:rPr>
          <w:rFonts w:hint="eastAsia" w:ascii="宋体" w:hAnsi="宋体" w:eastAsia="宋体" w:cs="宋体"/>
          <w:color w:val="auto"/>
          <w:sz w:val="21"/>
          <w:u w:val="single"/>
        </w:rPr>
        <w:t xml:space="preserve">       </w:t>
      </w:r>
      <w:r>
        <w:rPr>
          <w:rFonts w:hint="eastAsia" w:ascii="宋体" w:hAnsi="宋体" w:eastAsia="宋体" w:cs="宋体"/>
          <w:color w:val="auto"/>
          <w:sz w:val="21"/>
        </w:rPr>
        <w:t>。</w:t>
      </w:r>
    </w:p>
    <w:p w14:paraId="2E5CF726">
      <w:pPr>
        <w:spacing w:before="120" w:beforeLines="50" w:after="120" w:after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lang w:val="en-US" w:eastAsia="zh-CN"/>
        </w:rPr>
        <w:t>.</w:t>
      </w:r>
      <w:r>
        <w:rPr>
          <w:rFonts w:hint="eastAsia" w:ascii="宋体" w:hAnsi="宋体" w:eastAsia="宋体" w:cs="宋体"/>
          <w:color w:val="auto"/>
          <w:szCs w:val="21"/>
        </w:rPr>
        <w:t>我方承诺在投标有效期内不修改、撤销本投标文件。</w:t>
      </w:r>
    </w:p>
    <w:p w14:paraId="7CEA23D1">
      <w:pPr>
        <w:spacing w:before="120" w:beforeLines="50" w:after="120" w:after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w:t>
      </w:r>
      <w:r>
        <w:rPr>
          <w:rFonts w:hint="eastAsia" w:ascii="宋体" w:hAnsi="宋体" w:eastAsia="宋体" w:cs="宋体"/>
          <w:color w:val="auto"/>
          <w:szCs w:val="21"/>
          <w:lang w:val="en-US" w:eastAsia="zh-CN"/>
        </w:rPr>
        <w:t>.</w:t>
      </w:r>
      <w:r>
        <w:rPr>
          <w:rFonts w:hint="eastAsia" w:ascii="宋体" w:hAnsi="宋体" w:eastAsia="宋体" w:cs="宋体"/>
          <w:color w:val="auto"/>
          <w:szCs w:val="21"/>
        </w:rPr>
        <w:t>随同本投标函递交投标保证金一份，金额为人民币（大写）</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元。</w:t>
      </w:r>
    </w:p>
    <w:p w14:paraId="4F990FB4">
      <w:pPr>
        <w:spacing w:before="120" w:beforeLines="50" w:after="120" w:after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w:t>
      </w:r>
      <w:r>
        <w:rPr>
          <w:rFonts w:hint="eastAsia" w:ascii="宋体" w:hAnsi="宋体" w:eastAsia="宋体" w:cs="宋体"/>
          <w:color w:val="auto"/>
          <w:szCs w:val="21"/>
          <w:lang w:val="en-US" w:eastAsia="zh-CN"/>
        </w:rPr>
        <w:t>.</w:t>
      </w:r>
      <w:r>
        <w:rPr>
          <w:rFonts w:hint="eastAsia" w:ascii="宋体" w:hAnsi="宋体" w:eastAsia="宋体" w:cs="宋体"/>
          <w:color w:val="auto"/>
          <w:szCs w:val="21"/>
        </w:rPr>
        <w:t>如我方中标：</w:t>
      </w:r>
    </w:p>
    <w:p w14:paraId="381CE113">
      <w:pPr>
        <w:spacing w:before="120" w:beforeLines="50" w:after="120" w:afterLines="50" w:line="360" w:lineRule="auto"/>
        <w:ind w:firstLine="718" w:firstLineChars="342"/>
        <w:rPr>
          <w:rFonts w:hint="eastAsia" w:ascii="宋体" w:hAnsi="宋体" w:eastAsia="宋体" w:cs="宋体"/>
          <w:color w:val="auto"/>
          <w:szCs w:val="21"/>
        </w:rPr>
      </w:pPr>
      <w:r>
        <w:rPr>
          <w:rFonts w:hint="eastAsia" w:ascii="宋体" w:hAnsi="宋体" w:eastAsia="宋体" w:cs="宋体"/>
          <w:color w:val="auto"/>
          <w:szCs w:val="21"/>
        </w:rPr>
        <w:t>（1）我方承诺在收到中标通知书后，在中标通知书规定的期限内与你方签订合同。</w:t>
      </w:r>
    </w:p>
    <w:p w14:paraId="2603DB76">
      <w:pPr>
        <w:spacing w:before="120" w:beforeLines="50" w:after="120" w:afterLines="50" w:line="360" w:lineRule="auto"/>
        <w:ind w:firstLine="718" w:firstLineChars="342"/>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rPr>
        <w:t>在签订合同时不向你方提出附加条件；</w:t>
      </w:r>
    </w:p>
    <w:p w14:paraId="0FEAFFC9">
      <w:pPr>
        <w:spacing w:before="120" w:beforeLines="50" w:after="120" w:afterLines="50" w:line="360" w:lineRule="auto"/>
        <w:ind w:firstLine="718" w:firstLineChars="342"/>
        <w:rPr>
          <w:rFonts w:hint="eastAsia" w:ascii="宋体" w:hAnsi="宋体" w:eastAsia="宋体" w:cs="宋体"/>
          <w:color w:val="auto"/>
          <w:szCs w:val="21"/>
        </w:rPr>
      </w:pPr>
      <w:r>
        <w:rPr>
          <w:rFonts w:hint="eastAsia" w:ascii="宋体" w:hAnsi="宋体" w:eastAsia="宋体" w:cs="宋体"/>
          <w:color w:val="auto"/>
          <w:szCs w:val="21"/>
        </w:rPr>
        <w:t>（2）我方承诺按照招标文件规定向你方递交履约担保。</w:t>
      </w:r>
    </w:p>
    <w:p w14:paraId="5954F676">
      <w:pPr>
        <w:spacing w:before="120" w:beforeLines="50" w:after="120" w:afterLines="50" w:line="360" w:lineRule="auto"/>
        <w:ind w:firstLine="718" w:firstLineChars="342"/>
        <w:rPr>
          <w:rFonts w:hint="eastAsia" w:ascii="宋体" w:hAnsi="宋体" w:eastAsia="宋体" w:cs="宋体"/>
          <w:color w:val="auto"/>
          <w:szCs w:val="21"/>
        </w:rPr>
      </w:pPr>
      <w:r>
        <w:rPr>
          <w:rFonts w:hint="eastAsia" w:ascii="宋体" w:hAnsi="宋体" w:eastAsia="宋体" w:cs="宋体"/>
          <w:color w:val="auto"/>
          <w:szCs w:val="21"/>
        </w:rPr>
        <w:t>（3）我方承诺在合同约定的期限内完成全部监理任务。</w:t>
      </w:r>
    </w:p>
    <w:p w14:paraId="3698B2EA">
      <w:pPr>
        <w:spacing w:before="120" w:beforeLines="50" w:after="120" w:after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w:t>
      </w:r>
      <w:r>
        <w:rPr>
          <w:rFonts w:hint="eastAsia" w:ascii="宋体" w:hAnsi="宋体" w:eastAsia="宋体" w:cs="宋体"/>
          <w:color w:val="auto"/>
          <w:szCs w:val="21"/>
          <w:lang w:val="en-US" w:eastAsia="zh-CN"/>
        </w:rPr>
        <w:t>.</w:t>
      </w:r>
      <w:r>
        <w:rPr>
          <w:rFonts w:hint="eastAsia" w:ascii="宋体" w:hAnsi="宋体" w:eastAsia="宋体" w:cs="宋体"/>
          <w:color w:val="auto"/>
        </w:rPr>
        <w:t>我方在此声明，所递交的投标文件及有关资料内容完整、真实和准确，且不存在第二章“投标人须知”第1.4.3项规定的任何一种情形。</w:t>
      </w:r>
    </w:p>
    <w:p w14:paraId="0557F8A5">
      <w:pPr>
        <w:spacing w:before="120" w:beforeLines="50" w:after="120" w:after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w:t>
      </w:r>
      <w:r>
        <w:rPr>
          <w:rFonts w:hint="eastAsia" w:ascii="宋体" w:hAnsi="宋体" w:eastAsia="宋体" w:cs="宋体"/>
          <w:color w:val="auto"/>
          <w:szCs w:val="21"/>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（其他补充说明）。</w:t>
      </w:r>
    </w:p>
    <w:p w14:paraId="12E3FEEB">
      <w:pPr>
        <w:spacing w:line="360" w:lineRule="auto"/>
        <w:ind w:firstLine="480"/>
        <w:rPr>
          <w:rFonts w:hint="eastAsia" w:ascii="宋体" w:hAnsi="宋体"/>
          <w:color w:val="auto"/>
          <w:szCs w:val="21"/>
        </w:rPr>
      </w:pPr>
    </w:p>
    <w:p w14:paraId="38FFB405">
      <w:pPr>
        <w:spacing w:line="360" w:lineRule="auto"/>
        <w:ind w:firstLine="480"/>
        <w:rPr>
          <w:rFonts w:hint="eastAsia" w:ascii="宋体" w:hAnsi="宋体"/>
          <w:color w:val="auto"/>
          <w:szCs w:val="21"/>
        </w:rPr>
      </w:pPr>
    </w:p>
    <w:p w14:paraId="01E04747">
      <w:pPr>
        <w:spacing w:line="360" w:lineRule="auto"/>
        <w:ind w:firstLine="480"/>
        <w:rPr>
          <w:rFonts w:hint="eastAsia" w:ascii="宋体" w:hAnsi="宋体"/>
          <w:color w:val="auto"/>
          <w:szCs w:val="21"/>
        </w:rPr>
      </w:pPr>
    </w:p>
    <w:p w14:paraId="4DF6E7BB">
      <w:pPr>
        <w:spacing w:line="360" w:lineRule="auto"/>
        <w:ind w:left="3780" w:leftChars="1800"/>
        <w:jc w:val="left"/>
        <w:rPr>
          <w:rFonts w:hint="eastAsia" w:ascii="宋体" w:hAnsi="宋体"/>
          <w:color w:val="auto"/>
          <w:szCs w:val="21"/>
          <w:u w:val="single"/>
        </w:rPr>
      </w:pPr>
      <w:r>
        <w:rPr>
          <w:rFonts w:hint="eastAsia" w:ascii="宋体" w:hAnsi="宋体"/>
          <w:color w:val="auto"/>
          <w:szCs w:val="21"/>
        </w:rPr>
        <w:t>投 标 人：</w:t>
      </w:r>
      <w:r>
        <w:rPr>
          <w:rFonts w:hint="eastAsia" w:ascii="宋体" w:hAnsi="宋体"/>
          <w:color w:val="auto"/>
          <w:szCs w:val="21"/>
          <w:u w:val="single"/>
        </w:rPr>
        <w:t xml:space="preserve">                     </w:t>
      </w:r>
      <w:r>
        <w:rPr>
          <w:rFonts w:ascii="宋体" w:hAnsi="宋体"/>
          <w:color w:val="auto"/>
          <w:szCs w:val="21"/>
        </w:rPr>
        <w:t>（盖单位章）</w:t>
      </w:r>
    </w:p>
    <w:p w14:paraId="3AB4BE4F">
      <w:pPr>
        <w:spacing w:line="360" w:lineRule="auto"/>
        <w:ind w:left="3780" w:leftChars="1800"/>
        <w:jc w:val="left"/>
        <w:rPr>
          <w:rFonts w:hint="eastAsia" w:ascii="宋体" w:hAnsi="宋体"/>
          <w:color w:val="auto"/>
          <w:szCs w:val="21"/>
        </w:rPr>
      </w:pPr>
      <w:r>
        <w:rPr>
          <w:rFonts w:hint="eastAsia" w:ascii="宋体" w:hAnsi="宋体"/>
          <w:color w:val="auto"/>
          <w:szCs w:val="21"/>
        </w:rPr>
        <w:t>法定代表人：</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hint="eastAsia" w:ascii="宋体" w:hAnsi="宋体"/>
          <w:color w:val="auto"/>
          <w:szCs w:val="21"/>
        </w:rPr>
        <w:t>（签字）</w:t>
      </w:r>
    </w:p>
    <w:p w14:paraId="053B6052">
      <w:pPr>
        <w:spacing w:line="360" w:lineRule="auto"/>
        <w:ind w:left="3780" w:leftChars="1800"/>
        <w:jc w:val="left"/>
        <w:rPr>
          <w:rFonts w:hint="eastAsia" w:ascii="宋体" w:hAnsi="宋体"/>
          <w:color w:val="auto"/>
          <w:szCs w:val="21"/>
        </w:rPr>
      </w:pPr>
      <w:r>
        <w:rPr>
          <w:rFonts w:hint="eastAsia" w:ascii="宋体" w:hAnsi="宋体"/>
          <w:color w:val="auto"/>
          <w:szCs w:val="21"/>
        </w:rPr>
        <w:t>地    址：</w:t>
      </w:r>
      <w:r>
        <w:rPr>
          <w:rFonts w:hint="eastAsia" w:ascii="宋体" w:hAnsi="宋体"/>
          <w:color w:val="auto"/>
          <w:szCs w:val="21"/>
          <w:u w:val="single"/>
        </w:rPr>
        <w:t xml:space="preserve">                                </w:t>
      </w:r>
      <w:r>
        <w:rPr>
          <w:rFonts w:hint="eastAsia" w:ascii="宋体" w:hAnsi="宋体"/>
          <w:color w:val="auto"/>
          <w:szCs w:val="21"/>
        </w:rPr>
        <w:cr/>
      </w:r>
      <w:r>
        <w:rPr>
          <w:rFonts w:hint="eastAsia" w:ascii="宋体" w:hAnsi="宋体"/>
          <w:color w:val="auto"/>
          <w:szCs w:val="21"/>
        </w:rPr>
        <w:t>邮    编：</w:t>
      </w:r>
      <w:r>
        <w:rPr>
          <w:rFonts w:hint="eastAsia" w:ascii="宋体" w:hAnsi="宋体"/>
          <w:color w:val="auto"/>
          <w:szCs w:val="21"/>
          <w:u w:val="single"/>
        </w:rPr>
        <w:t xml:space="preserve">                                </w:t>
      </w:r>
      <w:r>
        <w:rPr>
          <w:rFonts w:hint="eastAsia" w:ascii="宋体" w:hAnsi="宋体"/>
          <w:color w:val="auto"/>
          <w:szCs w:val="21"/>
        </w:rPr>
        <w:cr/>
      </w:r>
      <w:r>
        <w:rPr>
          <w:rFonts w:hint="eastAsia" w:ascii="宋体" w:hAnsi="宋体"/>
          <w:color w:val="auto"/>
          <w:szCs w:val="21"/>
        </w:rPr>
        <w:t>电    话：</w:t>
      </w:r>
      <w:r>
        <w:rPr>
          <w:rFonts w:hint="eastAsia" w:ascii="宋体" w:hAnsi="宋体"/>
          <w:color w:val="auto"/>
          <w:szCs w:val="21"/>
          <w:u w:val="single"/>
        </w:rPr>
        <w:t xml:space="preserve">                                </w:t>
      </w:r>
      <w:r>
        <w:rPr>
          <w:rFonts w:hint="eastAsia" w:ascii="宋体" w:hAnsi="宋体"/>
          <w:color w:val="auto"/>
          <w:szCs w:val="21"/>
        </w:rPr>
        <w:cr/>
      </w:r>
      <w:r>
        <w:rPr>
          <w:rFonts w:hint="eastAsia" w:ascii="宋体" w:hAnsi="宋体"/>
          <w:color w:val="auto"/>
          <w:szCs w:val="21"/>
        </w:rPr>
        <w:t>传    真：</w:t>
      </w:r>
      <w:r>
        <w:rPr>
          <w:rFonts w:hint="eastAsia" w:ascii="宋体" w:hAnsi="宋体"/>
          <w:color w:val="auto"/>
          <w:szCs w:val="21"/>
          <w:u w:val="single"/>
        </w:rPr>
        <w:t xml:space="preserve">                                </w:t>
      </w:r>
    </w:p>
    <w:p w14:paraId="069F9228">
      <w:pPr>
        <w:spacing w:line="360" w:lineRule="auto"/>
        <w:ind w:firstLine="6090" w:firstLineChars="2900"/>
        <w:jc w:val="left"/>
        <w:rPr>
          <w:rFonts w:hint="eastAsia"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日</w:t>
      </w:r>
    </w:p>
    <w:p w14:paraId="2DFEC5A6">
      <w:pPr>
        <w:spacing w:line="360" w:lineRule="auto"/>
        <w:rPr>
          <w:rFonts w:hint="eastAsia" w:ascii="宋体" w:hAnsi="宋体"/>
          <w:color w:val="auto"/>
          <w:szCs w:val="21"/>
        </w:rPr>
      </w:pPr>
      <w:bookmarkStart w:id="614" w:name="_Toc78435724"/>
      <w:bookmarkStart w:id="615" w:name="_Toc78435538"/>
      <w:bookmarkStart w:id="616" w:name="_Toc70571622"/>
      <w:bookmarkStart w:id="617" w:name="_Toc78435839"/>
      <w:bookmarkStart w:id="618" w:name="_Toc57936328"/>
      <w:bookmarkStart w:id="619" w:name="_Toc57936659"/>
      <w:bookmarkStart w:id="620" w:name="_Toc214413189"/>
      <w:bookmarkStart w:id="621" w:name="_Toc111804878"/>
      <w:bookmarkStart w:id="622" w:name="_Toc57939217"/>
    </w:p>
    <w:p w14:paraId="20740E22">
      <w:pPr>
        <w:spacing w:line="540" w:lineRule="exact"/>
        <w:rPr>
          <w:rFonts w:hint="eastAsia" w:ascii="宋体" w:hAnsi="宋体"/>
          <w:color w:val="auto"/>
        </w:rPr>
      </w:pPr>
      <w:bookmarkStart w:id="623" w:name="_Toc57939218"/>
      <w:bookmarkStart w:id="624" w:name="_Toc70571623"/>
      <w:bookmarkStart w:id="625" w:name="_Toc57936329"/>
      <w:bookmarkStart w:id="626" w:name="_Toc57936660"/>
      <w:bookmarkStart w:id="627" w:name="_Toc78435539"/>
      <w:bookmarkStart w:id="628" w:name="_Toc78435725"/>
      <w:bookmarkStart w:id="629" w:name="_Toc111559210"/>
    </w:p>
    <w:p w14:paraId="76C12255">
      <w:pPr>
        <w:keepNext w:val="0"/>
        <w:keepLines w:val="0"/>
        <w:pageBreakBefore w:val="0"/>
        <w:widowControl w:val="0"/>
        <w:kinsoku/>
        <w:wordWrap/>
        <w:overflowPunct/>
        <w:topLinePunct w:val="0"/>
        <w:autoSpaceDE/>
        <w:autoSpaceDN/>
        <w:bidi w:val="0"/>
        <w:adjustRightInd/>
        <w:snapToGrid/>
        <w:spacing w:before="120" w:beforeLines="50" w:after="240" w:afterLines="100" w:line="440" w:lineRule="exact"/>
        <w:ind w:firstLine="236" w:firstLineChars="98"/>
        <w:jc w:val="center"/>
        <w:textAlignment w:val="auto"/>
        <w:outlineLvl w:val="2"/>
        <w:rPr>
          <w:rFonts w:hint="eastAsia" w:ascii="宋体" w:hAnsi="宋体" w:eastAsia="宋体" w:cs="Times New Roman"/>
          <w:b/>
          <w:color w:val="auto"/>
          <w:sz w:val="24"/>
        </w:rPr>
      </w:pPr>
      <w:bookmarkStart w:id="630" w:name="_Toc11493"/>
      <w:r>
        <w:rPr>
          <w:rFonts w:hint="eastAsia" w:ascii="宋体" w:hAnsi="宋体" w:eastAsia="宋体" w:cs="Times New Roman"/>
          <w:b/>
          <w:color w:val="auto"/>
          <w:sz w:val="24"/>
        </w:rPr>
        <w:t>（二）投标函附录</w:t>
      </w:r>
      <w:bookmarkEnd w:id="630"/>
    </w:p>
    <w:p w14:paraId="3AD8B997">
      <w:pPr>
        <w:autoSpaceDE w:val="0"/>
        <w:autoSpaceDN w:val="0"/>
        <w:adjustRightInd w:val="0"/>
        <w:spacing w:before="10" w:line="150" w:lineRule="exact"/>
        <w:jc w:val="left"/>
        <w:rPr>
          <w:rFonts w:ascii="微软雅黑" w:eastAsia="微软雅黑" w:cs="微软雅黑"/>
          <w:color w:val="auto"/>
          <w:kern w:val="0"/>
          <w:sz w:val="15"/>
          <w:szCs w:val="15"/>
        </w:rPr>
      </w:pPr>
    </w:p>
    <w:p w14:paraId="27F402BB">
      <w:pPr>
        <w:autoSpaceDE w:val="0"/>
        <w:autoSpaceDN w:val="0"/>
        <w:adjustRightInd w:val="0"/>
        <w:spacing w:line="200" w:lineRule="exact"/>
        <w:jc w:val="left"/>
        <w:rPr>
          <w:rFonts w:ascii="微软雅黑" w:eastAsia="微软雅黑" w:cs="微软雅黑"/>
          <w:color w:val="auto"/>
          <w:kern w:val="0"/>
          <w:sz w:val="20"/>
          <w:szCs w:val="20"/>
        </w:rPr>
      </w:pPr>
    </w:p>
    <w:p w14:paraId="69F483D3">
      <w:pPr>
        <w:autoSpaceDE w:val="0"/>
        <w:autoSpaceDN w:val="0"/>
        <w:adjustRightInd w:val="0"/>
        <w:spacing w:line="200" w:lineRule="exact"/>
        <w:jc w:val="left"/>
        <w:rPr>
          <w:rFonts w:ascii="微软雅黑" w:eastAsia="微软雅黑" w:cs="微软雅黑"/>
          <w:color w:val="auto"/>
          <w:kern w:val="0"/>
          <w:sz w:val="20"/>
          <w:szCs w:val="20"/>
        </w:rPr>
      </w:pPr>
    </w:p>
    <w:tbl>
      <w:tblPr>
        <w:tblStyle w:val="42"/>
        <w:tblW w:w="0" w:type="auto"/>
        <w:jc w:val="center"/>
        <w:tblLayout w:type="fixed"/>
        <w:tblCellMar>
          <w:top w:w="0" w:type="dxa"/>
          <w:left w:w="0" w:type="dxa"/>
          <w:bottom w:w="0" w:type="dxa"/>
          <w:right w:w="0" w:type="dxa"/>
        </w:tblCellMar>
      </w:tblPr>
      <w:tblGrid>
        <w:gridCol w:w="748"/>
        <w:gridCol w:w="2126"/>
        <w:gridCol w:w="1843"/>
        <w:gridCol w:w="2977"/>
        <w:gridCol w:w="1079"/>
      </w:tblGrid>
      <w:tr w14:paraId="7E11E061">
        <w:tblPrEx>
          <w:tblCellMar>
            <w:top w:w="0" w:type="dxa"/>
            <w:left w:w="0" w:type="dxa"/>
            <w:bottom w:w="0" w:type="dxa"/>
            <w:right w:w="0" w:type="dxa"/>
          </w:tblCellMar>
        </w:tblPrEx>
        <w:trPr>
          <w:wBefore w:w="0" w:type="dxa"/>
          <w:wAfter w:w="0" w:type="dxa"/>
          <w:trHeight w:val="538" w:hRule="exact"/>
          <w:jc w:val="center"/>
        </w:trPr>
        <w:tc>
          <w:tcPr>
            <w:tcW w:w="748" w:type="dxa"/>
            <w:tcBorders>
              <w:top w:val="single" w:color="000000" w:sz="4" w:space="0"/>
              <w:left w:val="single" w:color="000000" w:sz="4" w:space="0"/>
              <w:bottom w:val="single" w:color="000000" w:sz="4" w:space="0"/>
              <w:right w:val="single" w:color="000000" w:sz="4" w:space="0"/>
            </w:tcBorders>
            <w:noWrap w:val="0"/>
            <w:vAlign w:val="center"/>
          </w:tcPr>
          <w:p w14:paraId="31ED7502">
            <w:pPr>
              <w:keepNext w:val="0"/>
              <w:keepLines w:val="0"/>
              <w:pageBreakBefore w:val="0"/>
              <w:widowControl w:val="0"/>
              <w:kinsoku/>
              <w:wordWrap/>
              <w:overflowPunct/>
              <w:topLinePunct w:val="0"/>
              <w:autoSpaceDE w:val="0"/>
              <w:autoSpaceDN w:val="0"/>
              <w:bidi w:val="0"/>
              <w:adjustRightInd w:val="0"/>
              <w:snapToGrid/>
              <w:ind w:left="0" w:right="0"/>
              <w:jc w:val="center"/>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序号</w:t>
            </w:r>
          </w:p>
        </w:tc>
        <w:tc>
          <w:tcPr>
            <w:tcW w:w="2126" w:type="dxa"/>
            <w:tcBorders>
              <w:top w:val="single" w:color="000000" w:sz="4" w:space="0"/>
              <w:left w:val="single" w:color="000000" w:sz="4" w:space="0"/>
              <w:bottom w:val="single" w:color="000000" w:sz="4" w:space="0"/>
              <w:right w:val="single" w:color="000000" w:sz="4" w:space="0"/>
            </w:tcBorders>
            <w:noWrap w:val="0"/>
            <w:vAlign w:val="center"/>
          </w:tcPr>
          <w:p w14:paraId="7D96D92F">
            <w:pPr>
              <w:keepNext w:val="0"/>
              <w:keepLines w:val="0"/>
              <w:pageBreakBefore w:val="0"/>
              <w:widowControl w:val="0"/>
              <w:kinsoku/>
              <w:wordWrap/>
              <w:overflowPunct/>
              <w:topLinePunct w:val="0"/>
              <w:autoSpaceDE w:val="0"/>
              <w:autoSpaceDN w:val="0"/>
              <w:bidi w:val="0"/>
              <w:adjustRightInd w:val="0"/>
              <w:snapToGrid/>
              <w:ind w:left="0" w:right="0"/>
              <w:jc w:val="center"/>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条款名称</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14:paraId="3510999B">
            <w:pPr>
              <w:keepNext w:val="0"/>
              <w:keepLines w:val="0"/>
              <w:pageBreakBefore w:val="0"/>
              <w:widowControl w:val="0"/>
              <w:kinsoku/>
              <w:wordWrap/>
              <w:overflowPunct/>
              <w:topLinePunct w:val="0"/>
              <w:autoSpaceDE w:val="0"/>
              <w:autoSpaceDN w:val="0"/>
              <w:bidi w:val="0"/>
              <w:adjustRightInd w:val="0"/>
              <w:snapToGrid/>
              <w:ind w:left="0" w:right="0"/>
              <w:jc w:val="center"/>
              <w:textAlignment w:val="auto"/>
              <w:rPr>
                <w:rFonts w:hint="eastAsia" w:ascii="宋体" w:hAnsi="宋体" w:eastAsia="宋体" w:cs="宋体"/>
                <w:color w:val="auto"/>
                <w:kern w:val="0"/>
                <w:sz w:val="24"/>
              </w:rPr>
            </w:pPr>
            <w:r>
              <w:rPr>
                <w:rFonts w:hint="eastAsia" w:ascii="宋体" w:hAnsi="宋体" w:eastAsia="宋体" w:cs="宋体"/>
                <w:color w:val="auto"/>
                <w:kern w:val="0"/>
                <w:szCs w:val="21"/>
              </w:rPr>
              <w:t>合同条款号</w:t>
            </w:r>
          </w:p>
        </w:tc>
        <w:tc>
          <w:tcPr>
            <w:tcW w:w="2977" w:type="dxa"/>
            <w:tcBorders>
              <w:top w:val="single" w:color="000000" w:sz="4" w:space="0"/>
              <w:left w:val="single" w:color="000000" w:sz="4" w:space="0"/>
              <w:bottom w:val="single" w:color="000000" w:sz="4" w:space="0"/>
              <w:right w:val="single" w:color="000000" w:sz="4" w:space="0"/>
            </w:tcBorders>
            <w:noWrap w:val="0"/>
            <w:vAlign w:val="center"/>
          </w:tcPr>
          <w:p w14:paraId="5D730D6E">
            <w:pPr>
              <w:keepNext w:val="0"/>
              <w:keepLines w:val="0"/>
              <w:pageBreakBefore w:val="0"/>
              <w:widowControl w:val="0"/>
              <w:kinsoku/>
              <w:wordWrap/>
              <w:overflowPunct/>
              <w:topLinePunct w:val="0"/>
              <w:autoSpaceDE w:val="0"/>
              <w:autoSpaceDN w:val="0"/>
              <w:bidi w:val="0"/>
              <w:adjustRightInd w:val="0"/>
              <w:snapToGrid/>
              <w:ind w:left="0" w:right="0"/>
              <w:jc w:val="center"/>
              <w:textAlignment w:val="auto"/>
              <w:rPr>
                <w:rFonts w:hint="eastAsia" w:ascii="宋体" w:hAnsi="宋体" w:eastAsia="宋体" w:cs="宋体"/>
                <w:color w:val="auto"/>
                <w:kern w:val="0"/>
                <w:sz w:val="24"/>
              </w:rPr>
            </w:pPr>
            <w:r>
              <w:rPr>
                <w:rFonts w:hint="eastAsia" w:ascii="宋体" w:hAnsi="宋体" w:eastAsia="宋体" w:cs="宋体"/>
                <w:color w:val="auto"/>
                <w:kern w:val="0"/>
                <w:szCs w:val="21"/>
              </w:rPr>
              <w:t>约定内容</w:t>
            </w:r>
          </w:p>
        </w:tc>
        <w:tc>
          <w:tcPr>
            <w:tcW w:w="1079" w:type="dxa"/>
            <w:tcBorders>
              <w:top w:val="single" w:color="000000" w:sz="4" w:space="0"/>
              <w:left w:val="single" w:color="000000" w:sz="4" w:space="0"/>
              <w:bottom w:val="single" w:color="000000" w:sz="4" w:space="0"/>
              <w:right w:val="single" w:color="000000" w:sz="4" w:space="0"/>
            </w:tcBorders>
            <w:noWrap w:val="0"/>
            <w:vAlign w:val="center"/>
          </w:tcPr>
          <w:p w14:paraId="7AAB17AD">
            <w:pPr>
              <w:keepNext w:val="0"/>
              <w:keepLines w:val="0"/>
              <w:pageBreakBefore w:val="0"/>
              <w:widowControl w:val="0"/>
              <w:kinsoku/>
              <w:wordWrap/>
              <w:overflowPunct/>
              <w:topLinePunct w:val="0"/>
              <w:autoSpaceDE w:val="0"/>
              <w:autoSpaceDN w:val="0"/>
              <w:bidi w:val="0"/>
              <w:adjustRightInd w:val="0"/>
              <w:snapToGrid/>
              <w:ind w:left="0" w:right="0"/>
              <w:jc w:val="center"/>
              <w:textAlignment w:val="auto"/>
              <w:rPr>
                <w:rFonts w:hint="eastAsia" w:ascii="宋体" w:hAnsi="宋体" w:eastAsia="宋体" w:cs="宋体"/>
                <w:color w:val="auto"/>
                <w:kern w:val="0"/>
                <w:sz w:val="24"/>
              </w:rPr>
            </w:pPr>
            <w:r>
              <w:rPr>
                <w:rFonts w:hint="eastAsia" w:ascii="宋体" w:hAnsi="宋体" w:eastAsia="宋体" w:cs="宋体"/>
                <w:color w:val="auto"/>
                <w:kern w:val="0"/>
                <w:szCs w:val="21"/>
              </w:rPr>
              <w:t>备注</w:t>
            </w:r>
          </w:p>
        </w:tc>
      </w:tr>
      <w:tr w14:paraId="2DDEF3F9">
        <w:tblPrEx>
          <w:tblCellMar>
            <w:top w:w="0" w:type="dxa"/>
            <w:left w:w="0" w:type="dxa"/>
            <w:bottom w:w="0" w:type="dxa"/>
            <w:right w:w="0" w:type="dxa"/>
          </w:tblCellMar>
        </w:tblPrEx>
        <w:trPr>
          <w:wBefore w:w="0" w:type="dxa"/>
          <w:wAfter w:w="0" w:type="dxa"/>
          <w:trHeight w:val="451" w:hRule="exact"/>
          <w:jc w:val="center"/>
        </w:trPr>
        <w:tc>
          <w:tcPr>
            <w:tcW w:w="748" w:type="dxa"/>
            <w:tcBorders>
              <w:top w:val="single" w:color="000000" w:sz="4" w:space="0"/>
              <w:left w:val="single" w:color="000000" w:sz="4" w:space="0"/>
              <w:bottom w:val="single" w:color="000000" w:sz="4" w:space="0"/>
              <w:right w:val="single" w:color="000000" w:sz="4" w:space="0"/>
            </w:tcBorders>
            <w:noWrap w:val="0"/>
            <w:vAlign w:val="center"/>
          </w:tcPr>
          <w:p w14:paraId="070AEF9F">
            <w:pPr>
              <w:keepNext w:val="0"/>
              <w:keepLines w:val="0"/>
              <w:pageBreakBefore w:val="0"/>
              <w:widowControl w:val="0"/>
              <w:kinsoku/>
              <w:wordWrap/>
              <w:overflowPunct/>
              <w:topLinePunct w:val="0"/>
              <w:autoSpaceDE w:val="0"/>
              <w:autoSpaceDN w:val="0"/>
              <w:bidi w:val="0"/>
              <w:adjustRightInd w:val="0"/>
              <w:snapToGrid/>
              <w:ind w:left="0" w:right="0"/>
              <w:jc w:val="center"/>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2126" w:type="dxa"/>
            <w:tcBorders>
              <w:top w:val="single" w:color="000000" w:sz="4" w:space="0"/>
              <w:left w:val="single" w:color="000000" w:sz="4" w:space="0"/>
              <w:bottom w:val="single" w:color="000000" w:sz="4" w:space="0"/>
              <w:right w:val="single" w:color="000000" w:sz="4" w:space="0"/>
            </w:tcBorders>
            <w:noWrap w:val="0"/>
            <w:vAlign w:val="center"/>
          </w:tcPr>
          <w:p w14:paraId="5394A15D">
            <w:pPr>
              <w:keepNext w:val="0"/>
              <w:keepLines w:val="0"/>
              <w:pageBreakBefore w:val="0"/>
              <w:widowControl w:val="0"/>
              <w:kinsoku/>
              <w:wordWrap/>
              <w:overflowPunct/>
              <w:topLinePunct w:val="0"/>
              <w:autoSpaceDE w:val="0"/>
              <w:autoSpaceDN w:val="0"/>
              <w:bidi w:val="0"/>
              <w:adjustRightInd w:val="0"/>
              <w:snapToGrid/>
              <w:ind w:left="0" w:right="0"/>
              <w:jc w:val="left"/>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总监理工程师</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14:paraId="5F3343D3">
            <w:pPr>
              <w:keepNext w:val="0"/>
              <w:keepLines w:val="0"/>
              <w:pageBreakBefore w:val="0"/>
              <w:widowControl w:val="0"/>
              <w:kinsoku/>
              <w:wordWrap/>
              <w:overflowPunct/>
              <w:topLinePunct w:val="0"/>
              <w:autoSpaceDE w:val="0"/>
              <w:autoSpaceDN w:val="0"/>
              <w:bidi w:val="0"/>
              <w:adjustRightInd w:val="0"/>
              <w:snapToGrid/>
              <w:ind w:left="0" w:right="0"/>
              <w:jc w:val="left"/>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合同协议书第4条</w:t>
            </w:r>
          </w:p>
        </w:tc>
        <w:tc>
          <w:tcPr>
            <w:tcW w:w="2977" w:type="dxa"/>
            <w:tcBorders>
              <w:top w:val="single" w:color="000000" w:sz="4" w:space="0"/>
              <w:left w:val="single" w:color="000000" w:sz="4" w:space="0"/>
              <w:bottom w:val="single" w:color="000000" w:sz="4" w:space="0"/>
              <w:right w:val="single" w:color="000000" w:sz="4" w:space="0"/>
            </w:tcBorders>
            <w:noWrap w:val="0"/>
            <w:vAlign w:val="center"/>
          </w:tcPr>
          <w:p w14:paraId="4E8F189F">
            <w:pPr>
              <w:keepNext w:val="0"/>
              <w:keepLines w:val="0"/>
              <w:pageBreakBefore w:val="0"/>
              <w:widowControl w:val="0"/>
              <w:kinsoku/>
              <w:wordWrap/>
              <w:overflowPunct/>
              <w:topLinePunct w:val="0"/>
              <w:autoSpaceDE w:val="0"/>
              <w:autoSpaceDN w:val="0"/>
              <w:bidi w:val="0"/>
              <w:adjustRightInd w:val="0"/>
              <w:snapToGrid/>
              <w:ind w:left="0" w:right="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Cs w:val="21"/>
              </w:rPr>
              <w:t>见投标函</w:t>
            </w:r>
          </w:p>
        </w:tc>
        <w:tc>
          <w:tcPr>
            <w:tcW w:w="1079" w:type="dxa"/>
            <w:tcBorders>
              <w:top w:val="single" w:color="000000" w:sz="4" w:space="0"/>
              <w:left w:val="single" w:color="000000" w:sz="4" w:space="0"/>
              <w:bottom w:val="single" w:color="000000" w:sz="4" w:space="0"/>
              <w:right w:val="single" w:color="000000" w:sz="4" w:space="0"/>
            </w:tcBorders>
            <w:noWrap w:val="0"/>
            <w:vAlign w:val="center"/>
          </w:tcPr>
          <w:p w14:paraId="27B73157">
            <w:pPr>
              <w:keepNext w:val="0"/>
              <w:keepLines w:val="0"/>
              <w:pageBreakBefore w:val="0"/>
              <w:widowControl w:val="0"/>
              <w:kinsoku/>
              <w:wordWrap/>
              <w:overflowPunct/>
              <w:topLinePunct w:val="0"/>
              <w:autoSpaceDE w:val="0"/>
              <w:autoSpaceDN w:val="0"/>
              <w:bidi w:val="0"/>
              <w:adjustRightInd w:val="0"/>
              <w:snapToGrid/>
              <w:ind w:left="0" w:right="0"/>
              <w:jc w:val="left"/>
              <w:textAlignment w:val="auto"/>
              <w:rPr>
                <w:rFonts w:hint="eastAsia" w:ascii="宋体" w:hAnsi="宋体" w:eastAsia="宋体" w:cs="宋体"/>
                <w:color w:val="auto"/>
                <w:kern w:val="0"/>
                <w:sz w:val="24"/>
              </w:rPr>
            </w:pPr>
          </w:p>
        </w:tc>
      </w:tr>
      <w:tr w14:paraId="798611FF">
        <w:tblPrEx>
          <w:tblCellMar>
            <w:top w:w="0" w:type="dxa"/>
            <w:left w:w="0" w:type="dxa"/>
            <w:bottom w:w="0" w:type="dxa"/>
            <w:right w:w="0" w:type="dxa"/>
          </w:tblCellMar>
        </w:tblPrEx>
        <w:trPr>
          <w:wBefore w:w="0" w:type="dxa"/>
          <w:wAfter w:w="0" w:type="dxa"/>
          <w:trHeight w:val="449" w:hRule="exact"/>
          <w:jc w:val="center"/>
        </w:trPr>
        <w:tc>
          <w:tcPr>
            <w:tcW w:w="748" w:type="dxa"/>
            <w:tcBorders>
              <w:top w:val="single" w:color="000000" w:sz="4" w:space="0"/>
              <w:left w:val="single" w:color="000000" w:sz="4" w:space="0"/>
              <w:bottom w:val="single" w:color="000000" w:sz="4" w:space="0"/>
              <w:right w:val="single" w:color="000000" w:sz="4" w:space="0"/>
            </w:tcBorders>
            <w:noWrap w:val="0"/>
            <w:vAlign w:val="center"/>
          </w:tcPr>
          <w:p w14:paraId="4A006DEA">
            <w:pPr>
              <w:keepNext w:val="0"/>
              <w:keepLines w:val="0"/>
              <w:pageBreakBefore w:val="0"/>
              <w:widowControl w:val="0"/>
              <w:kinsoku/>
              <w:wordWrap/>
              <w:overflowPunct/>
              <w:topLinePunct w:val="0"/>
              <w:autoSpaceDE w:val="0"/>
              <w:autoSpaceDN w:val="0"/>
              <w:bidi w:val="0"/>
              <w:adjustRightInd w:val="0"/>
              <w:snapToGrid/>
              <w:ind w:left="0" w:right="0"/>
              <w:jc w:val="center"/>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2126" w:type="dxa"/>
            <w:tcBorders>
              <w:top w:val="single" w:color="000000" w:sz="4" w:space="0"/>
              <w:left w:val="single" w:color="000000" w:sz="4" w:space="0"/>
              <w:bottom w:val="single" w:color="000000" w:sz="4" w:space="0"/>
              <w:right w:val="single" w:color="000000" w:sz="4" w:space="0"/>
            </w:tcBorders>
            <w:noWrap w:val="0"/>
            <w:vAlign w:val="center"/>
          </w:tcPr>
          <w:p w14:paraId="06705FCC">
            <w:pPr>
              <w:keepNext w:val="0"/>
              <w:keepLines w:val="0"/>
              <w:pageBreakBefore w:val="0"/>
              <w:widowControl w:val="0"/>
              <w:kinsoku/>
              <w:wordWrap/>
              <w:overflowPunct/>
              <w:topLinePunct w:val="0"/>
              <w:autoSpaceDE w:val="0"/>
              <w:autoSpaceDN w:val="0"/>
              <w:bidi w:val="0"/>
              <w:adjustRightInd w:val="0"/>
              <w:snapToGrid/>
              <w:ind w:left="0" w:right="0"/>
              <w:jc w:val="left"/>
              <w:textAlignment w:val="auto"/>
              <w:rPr>
                <w:rFonts w:hint="eastAsia" w:ascii="宋体" w:hAnsi="宋体" w:eastAsia="宋体" w:cs="宋体"/>
                <w:color w:val="auto"/>
                <w:kern w:val="0"/>
                <w:szCs w:val="21"/>
              </w:rPr>
            </w:pPr>
            <w:r>
              <w:rPr>
                <w:rFonts w:hint="eastAsia" w:ascii="宋体" w:hAnsi="宋体" w:eastAsia="宋体" w:cs="宋体"/>
                <w:color w:val="auto"/>
                <w:sz w:val="21"/>
              </w:rPr>
              <w:t>监理服务</w:t>
            </w:r>
            <w:r>
              <w:rPr>
                <w:rFonts w:hint="eastAsia" w:ascii="宋体" w:hAnsi="宋体" w:eastAsia="宋体" w:cs="宋体"/>
                <w:color w:val="auto"/>
                <w:kern w:val="0"/>
                <w:szCs w:val="21"/>
              </w:rPr>
              <w:t>期限</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14:paraId="341AD1C3">
            <w:pPr>
              <w:keepNext w:val="0"/>
              <w:keepLines w:val="0"/>
              <w:pageBreakBefore w:val="0"/>
              <w:widowControl w:val="0"/>
              <w:kinsoku/>
              <w:wordWrap/>
              <w:overflowPunct/>
              <w:topLinePunct w:val="0"/>
              <w:autoSpaceDE w:val="0"/>
              <w:autoSpaceDN w:val="0"/>
              <w:bidi w:val="0"/>
              <w:adjustRightInd w:val="0"/>
              <w:snapToGrid/>
              <w:ind w:left="0" w:right="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Cs w:val="21"/>
              </w:rPr>
              <w:t>合同协议书第8条</w:t>
            </w:r>
          </w:p>
        </w:tc>
        <w:tc>
          <w:tcPr>
            <w:tcW w:w="2977" w:type="dxa"/>
            <w:tcBorders>
              <w:top w:val="single" w:color="000000" w:sz="4" w:space="0"/>
              <w:left w:val="single" w:color="000000" w:sz="4" w:space="0"/>
              <w:bottom w:val="single" w:color="000000" w:sz="4" w:space="0"/>
              <w:right w:val="single" w:color="000000" w:sz="4" w:space="0"/>
            </w:tcBorders>
            <w:noWrap w:val="0"/>
            <w:vAlign w:val="center"/>
          </w:tcPr>
          <w:p w14:paraId="73AB5B25">
            <w:pPr>
              <w:keepNext w:val="0"/>
              <w:keepLines w:val="0"/>
              <w:pageBreakBefore w:val="0"/>
              <w:widowControl w:val="0"/>
              <w:tabs>
                <w:tab w:val="left" w:pos="720"/>
              </w:tabs>
              <w:kinsoku/>
              <w:wordWrap/>
              <w:overflowPunct/>
              <w:topLinePunct w:val="0"/>
              <w:autoSpaceDE w:val="0"/>
              <w:autoSpaceDN w:val="0"/>
              <w:bidi w:val="0"/>
              <w:adjustRightInd w:val="0"/>
              <w:snapToGrid/>
              <w:ind w:left="0" w:right="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Cs w:val="21"/>
              </w:rPr>
              <w:t>见投标函</w:t>
            </w:r>
          </w:p>
        </w:tc>
        <w:tc>
          <w:tcPr>
            <w:tcW w:w="1079" w:type="dxa"/>
            <w:tcBorders>
              <w:top w:val="single" w:color="000000" w:sz="4" w:space="0"/>
              <w:left w:val="single" w:color="000000" w:sz="4" w:space="0"/>
              <w:bottom w:val="single" w:color="000000" w:sz="4" w:space="0"/>
              <w:right w:val="single" w:color="000000" w:sz="4" w:space="0"/>
            </w:tcBorders>
            <w:noWrap w:val="0"/>
            <w:vAlign w:val="center"/>
          </w:tcPr>
          <w:p w14:paraId="09347329">
            <w:pPr>
              <w:keepNext w:val="0"/>
              <w:keepLines w:val="0"/>
              <w:pageBreakBefore w:val="0"/>
              <w:widowControl w:val="0"/>
              <w:kinsoku/>
              <w:wordWrap/>
              <w:overflowPunct/>
              <w:topLinePunct w:val="0"/>
              <w:autoSpaceDE w:val="0"/>
              <w:autoSpaceDN w:val="0"/>
              <w:bidi w:val="0"/>
              <w:adjustRightInd w:val="0"/>
              <w:snapToGrid/>
              <w:ind w:left="0" w:right="0"/>
              <w:jc w:val="left"/>
              <w:textAlignment w:val="auto"/>
              <w:rPr>
                <w:rFonts w:hint="eastAsia" w:ascii="宋体" w:hAnsi="宋体" w:eastAsia="宋体" w:cs="宋体"/>
                <w:color w:val="auto"/>
                <w:kern w:val="0"/>
                <w:sz w:val="24"/>
              </w:rPr>
            </w:pPr>
          </w:p>
        </w:tc>
      </w:tr>
      <w:tr w14:paraId="15ABB3C7">
        <w:tblPrEx>
          <w:tblCellMar>
            <w:top w:w="0" w:type="dxa"/>
            <w:left w:w="0" w:type="dxa"/>
            <w:bottom w:w="0" w:type="dxa"/>
            <w:right w:w="0" w:type="dxa"/>
          </w:tblCellMar>
        </w:tblPrEx>
        <w:trPr>
          <w:wBefore w:w="0" w:type="dxa"/>
          <w:wAfter w:w="0" w:type="dxa"/>
          <w:trHeight w:val="646" w:hRule="exact"/>
          <w:jc w:val="center"/>
        </w:trPr>
        <w:tc>
          <w:tcPr>
            <w:tcW w:w="748" w:type="dxa"/>
            <w:tcBorders>
              <w:top w:val="single" w:color="000000" w:sz="4" w:space="0"/>
              <w:left w:val="single" w:color="000000" w:sz="4" w:space="0"/>
              <w:bottom w:val="single" w:color="000000" w:sz="4" w:space="0"/>
              <w:right w:val="single" w:color="000000" w:sz="4" w:space="0"/>
            </w:tcBorders>
            <w:noWrap w:val="0"/>
            <w:vAlign w:val="center"/>
          </w:tcPr>
          <w:p w14:paraId="466F6B20">
            <w:pPr>
              <w:keepNext w:val="0"/>
              <w:keepLines w:val="0"/>
              <w:pageBreakBefore w:val="0"/>
              <w:widowControl w:val="0"/>
              <w:kinsoku/>
              <w:wordWrap/>
              <w:overflowPunct/>
              <w:topLinePunct w:val="0"/>
              <w:autoSpaceDE w:val="0"/>
              <w:autoSpaceDN w:val="0"/>
              <w:bidi w:val="0"/>
              <w:adjustRightInd w:val="0"/>
              <w:snapToGrid/>
              <w:ind w:left="0" w:right="0"/>
              <w:jc w:val="center"/>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2126" w:type="dxa"/>
            <w:tcBorders>
              <w:top w:val="single" w:color="000000" w:sz="4" w:space="0"/>
              <w:left w:val="single" w:color="000000" w:sz="4" w:space="0"/>
              <w:bottom w:val="single" w:color="000000" w:sz="4" w:space="0"/>
              <w:right w:val="single" w:color="000000" w:sz="4" w:space="0"/>
            </w:tcBorders>
            <w:noWrap w:val="0"/>
            <w:vAlign w:val="center"/>
          </w:tcPr>
          <w:p w14:paraId="0BA68694">
            <w:pPr>
              <w:keepNext w:val="0"/>
              <w:keepLines w:val="0"/>
              <w:pageBreakBefore w:val="0"/>
              <w:widowControl w:val="0"/>
              <w:kinsoku/>
              <w:wordWrap/>
              <w:overflowPunct/>
              <w:topLinePunct w:val="0"/>
              <w:autoSpaceDE w:val="0"/>
              <w:autoSpaceDN w:val="0"/>
              <w:bidi w:val="0"/>
              <w:adjustRightInd w:val="0"/>
              <w:snapToGrid/>
              <w:ind w:left="0" w:right="0"/>
              <w:jc w:val="left"/>
              <w:textAlignment w:val="auto"/>
              <w:rPr>
                <w:rFonts w:hint="eastAsia" w:ascii="宋体" w:hAnsi="宋体" w:eastAsia="宋体" w:cs="宋体"/>
                <w:color w:val="auto"/>
                <w:kern w:val="0"/>
                <w:szCs w:val="21"/>
              </w:rPr>
            </w:pPr>
            <w:r>
              <w:rPr>
                <w:rFonts w:hint="eastAsia" w:ascii="宋体" w:hAnsi="宋体" w:eastAsia="宋体" w:cs="宋体"/>
                <w:bCs/>
                <w:color w:val="auto"/>
                <w:szCs w:val="21"/>
              </w:rPr>
              <w:t>委托人解除合同的条件</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14:paraId="5381FE57">
            <w:pPr>
              <w:keepNext w:val="0"/>
              <w:keepLines w:val="0"/>
              <w:pageBreakBefore w:val="0"/>
              <w:widowControl w:val="0"/>
              <w:kinsoku/>
              <w:wordWrap/>
              <w:overflowPunct/>
              <w:topLinePunct w:val="0"/>
              <w:autoSpaceDE w:val="0"/>
              <w:autoSpaceDN w:val="0"/>
              <w:bidi w:val="0"/>
              <w:adjustRightInd w:val="0"/>
              <w:snapToGrid/>
              <w:ind w:left="0" w:right="0"/>
              <w:jc w:val="left"/>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第七条第五款</w:t>
            </w:r>
          </w:p>
        </w:tc>
        <w:tc>
          <w:tcPr>
            <w:tcW w:w="2977" w:type="dxa"/>
            <w:tcBorders>
              <w:top w:val="single" w:color="000000" w:sz="4" w:space="0"/>
              <w:left w:val="single" w:color="000000" w:sz="4" w:space="0"/>
              <w:bottom w:val="single" w:color="000000" w:sz="4" w:space="0"/>
              <w:right w:val="single" w:color="000000" w:sz="4" w:space="0"/>
            </w:tcBorders>
            <w:noWrap w:val="0"/>
            <w:vAlign w:val="center"/>
          </w:tcPr>
          <w:p w14:paraId="31BFE155">
            <w:pPr>
              <w:keepNext w:val="0"/>
              <w:keepLines w:val="0"/>
              <w:pageBreakBefore w:val="0"/>
              <w:widowControl w:val="0"/>
              <w:tabs>
                <w:tab w:val="left" w:pos="720"/>
              </w:tabs>
              <w:kinsoku/>
              <w:wordWrap/>
              <w:overflowPunct/>
              <w:topLinePunct w:val="0"/>
              <w:autoSpaceDE w:val="0"/>
              <w:autoSpaceDN w:val="0"/>
              <w:bidi w:val="0"/>
              <w:adjustRightInd w:val="0"/>
              <w:snapToGrid/>
              <w:ind w:left="0" w:right="0"/>
              <w:jc w:val="left"/>
              <w:textAlignment w:val="auto"/>
              <w:rPr>
                <w:rFonts w:hint="eastAsia" w:ascii="宋体" w:hAnsi="宋体" w:eastAsia="宋体" w:cs="宋体"/>
                <w:color w:val="auto"/>
                <w:kern w:val="0"/>
                <w:szCs w:val="21"/>
              </w:rPr>
            </w:pPr>
          </w:p>
        </w:tc>
        <w:tc>
          <w:tcPr>
            <w:tcW w:w="1079" w:type="dxa"/>
            <w:tcBorders>
              <w:top w:val="single" w:color="000000" w:sz="4" w:space="0"/>
              <w:left w:val="single" w:color="000000" w:sz="4" w:space="0"/>
              <w:bottom w:val="single" w:color="000000" w:sz="4" w:space="0"/>
              <w:right w:val="single" w:color="000000" w:sz="4" w:space="0"/>
            </w:tcBorders>
            <w:noWrap w:val="0"/>
            <w:vAlign w:val="center"/>
          </w:tcPr>
          <w:p w14:paraId="0BD3FF34">
            <w:pPr>
              <w:keepNext w:val="0"/>
              <w:keepLines w:val="0"/>
              <w:pageBreakBefore w:val="0"/>
              <w:widowControl w:val="0"/>
              <w:kinsoku/>
              <w:wordWrap/>
              <w:overflowPunct/>
              <w:topLinePunct w:val="0"/>
              <w:autoSpaceDE w:val="0"/>
              <w:autoSpaceDN w:val="0"/>
              <w:bidi w:val="0"/>
              <w:adjustRightInd w:val="0"/>
              <w:snapToGrid/>
              <w:ind w:left="0" w:right="0"/>
              <w:jc w:val="left"/>
              <w:textAlignment w:val="auto"/>
              <w:rPr>
                <w:rFonts w:hint="eastAsia" w:ascii="宋体" w:hAnsi="宋体" w:eastAsia="宋体" w:cs="宋体"/>
                <w:color w:val="auto"/>
                <w:kern w:val="0"/>
                <w:sz w:val="24"/>
              </w:rPr>
            </w:pPr>
          </w:p>
        </w:tc>
      </w:tr>
      <w:tr w14:paraId="2F86E488">
        <w:tblPrEx>
          <w:tblCellMar>
            <w:top w:w="0" w:type="dxa"/>
            <w:left w:w="0" w:type="dxa"/>
            <w:bottom w:w="0" w:type="dxa"/>
            <w:right w:w="0" w:type="dxa"/>
          </w:tblCellMar>
        </w:tblPrEx>
        <w:trPr>
          <w:wBefore w:w="0" w:type="dxa"/>
          <w:wAfter w:w="0" w:type="dxa"/>
          <w:trHeight w:val="572" w:hRule="exact"/>
          <w:jc w:val="center"/>
        </w:trPr>
        <w:tc>
          <w:tcPr>
            <w:tcW w:w="748" w:type="dxa"/>
            <w:tcBorders>
              <w:top w:val="single" w:color="000000" w:sz="4" w:space="0"/>
              <w:left w:val="single" w:color="000000" w:sz="4" w:space="0"/>
              <w:bottom w:val="single" w:color="000000" w:sz="4" w:space="0"/>
              <w:right w:val="single" w:color="000000" w:sz="4" w:space="0"/>
            </w:tcBorders>
            <w:noWrap w:val="0"/>
            <w:vAlign w:val="center"/>
          </w:tcPr>
          <w:p w14:paraId="3FC9F46D">
            <w:pPr>
              <w:keepNext w:val="0"/>
              <w:keepLines w:val="0"/>
              <w:pageBreakBefore w:val="0"/>
              <w:widowControl w:val="0"/>
              <w:kinsoku/>
              <w:wordWrap/>
              <w:overflowPunct/>
              <w:topLinePunct w:val="0"/>
              <w:autoSpaceDE w:val="0"/>
              <w:autoSpaceDN w:val="0"/>
              <w:bidi w:val="0"/>
              <w:adjustRightInd w:val="0"/>
              <w:snapToGrid/>
              <w:ind w:left="0" w:right="0"/>
              <w:jc w:val="center"/>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4</w:t>
            </w:r>
          </w:p>
        </w:tc>
        <w:tc>
          <w:tcPr>
            <w:tcW w:w="2126" w:type="dxa"/>
            <w:tcBorders>
              <w:top w:val="single" w:color="000000" w:sz="4" w:space="0"/>
              <w:left w:val="single" w:color="000000" w:sz="4" w:space="0"/>
              <w:bottom w:val="single" w:color="000000" w:sz="4" w:space="0"/>
              <w:right w:val="single" w:color="000000" w:sz="4" w:space="0"/>
            </w:tcBorders>
            <w:noWrap w:val="0"/>
            <w:vAlign w:val="center"/>
          </w:tcPr>
          <w:p w14:paraId="23F910A9">
            <w:pPr>
              <w:keepNext w:val="0"/>
              <w:keepLines w:val="0"/>
              <w:pageBreakBefore w:val="0"/>
              <w:widowControl w:val="0"/>
              <w:kinsoku/>
              <w:wordWrap/>
              <w:overflowPunct/>
              <w:topLinePunct w:val="0"/>
              <w:autoSpaceDE w:val="0"/>
              <w:autoSpaceDN w:val="0"/>
              <w:bidi w:val="0"/>
              <w:adjustRightInd w:val="0"/>
              <w:snapToGrid/>
              <w:ind w:left="0" w:right="0"/>
              <w:jc w:val="left"/>
              <w:textAlignment w:val="auto"/>
              <w:rPr>
                <w:rFonts w:hint="eastAsia" w:ascii="宋体" w:hAnsi="宋体" w:eastAsia="宋体" w:cs="宋体"/>
                <w:color w:val="auto"/>
                <w:kern w:val="0"/>
                <w:szCs w:val="21"/>
              </w:rPr>
            </w:pPr>
            <w:r>
              <w:rPr>
                <w:rFonts w:hint="eastAsia" w:ascii="宋体" w:hAnsi="宋体" w:eastAsia="宋体" w:cs="宋体"/>
                <w:color w:val="auto"/>
                <w:szCs w:val="21"/>
              </w:rPr>
              <w:t>监理正常服务酬金支付方法</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14:paraId="0DE9819E">
            <w:pPr>
              <w:keepNext w:val="0"/>
              <w:keepLines w:val="0"/>
              <w:pageBreakBefore w:val="0"/>
              <w:widowControl w:val="0"/>
              <w:kinsoku/>
              <w:wordWrap/>
              <w:overflowPunct/>
              <w:topLinePunct w:val="0"/>
              <w:autoSpaceDE w:val="0"/>
              <w:autoSpaceDN w:val="0"/>
              <w:bidi w:val="0"/>
              <w:adjustRightInd w:val="0"/>
              <w:snapToGrid/>
              <w:ind w:left="0" w:right="0"/>
              <w:jc w:val="left"/>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第三十二条</w:t>
            </w:r>
          </w:p>
        </w:tc>
        <w:tc>
          <w:tcPr>
            <w:tcW w:w="2977" w:type="dxa"/>
            <w:tcBorders>
              <w:top w:val="single" w:color="000000" w:sz="4" w:space="0"/>
              <w:left w:val="single" w:color="000000" w:sz="4" w:space="0"/>
              <w:bottom w:val="single" w:color="000000" w:sz="4" w:space="0"/>
              <w:right w:val="single" w:color="000000" w:sz="4" w:space="0"/>
            </w:tcBorders>
            <w:noWrap w:val="0"/>
            <w:vAlign w:val="center"/>
          </w:tcPr>
          <w:p w14:paraId="771A6B6C">
            <w:pPr>
              <w:keepNext w:val="0"/>
              <w:keepLines w:val="0"/>
              <w:pageBreakBefore w:val="0"/>
              <w:widowControl w:val="0"/>
              <w:tabs>
                <w:tab w:val="left" w:pos="720"/>
              </w:tabs>
              <w:kinsoku/>
              <w:wordWrap/>
              <w:overflowPunct/>
              <w:topLinePunct w:val="0"/>
              <w:autoSpaceDE w:val="0"/>
              <w:autoSpaceDN w:val="0"/>
              <w:bidi w:val="0"/>
              <w:adjustRightInd w:val="0"/>
              <w:snapToGrid/>
              <w:ind w:left="0" w:right="0"/>
              <w:jc w:val="left"/>
              <w:textAlignment w:val="auto"/>
              <w:rPr>
                <w:rFonts w:hint="eastAsia" w:ascii="宋体" w:hAnsi="宋体" w:eastAsia="宋体" w:cs="宋体"/>
                <w:color w:val="auto"/>
                <w:kern w:val="0"/>
                <w:szCs w:val="21"/>
              </w:rPr>
            </w:pPr>
          </w:p>
        </w:tc>
        <w:tc>
          <w:tcPr>
            <w:tcW w:w="1079" w:type="dxa"/>
            <w:tcBorders>
              <w:top w:val="single" w:color="000000" w:sz="4" w:space="0"/>
              <w:left w:val="single" w:color="000000" w:sz="4" w:space="0"/>
              <w:bottom w:val="single" w:color="000000" w:sz="4" w:space="0"/>
              <w:right w:val="single" w:color="000000" w:sz="4" w:space="0"/>
            </w:tcBorders>
            <w:noWrap w:val="0"/>
            <w:vAlign w:val="center"/>
          </w:tcPr>
          <w:p w14:paraId="0864BF9A">
            <w:pPr>
              <w:keepNext w:val="0"/>
              <w:keepLines w:val="0"/>
              <w:pageBreakBefore w:val="0"/>
              <w:widowControl w:val="0"/>
              <w:kinsoku/>
              <w:wordWrap/>
              <w:overflowPunct/>
              <w:topLinePunct w:val="0"/>
              <w:autoSpaceDE w:val="0"/>
              <w:autoSpaceDN w:val="0"/>
              <w:bidi w:val="0"/>
              <w:adjustRightInd w:val="0"/>
              <w:snapToGrid/>
              <w:ind w:left="0" w:right="0"/>
              <w:jc w:val="left"/>
              <w:textAlignment w:val="auto"/>
              <w:rPr>
                <w:rFonts w:hint="eastAsia" w:ascii="宋体" w:hAnsi="宋体" w:eastAsia="宋体" w:cs="宋体"/>
                <w:color w:val="auto"/>
                <w:kern w:val="0"/>
                <w:sz w:val="24"/>
              </w:rPr>
            </w:pPr>
          </w:p>
        </w:tc>
      </w:tr>
      <w:tr w14:paraId="6D753719">
        <w:tblPrEx>
          <w:tblCellMar>
            <w:top w:w="0" w:type="dxa"/>
            <w:left w:w="0" w:type="dxa"/>
            <w:bottom w:w="0" w:type="dxa"/>
            <w:right w:w="0" w:type="dxa"/>
          </w:tblCellMar>
        </w:tblPrEx>
        <w:trPr>
          <w:wBefore w:w="0" w:type="dxa"/>
          <w:wAfter w:w="0" w:type="dxa"/>
          <w:trHeight w:val="437" w:hRule="exact"/>
          <w:jc w:val="center"/>
        </w:trPr>
        <w:tc>
          <w:tcPr>
            <w:tcW w:w="748" w:type="dxa"/>
            <w:tcBorders>
              <w:top w:val="single" w:color="000000" w:sz="4" w:space="0"/>
              <w:left w:val="single" w:color="000000" w:sz="4" w:space="0"/>
              <w:bottom w:val="single" w:color="000000" w:sz="4" w:space="0"/>
              <w:right w:val="single" w:color="000000" w:sz="4" w:space="0"/>
            </w:tcBorders>
            <w:noWrap w:val="0"/>
            <w:vAlign w:val="center"/>
          </w:tcPr>
          <w:p w14:paraId="55E32B1E">
            <w:pPr>
              <w:keepNext w:val="0"/>
              <w:keepLines w:val="0"/>
              <w:pageBreakBefore w:val="0"/>
              <w:widowControl w:val="0"/>
              <w:kinsoku/>
              <w:wordWrap/>
              <w:overflowPunct/>
              <w:topLinePunct w:val="0"/>
              <w:autoSpaceDE w:val="0"/>
              <w:autoSpaceDN w:val="0"/>
              <w:bidi w:val="0"/>
              <w:adjustRightInd w:val="0"/>
              <w:snapToGrid/>
              <w:ind w:left="0" w:right="0"/>
              <w:jc w:val="center"/>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5</w:t>
            </w:r>
          </w:p>
        </w:tc>
        <w:tc>
          <w:tcPr>
            <w:tcW w:w="2126" w:type="dxa"/>
            <w:tcBorders>
              <w:top w:val="single" w:color="000000" w:sz="4" w:space="0"/>
              <w:left w:val="single" w:color="000000" w:sz="4" w:space="0"/>
              <w:bottom w:val="single" w:color="000000" w:sz="4" w:space="0"/>
              <w:right w:val="single" w:color="000000" w:sz="4" w:space="0"/>
            </w:tcBorders>
            <w:noWrap w:val="0"/>
            <w:vAlign w:val="center"/>
          </w:tcPr>
          <w:p w14:paraId="7DB7761D">
            <w:pPr>
              <w:keepNext w:val="0"/>
              <w:keepLines w:val="0"/>
              <w:pageBreakBefore w:val="0"/>
              <w:widowControl w:val="0"/>
              <w:kinsoku/>
              <w:wordWrap/>
              <w:overflowPunct/>
              <w:topLinePunct w:val="0"/>
              <w:autoSpaceDE w:val="0"/>
              <w:autoSpaceDN w:val="0"/>
              <w:bidi w:val="0"/>
              <w:adjustRightInd w:val="0"/>
              <w:snapToGrid/>
              <w:ind w:left="0" w:right="0"/>
              <w:jc w:val="left"/>
              <w:textAlignment w:val="auto"/>
              <w:rPr>
                <w:rFonts w:hint="eastAsia" w:ascii="宋体" w:hAnsi="宋体" w:eastAsia="宋体" w:cs="宋体"/>
                <w:color w:val="auto"/>
                <w:kern w:val="0"/>
                <w:szCs w:val="21"/>
              </w:rPr>
            </w:pPr>
            <w:r>
              <w:rPr>
                <w:rFonts w:hint="eastAsia" w:ascii="宋体" w:hAnsi="宋体" w:eastAsia="宋体" w:cs="宋体"/>
                <w:color w:val="auto"/>
                <w:szCs w:val="21"/>
              </w:rPr>
              <w:t>监理人违约金</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14:paraId="26D0770F">
            <w:pPr>
              <w:keepNext w:val="0"/>
              <w:keepLines w:val="0"/>
              <w:pageBreakBefore w:val="0"/>
              <w:widowControl w:val="0"/>
              <w:kinsoku/>
              <w:wordWrap/>
              <w:overflowPunct/>
              <w:topLinePunct w:val="0"/>
              <w:autoSpaceDE w:val="0"/>
              <w:autoSpaceDN w:val="0"/>
              <w:bidi w:val="0"/>
              <w:adjustRightInd w:val="0"/>
              <w:snapToGrid/>
              <w:ind w:left="0" w:right="0"/>
              <w:jc w:val="left"/>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第四十二条</w:t>
            </w:r>
          </w:p>
        </w:tc>
        <w:tc>
          <w:tcPr>
            <w:tcW w:w="2977" w:type="dxa"/>
            <w:tcBorders>
              <w:top w:val="single" w:color="000000" w:sz="4" w:space="0"/>
              <w:left w:val="single" w:color="000000" w:sz="4" w:space="0"/>
              <w:bottom w:val="single" w:color="000000" w:sz="4" w:space="0"/>
              <w:right w:val="single" w:color="000000" w:sz="4" w:space="0"/>
            </w:tcBorders>
            <w:noWrap w:val="0"/>
            <w:vAlign w:val="center"/>
          </w:tcPr>
          <w:p w14:paraId="003D46B8">
            <w:pPr>
              <w:keepNext w:val="0"/>
              <w:keepLines w:val="0"/>
              <w:pageBreakBefore w:val="0"/>
              <w:widowControl w:val="0"/>
              <w:tabs>
                <w:tab w:val="left" w:pos="720"/>
              </w:tabs>
              <w:kinsoku/>
              <w:wordWrap/>
              <w:overflowPunct/>
              <w:topLinePunct w:val="0"/>
              <w:autoSpaceDE w:val="0"/>
              <w:autoSpaceDN w:val="0"/>
              <w:bidi w:val="0"/>
              <w:adjustRightInd w:val="0"/>
              <w:snapToGrid/>
              <w:ind w:left="0" w:right="0"/>
              <w:jc w:val="left"/>
              <w:textAlignment w:val="auto"/>
              <w:rPr>
                <w:rFonts w:hint="eastAsia" w:ascii="宋体" w:hAnsi="宋体" w:eastAsia="宋体" w:cs="宋体"/>
                <w:color w:val="auto"/>
                <w:kern w:val="0"/>
                <w:szCs w:val="21"/>
              </w:rPr>
            </w:pPr>
          </w:p>
        </w:tc>
        <w:tc>
          <w:tcPr>
            <w:tcW w:w="1079" w:type="dxa"/>
            <w:tcBorders>
              <w:top w:val="single" w:color="000000" w:sz="4" w:space="0"/>
              <w:left w:val="single" w:color="000000" w:sz="4" w:space="0"/>
              <w:bottom w:val="single" w:color="000000" w:sz="4" w:space="0"/>
              <w:right w:val="single" w:color="000000" w:sz="4" w:space="0"/>
            </w:tcBorders>
            <w:noWrap w:val="0"/>
            <w:vAlign w:val="center"/>
          </w:tcPr>
          <w:p w14:paraId="3329E42E">
            <w:pPr>
              <w:keepNext w:val="0"/>
              <w:keepLines w:val="0"/>
              <w:pageBreakBefore w:val="0"/>
              <w:widowControl w:val="0"/>
              <w:kinsoku/>
              <w:wordWrap/>
              <w:overflowPunct/>
              <w:topLinePunct w:val="0"/>
              <w:autoSpaceDE w:val="0"/>
              <w:autoSpaceDN w:val="0"/>
              <w:bidi w:val="0"/>
              <w:adjustRightInd w:val="0"/>
              <w:snapToGrid/>
              <w:ind w:left="0" w:right="0"/>
              <w:jc w:val="left"/>
              <w:textAlignment w:val="auto"/>
              <w:rPr>
                <w:rFonts w:hint="eastAsia" w:ascii="宋体" w:hAnsi="宋体" w:eastAsia="宋体" w:cs="宋体"/>
                <w:color w:val="auto"/>
                <w:kern w:val="0"/>
                <w:sz w:val="24"/>
              </w:rPr>
            </w:pPr>
          </w:p>
        </w:tc>
      </w:tr>
    </w:tbl>
    <w:p w14:paraId="04084D45">
      <w:pPr>
        <w:autoSpaceDE w:val="0"/>
        <w:autoSpaceDN w:val="0"/>
        <w:adjustRightInd w:val="0"/>
        <w:spacing w:before="10" w:line="140" w:lineRule="exact"/>
        <w:jc w:val="left"/>
        <w:rPr>
          <w:color w:val="auto"/>
          <w:kern w:val="0"/>
          <w:sz w:val="14"/>
          <w:szCs w:val="14"/>
        </w:rPr>
      </w:pPr>
    </w:p>
    <w:p w14:paraId="1E02A579">
      <w:pPr>
        <w:autoSpaceDE w:val="0"/>
        <w:autoSpaceDN w:val="0"/>
        <w:adjustRightInd w:val="0"/>
        <w:spacing w:line="200" w:lineRule="exact"/>
        <w:jc w:val="left"/>
        <w:rPr>
          <w:color w:val="auto"/>
          <w:kern w:val="0"/>
          <w:sz w:val="20"/>
          <w:szCs w:val="20"/>
        </w:rPr>
      </w:pPr>
    </w:p>
    <w:p w14:paraId="16147505">
      <w:pPr>
        <w:tabs>
          <w:tab w:val="left" w:pos="6900"/>
        </w:tabs>
        <w:autoSpaceDE w:val="0"/>
        <w:autoSpaceDN w:val="0"/>
        <w:adjustRightInd w:val="0"/>
        <w:spacing w:line="271" w:lineRule="exact"/>
        <w:ind w:left="2701" w:right="-20"/>
        <w:jc w:val="left"/>
        <w:rPr>
          <w:rFonts w:hint="eastAsia" w:ascii="微软雅黑" w:eastAsia="微软雅黑" w:cs="微软雅黑"/>
          <w:color w:val="auto"/>
          <w:kern w:val="0"/>
          <w:position w:val="-2"/>
          <w:szCs w:val="21"/>
        </w:rPr>
      </w:pPr>
    </w:p>
    <w:p w14:paraId="07FB98A8">
      <w:pPr>
        <w:spacing w:line="440" w:lineRule="exact"/>
        <w:ind w:firstLine="3675" w:firstLineChars="1750"/>
        <w:rPr>
          <w:color w:val="auto"/>
          <w:szCs w:val="21"/>
          <w:highlight w:val="none"/>
        </w:rPr>
      </w:pPr>
      <w:r>
        <w:rPr>
          <w:color w:val="auto"/>
          <w:szCs w:val="21"/>
          <w:highlight w:val="none"/>
        </w:rPr>
        <w:t>投 标 人：</w:t>
      </w:r>
      <w:r>
        <w:rPr>
          <w:color w:val="auto"/>
          <w:szCs w:val="21"/>
          <w:highlight w:val="none"/>
          <w:u w:val="single"/>
        </w:rPr>
        <w:t xml:space="preserve">                      </w:t>
      </w:r>
      <w:r>
        <w:rPr>
          <w:color w:val="auto"/>
          <w:szCs w:val="21"/>
          <w:highlight w:val="none"/>
        </w:rPr>
        <w:t>（盖单位章）</w:t>
      </w:r>
    </w:p>
    <w:p w14:paraId="0931C440">
      <w:pPr>
        <w:spacing w:line="440" w:lineRule="exact"/>
        <w:ind w:firstLine="3675" w:firstLineChars="1750"/>
        <w:rPr>
          <w:color w:val="auto"/>
          <w:szCs w:val="21"/>
          <w:highlight w:val="none"/>
        </w:rPr>
      </w:pPr>
      <w:r>
        <w:rPr>
          <w:color w:val="auto"/>
          <w:szCs w:val="21"/>
          <w:highlight w:val="none"/>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（签字）</w:t>
      </w:r>
    </w:p>
    <w:p w14:paraId="78381ECE">
      <w:pPr>
        <w:spacing w:line="440" w:lineRule="exact"/>
        <w:ind w:firstLine="5040" w:firstLineChars="2400"/>
        <w:rPr>
          <w:color w:val="auto"/>
          <w:szCs w:val="21"/>
          <w:highlight w:val="none"/>
        </w:rPr>
      </w:pPr>
      <w:r>
        <w:rPr>
          <w:rFonts w:hint="eastAsia"/>
          <w:color w:val="auto"/>
          <w:szCs w:val="21"/>
          <w:highlight w:val="none"/>
          <w:u w:val="single"/>
        </w:rPr>
        <w:t xml:space="preserve">        </w:t>
      </w:r>
      <w:r>
        <w:rPr>
          <w:color w:val="auto"/>
          <w:szCs w:val="21"/>
          <w:highlight w:val="none"/>
        </w:rPr>
        <w:t>年</w:t>
      </w:r>
      <w:r>
        <w:rPr>
          <w:rFonts w:hint="eastAsia"/>
          <w:color w:val="auto"/>
          <w:szCs w:val="21"/>
          <w:highlight w:val="none"/>
          <w:u w:val="single"/>
        </w:rPr>
        <w:t xml:space="preserve">        </w:t>
      </w:r>
      <w:r>
        <w:rPr>
          <w:color w:val="auto"/>
          <w:szCs w:val="21"/>
          <w:highlight w:val="none"/>
        </w:rPr>
        <w:t>月</w:t>
      </w:r>
      <w:r>
        <w:rPr>
          <w:rFonts w:hint="eastAsia"/>
          <w:color w:val="auto"/>
          <w:szCs w:val="21"/>
          <w:highlight w:val="none"/>
          <w:u w:val="single"/>
        </w:rPr>
        <w:t xml:space="preserve">        </w:t>
      </w:r>
      <w:r>
        <w:rPr>
          <w:color w:val="auto"/>
          <w:szCs w:val="21"/>
          <w:highlight w:val="none"/>
        </w:rPr>
        <w:t>日</w:t>
      </w:r>
    </w:p>
    <w:p w14:paraId="62ECF46E">
      <w:pPr>
        <w:spacing w:line="360" w:lineRule="auto"/>
        <w:rPr>
          <w:rFonts w:hint="eastAsia" w:ascii="宋体" w:hAnsi="宋体" w:eastAsia="宋体" w:cs="宋体"/>
          <w:color w:val="auto"/>
          <w:highlight w:val="yellow"/>
        </w:rPr>
      </w:pPr>
    </w:p>
    <w:p w14:paraId="7C0ABD19">
      <w:pPr>
        <w:spacing w:line="360" w:lineRule="auto"/>
        <w:rPr>
          <w:rFonts w:hint="eastAsia" w:ascii="宋体" w:hAnsi="宋体" w:eastAsia="宋体" w:cs="宋体"/>
          <w:color w:val="auto"/>
          <w:highlight w:val="yellow"/>
        </w:rPr>
      </w:pPr>
      <w:r>
        <w:rPr>
          <w:rFonts w:hint="eastAsia" w:ascii="宋体" w:hAnsi="宋体" w:eastAsia="宋体" w:cs="宋体"/>
          <w:color w:val="auto"/>
          <w:highlight w:val="yellow"/>
        </w:rPr>
        <w:t>备注：1</w:t>
      </w:r>
      <w:r>
        <w:rPr>
          <w:rFonts w:hint="eastAsia" w:ascii="宋体" w:hAnsi="宋体" w:eastAsia="宋体" w:cs="宋体"/>
          <w:color w:val="auto"/>
          <w:highlight w:val="yellow"/>
          <w:lang w:val="en-US" w:eastAsia="zh-CN"/>
        </w:rPr>
        <w:t>.</w:t>
      </w:r>
      <w:r>
        <w:rPr>
          <w:rFonts w:hint="eastAsia" w:ascii="宋体" w:hAnsi="宋体" w:eastAsia="宋体" w:cs="宋体"/>
          <w:color w:val="auto"/>
          <w:highlight w:val="yellow"/>
        </w:rPr>
        <w:t>上表所有数据须由投标人签署确认，并随投标函一起报送；</w:t>
      </w:r>
    </w:p>
    <w:p w14:paraId="7C7FEC2B">
      <w:pPr>
        <w:spacing w:line="360" w:lineRule="auto"/>
        <w:ind w:firstLine="630" w:firstLineChars="300"/>
        <w:rPr>
          <w:rFonts w:hint="eastAsia" w:ascii="宋体" w:hAnsi="宋体" w:eastAsia="宋体" w:cs="宋体"/>
          <w:color w:val="auto"/>
          <w:highlight w:val="yellow"/>
        </w:rPr>
      </w:pPr>
      <w:r>
        <w:rPr>
          <w:rFonts w:hint="eastAsia" w:ascii="宋体" w:hAnsi="宋体" w:eastAsia="宋体" w:cs="宋体"/>
          <w:color w:val="auto"/>
          <w:highlight w:val="yellow"/>
        </w:rPr>
        <w:t>2</w:t>
      </w:r>
      <w:r>
        <w:rPr>
          <w:rFonts w:hint="eastAsia" w:ascii="宋体" w:hAnsi="宋体" w:eastAsia="宋体" w:cs="宋体"/>
          <w:color w:val="auto"/>
          <w:highlight w:val="yellow"/>
          <w:lang w:val="en-US" w:eastAsia="zh-CN"/>
        </w:rPr>
        <w:t>.</w:t>
      </w:r>
      <w:r>
        <w:rPr>
          <w:rFonts w:hint="eastAsia" w:ascii="宋体" w:hAnsi="宋体" w:eastAsia="宋体" w:cs="宋体"/>
          <w:color w:val="auto"/>
          <w:highlight w:val="yellow"/>
        </w:rPr>
        <w:t>数据栏中，对数据的限额说明见合同条款或投标人须知；</w:t>
      </w:r>
    </w:p>
    <w:p w14:paraId="073D9BF3">
      <w:pPr>
        <w:spacing w:line="360" w:lineRule="auto"/>
        <w:ind w:firstLine="630" w:firstLineChars="300"/>
        <w:rPr>
          <w:rFonts w:hint="eastAsia" w:ascii="宋体" w:hAnsi="宋体" w:eastAsia="宋体" w:cs="宋体"/>
          <w:color w:val="auto"/>
          <w:highlight w:val="yellow"/>
        </w:rPr>
      </w:pPr>
      <w:r>
        <w:rPr>
          <w:rFonts w:hint="eastAsia" w:ascii="宋体" w:hAnsi="宋体" w:eastAsia="宋体" w:cs="宋体"/>
          <w:color w:val="auto"/>
          <w:highlight w:val="yellow"/>
        </w:rPr>
        <w:t>3</w:t>
      </w:r>
      <w:r>
        <w:rPr>
          <w:rFonts w:hint="eastAsia" w:ascii="宋体" w:hAnsi="宋体" w:eastAsia="宋体" w:cs="宋体"/>
          <w:color w:val="auto"/>
          <w:highlight w:val="yellow"/>
          <w:lang w:val="en-US" w:eastAsia="zh-CN"/>
        </w:rPr>
        <w:t>.</w:t>
      </w:r>
      <w:r>
        <w:rPr>
          <w:rFonts w:hint="eastAsia" w:ascii="宋体" w:hAnsi="宋体" w:eastAsia="宋体" w:cs="宋体"/>
          <w:color w:val="auto"/>
          <w:highlight w:val="yellow"/>
        </w:rPr>
        <w:t>招标人可根据工程情况对本表各项内容进行扩充、修改。</w:t>
      </w:r>
    </w:p>
    <w:p w14:paraId="4872DEEA">
      <w:pPr>
        <w:pStyle w:val="257"/>
        <w:spacing w:line="360" w:lineRule="auto"/>
        <w:jc w:val="center"/>
        <w:rPr>
          <w:rFonts w:hint="eastAsia" w:ascii="黑体" w:hAnsi="黑体" w:eastAsia="黑体"/>
          <w:bCs/>
          <w:color w:val="auto"/>
          <w:sz w:val="32"/>
          <w:szCs w:val="32"/>
        </w:rPr>
      </w:pPr>
      <w:r>
        <w:rPr>
          <w:rFonts w:hint="eastAsia" w:ascii="黑体" w:hAnsi="黑体" w:eastAsia="黑体"/>
          <w:bCs/>
          <w:color w:val="auto"/>
          <w:sz w:val="32"/>
          <w:szCs w:val="32"/>
        </w:rPr>
        <w:br w:type="page"/>
      </w:r>
      <w:bookmarkStart w:id="631" w:name="_Toc26853"/>
      <w:r>
        <w:rPr>
          <w:rFonts w:hint="eastAsia" w:ascii="黑体" w:hAnsi="黑体" w:eastAsia="黑体"/>
          <w:bCs/>
          <w:color w:val="auto"/>
          <w:sz w:val="32"/>
          <w:szCs w:val="32"/>
        </w:rPr>
        <w:t>二、法定代表人身份证明</w:t>
      </w:r>
      <w:bookmarkEnd w:id="631"/>
    </w:p>
    <w:p w14:paraId="1DB0217E">
      <w:pPr>
        <w:spacing w:line="360" w:lineRule="auto"/>
        <w:jc w:val="center"/>
        <w:rPr>
          <w:rFonts w:hint="eastAsia" w:ascii="宋体" w:hAnsi="宋体"/>
          <w:b/>
          <w:bCs/>
          <w:color w:val="auto"/>
          <w:sz w:val="32"/>
          <w:szCs w:val="32"/>
        </w:rPr>
      </w:pPr>
    </w:p>
    <w:p w14:paraId="47860714">
      <w:pPr>
        <w:spacing w:line="360" w:lineRule="auto"/>
        <w:jc w:val="center"/>
        <w:rPr>
          <w:rFonts w:hint="eastAsia" w:ascii="宋体" w:hAnsi="宋体"/>
          <w:b/>
          <w:bCs/>
          <w:color w:val="auto"/>
          <w:szCs w:val="21"/>
        </w:rPr>
      </w:pPr>
    </w:p>
    <w:p w14:paraId="5FEA8142">
      <w:pPr>
        <w:spacing w:line="400" w:lineRule="exact"/>
        <w:rPr>
          <w:rFonts w:hint="eastAsia" w:ascii="宋体" w:hAnsi="宋体" w:eastAsia="宋体" w:cs="宋体"/>
          <w:color w:val="auto"/>
          <w:szCs w:val="21"/>
        </w:rPr>
      </w:pPr>
      <w:bookmarkStart w:id="632" w:name="_Toc221952014"/>
      <w:r>
        <w:rPr>
          <w:rFonts w:hint="eastAsia" w:ascii="宋体" w:hAnsi="宋体" w:eastAsia="宋体" w:cs="宋体"/>
          <w:color w:val="auto"/>
          <w:szCs w:val="21"/>
        </w:rPr>
        <w:t>投标人名称：</w:t>
      </w:r>
      <w:bookmarkEnd w:id="632"/>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72045604">
      <w:pPr>
        <w:spacing w:line="400" w:lineRule="exact"/>
        <w:rPr>
          <w:rFonts w:hint="eastAsia" w:ascii="宋体" w:hAnsi="宋体" w:eastAsia="宋体" w:cs="宋体"/>
          <w:color w:val="auto"/>
          <w:szCs w:val="21"/>
        </w:rPr>
      </w:pPr>
      <w:bookmarkStart w:id="633" w:name="_Toc221952015"/>
      <w:r>
        <w:rPr>
          <w:rFonts w:hint="eastAsia" w:ascii="宋体" w:hAnsi="宋体" w:eastAsia="宋体" w:cs="宋体"/>
          <w:color w:val="auto"/>
          <w:szCs w:val="21"/>
        </w:rPr>
        <w:t>单位性质：</w:t>
      </w:r>
      <w:bookmarkEnd w:id="633"/>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16DFF2BA">
      <w:pPr>
        <w:spacing w:line="400" w:lineRule="exact"/>
        <w:rPr>
          <w:rFonts w:hint="eastAsia" w:ascii="宋体" w:hAnsi="宋体" w:eastAsia="宋体" w:cs="宋体"/>
          <w:color w:val="auto"/>
          <w:szCs w:val="21"/>
        </w:rPr>
      </w:pPr>
      <w:bookmarkStart w:id="634" w:name="_Toc221952016"/>
      <w:r>
        <w:rPr>
          <w:rFonts w:hint="eastAsia" w:ascii="宋体" w:hAnsi="宋体" w:eastAsia="宋体" w:cs="宋体"/>
          <w:color w:val="auto"/>
          <w:szCs w:val="21"/>
        </w:rPr>
        <w:t>地址：</w:t>
      </w:r>
      <w:bookmarkEnd w:id="634"/>
      <w:r>
        <w:rPr>
          <w:rFonts w:hint="eastAsia" w:ascii="宋体" w:hAnsi="宋体" w:eastAsia="宋体" w:cs="宋体"/>
          <w:color w:val="auto"/>
          <w:szCs w:val="21"/>
          <w:u w:val="single"/>
        </w:rPr>
        <w:t xml:space="preserve">                                   </w:t>
      </w:r>
    </w:p>
    <w:p w14:paraId="52AC89BC">
      <w:pPr>
        <w:spacing w:line="400" w:lineRule="exact"/>
        <w:rPr>
          <w:rFonts w:hint="eastAsia" w:ascii="宋体" w:hAnsi="宋体" w:eastAsia="宋体" w:cs="宋体"/>
          <w:color w:val="auto"/>
          <w:szCs w:val="21"/>
        </w:rPr>
      </w:pPr>
      <w:bookmarkStart w:id="635" w:name="_Toc221952017"/>
      <w:r>
        <w:rPr>
          <w:rFonts w:hint="eastAsia" w:ascii="宋体" w:hAnsi="宋体" w:eastAsia="宋体" w:cs="宋体"/>
          <w:color w:val="auto"/>
          <w:szCs w:val="21"/>
        </w:rPr>
        <w:t>成立时间：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日</w:t>
      </w:r>
      <w:bookmarkEnd w:id="635"/>
    </w:p>
    <w:p w14:paraId="2886D415">
      <w:pPr>
        <w:spacing w:line="400" w:lineRule="exact"/>
        <w:rPr>
          <w:rFonts w:hint="eastAsia" w:ascii="宋体" w:hAnsi="宋体" w:eastAsia="宋体" w:cs="宋体"/>
          <w:color w:val="auto"/>
          <w:szCs w:val="21"/>
        </w:rPr>
      </w:pPr>
      <w:bookmarkStart w:id="636" w:name="_Toc221952018"/>
      <w:r>
        <w:rPr>
          <w:rFonts w:hint="eastAsia" w:ascii="宋体" w:hAnsi="宋体" w:eastAsia="宋体" w:cs="宋体"/>
          <w:color w:val="auto"/>
          <w:szCs w:val="21"/>
        </w:rPr>
        <w:t>经营期限：</w:t>
      </w:r>
      <w:bookmarkEnd w:id="636"/>
      <w:r>
        <w:rPr>
          <w:rFonts w:hint="eastAsia" w:ascii="宋体" w:hAnsi="宋体" w:eastAsia="宋体" w:cs="宋体"/>
          <w:color w:val="auto"/>
          <w:szCs w:val="21"/>
          <w:u w:val="single"/>
        </w:rPr>
        <w:t xml:space="preserve">                               </w:t>
      </w:r>
    </w:p>
    <w:p w14:paraId="79655F9A">
      <w:pPr>
        <w:spacing w:line="440" w:lineRule="exact"/>
        <w:rPr>
          <w:rFonts w:hint="eastAsia" w:ascii="宋体" w:hAnsi="宋体" w:eastAsia="宋体" w:cs="宋体"/>
          <w:color w:val="auto"/>
          <w:szCs w:val="21"/>
        </w:rPr>
      </w:pPr>
      <w:bookmarkStart w:id="637" w:name="_Toc221952019"/>
      <w:r>
        <w:rPr>
          <w:rFonts w:hint="eastAsia" w:ascii="宋体" w:hAnsi="宋体" w:eastAsia="宋体" w:cs="宋体"/>
          <w:color w:val="auto"/>
          <w:szCs w:val="21"/>
        </w:rPr>
        <w:t>姓名：</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性别：</w:t>
      </w:r>
      <w:r>
        <w:rPr>
          <w:rFonts w:hint="eastAsia" w:ascii="宋体" w:hAnsi="宋体" w:eastAsia="宋体" w:cs="宋体"/>
          <w:color w:val="auto"/>
          <w:szCs w:val="21"/>
          <w:u w:val="single"/>
        </w:rPr>
        <w:t xml:space="preserve">             </w:t>
      </w:r>
    </w:p>
    <w:p w14:paraId="4ABD2650">
      <w:pPr>
        <w:spacing w:line="440" w:lineRule="exact"/>
        <w:rPr>
          <w:rFonts w:hint="eastAsia" w:ascii="宋体" w:hAnsi="宋体" w:eastAsia="宋体" w:cs="宋体"/>
          <w:color w:val="auto"/>
          <w:szCs w:val="21"/>
          <w:u w:val="single"/>
        </w:rPr>
      </w:pPr>
      <w:r>
        <w:rPr>
          <w:rFonts w:hint="eastAsia" w:ascii="宋体" w:hAnsi="宋体" w:eastAsia="宋体" w:cs="宋体"/>
          <w:color w:val="auto"/>
          <w:szCs w:val="21"/>
        </w:rPr>
        <w:t>年龄：</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职务：</w:t>
      </w:r>
      <w:r>
        <w:rPr>
          <w:rFonts w:hint="eastAsia" w:ascii="宋体" w:hAnsi="宋体" w:eastAsia="宋体" w:cs="宋体"/>
          <w:color w:val="auto"/>
          <w:szCs w:val="21"/>
          <w:u w:val="single"/>
        </w:rPr>
        <w:t xml:space="preserve">             </w:t>
      </w:r>
    </w:p>
    <w:bookmarkEnd w:id="637"/>
    <w:p w14:paraId="73F8093E">
      <w:pPr>
        <w:spacing w:line="400" w:lineRule="exact"/>
        <w:rPr>
          <w:rFonts w:hint="eastAsia" w:ascii="宋体" w:hAnsi="宋体" w:eastAsia="宋体" w:cs="宋体"/>
          <w:color w:val="auto"/>
          <w:szCs w:val="21"/>
        </w:rPr>
      </w:pPr>
      <w:bookmarkStart w:id="638" w:name="_Toc221952020"/>
      <w:r>
        <w:rPr>
          <w:rFonts w:hint="eastAsia" w:ascii="宋体" w:hAnsi="宋体" w:eastAsia="宋体" w:cs="宋体"/>
          <w:color w:val="auto"/>
          <w:szCs w:val="21"/>
        </w:rPr>
        <w:t>系</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(投标人名称)的法定代表人。</w:t>
      </w:r>
      <w:bookmarkEnd w:id="638"/>
    </w:p>
    <w:p w14:paraId="66EC423F">
      <w:pPr>
        <w:spacing w:line="400" w:lineRule="exact"/>
        <w:ind w:firstLine="420" w:firstLineChars="200"/>
        <w:rPr>
          <w:rFonts w:hint="eastAsia" w:ascii="宋体" w:hAnsi="宋体" w:eastAsia="宋体" w:cs="宋体"/>
          <w:color w:val="auto"/>
          <w:szCs w:val="21"/>
        </w:rPr>
      </w:pPr>
      <w:bookmarkStart w:id="639" w:name="_Toc221952021"/>
      <w:r>
        <w:rPr>
          <w:rFonts w:hint="eastAsia" w:ascii="宋体" w:hAnsi="宋体" w:eastAsia="宋体" w:cs="宋体"/>
          <w:color w:val="auto"/>
          <w:szCs w:val="21"/>
        </w:rPr>
        <w:t>特此证明。</w:t>
      </w:r>
      <w:bookmarkEnd w:id="639"/>
    </w:p>
    <w:p w14:paraId="319F5B5A">
      <w:pPr>
        <w:spacing w:line="400" w:lineRule="exact"/>
        <w:rPr>
          <w:rFonts w:hint="eastAsia" w:ascii="宋体" w:hAnsi="宋体" w:eastAsia="宋体" w:cs="宋体"/>
          <w:color w:val="auto"/>
          <w:szCs w:val="21"/>
        </w:rPr>
      </w:pPr>
    </w:p>
    <w:p w14:paraId="6DB27D1B">
      <w:pPr>
        <w:spacing w:line="400" w:lineRule="exact"/>
        <w:ind w:firstLine="420" w:firstLineChars="200"/>
        <w:rPr>
          <w:rFonts w:hint="eastAsia" w:ascii="宋体" w:hAnsi="宋体" w:eastAsia="宋体" w:cs="宋体"/>
          <w:bCs/>
          <w:color w:val="auto"/>
          <w:szCs w:val="21"/>
        </w:rPr>
      </w:pPr>
    </w:p>
    <w:p w14:paraId="40B693E6">
      <w:pPr>
        <w:spacing w:line="400" w:lineRule="exact"/>
        <w:ind w:firstLine="420" w:firstLineChars="200"/>
        <w:rPr>
          <w:rFonts w:hint="eastAsia" w:ascii="宋体" w:hAnsi="宋体" w:eastAsia="宋体" w:cs="宋体"/>
          <w:bCs/>
          <w:color w:val="auto"/>
          <w:szCs w:val="21"/>
        </w:rPr>
      </w:pPr>
    </w:p>
    <w:p w14:paraId="7B1B7F63">
      <w:pPr>
        <w:spacing w:line="400" w:lineRule="exact"/>
        <w:ind w:firstLine="4200" w:firstLineChars="2000"/>
        <w:rPr>
          <w:rFonts w:hint="eastAsia" w:ascii="宋体" w:hAnsi="宋体" w:eastAsia="宋体" w:cs="宋体"/>
          <w:color w:val="auto"/>
          <w:szCs w:val="21"/>
          <w:u w:val="single"/>
        </w:rPr>
      </w:pPr>
      <w:bookmarkStart w:id="640" w:name="_Toc221952022"/>
      <w:r>
        <w:rPr>
          <w:rFonts w:hint="eastAsia" w:ascii="宋体" w:hAnsi="宋体" w:eastAsia="宋体" w:cs="宋体"/>
          <w:color w:val="auto"/>
          <w:szCs w:val="21"/>
        </w:rPr>
        <w:t>投标人：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（盖单位章）</w:t>
      </w:r>
      <w:bookmarkEnd w:id="640"/>
    </w:p>
    <w:p w14:paraId="43F6A514">
      <w:pPr>
        <w:spacing w:line="400" w:lineRule="exact"/>
        <w:ind w:firstLine="420" w:firstLineChars="200"/>
        <w:rPr>
          <w:rFonts w:hint="eastAsia" w:ascii="宋体" w:hAnsi="宋体" w:eastAsia="宋体" w:cs="宋体"/>
          <w:color w:val="auto"/>
          <w:szCs w:val="21"/>
        </w:rPr>
      </w:pPr>
    </w:p>
    <w:p w14:paraId="2D628D82">
      <w:pPr>
        <w:spacing w:line="400" w:lineRule="exact"/>
        <w:ind w:firstLine="5040" w:firstLineChars="2400"/>
        <w:rPr>
          <w:rFonts w:hint="eastAsia" w:ascii="宋体" w:hAnsi="宋体" w:eastAsia="宋体" w:cs="宋体"/>
          <w:color w:val="auto"/>
          <w:szCs w:val="21"/>
        </w:rPr>
      </w:pPr>
      <w:r>
        <w:rPr>
          <w:rFonts w:hint="eastAsia" w:ascii="宋体" w:hAnsi="宋体" w:eastAsia="宋体" w:cs="宋体"/>
          <w:color w:val="auto"/>
          <w:szCs w:val="21"/>
          <w:u w:val="single"/>
        </w:rPr>
        <w:t xml:space="preserve">        </w:t>
      </w:r>
      <w:bookmarkStart w:id="641" w:name="_Toc221952023"/>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bookmarkEnd w:id="641"/>
    </w:p>
    <w:p w14:paraId="6747C5E8">
      <w:pPr>
        <w:spacing w:line="400" w:lineRule="exact"/>
        <w:ind w:firstLine="420" w:firstLineChars="200"/>
        <w:rPr>
          <w:rFonts w:hint="eastAsia" w:ascii="宋体" w:hAnsi="宋体" w:eastAsia="宋体" w:cs="宋体"/>
          <w:color w:val="auto"/>
          <w:szCs w:val="21"/>
        </w:rPr>
      </w:pPr>
    </w:p>
    <w:p w14:paraId="6CF1A171">
      <w:pPr>
        <w:spacing w:line="360" w:lineRule="auto"/>
        <w:rPr>
          <w:rFonts w:hint="eastAsia" w:ascii="宋体" w:hAnsi="宋体" w:eastAsia="宋体" w:cs="宋体"/>
          <w:b/>
          <w:color w:val="auto"/>
          <w:szCs w:val="21"/>
        </w:rPr>
      </w:pPr>
    </w:p>
    <w:p w14:paraId="1E55026D">
      <w:pPr>
        <w:spacing w:line="360" w:lineRule="auto"/>
        <w:rPr>
          <w:rFonts w:hint="eastAsia" w:ascii="宋体" w:hAnsi="宋体" w:eastAsia="宋体" w:cs="宋体"/>
          <w:b/>
          <w:color w:val="auto"/>
          <w:szCs w:val="21"/>
        </w:rPr>
      </w:pPr>
    </w:p>
    <w:p w14:paraId="666F7347">
      <w:pPr>
        <w:spacing w:line="440" w:lineRule="exac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备注</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附法定代表人身份证</w:t>
      </w:r>
      <w:r>
        <w:rPr>
          <w:rFonts w:hint="eastAsia" w:ascii="宋体" w:hAnsi="宋体" w:eastAsia="宋体" w:cs="宋体"/>
          <w:bCs/>
          <w:color w:val="auto"/>
          <w:szCs w:val="21"/>
          <w:highlight w:val="none"/>
          <w:lang w:val="en-US" w:eastAsia="zh-CN"/>
        </w:rPr>
        <w:t>件</w:t>
      </w:r>
      <w:r>
        <w:rPr>
          <w:rFonts w:hint="eastAsia" w:ascii="宋体" w:hAnsi="宋体" w:eastAsia="宋体" w:cs="宋体"/>
          <w:color w:val="auto"/>
          <w:highlight w:val="none"/>
        </w:rPr>
        <w:t>扫描件</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投标</w:t>
      </w:r>
      <w:r>
        <w:rPr>
          <w:rFonts w:hint="eastAsia" w:ascii="宋体" w:hAnsi="宋体" w:eastAsia="宋体" w:cs="宋体"/>
          <w:color w:val="auto"/>
          <w:highlight w:val="none"/>
          <w:lang w:eastAsia="zh-CN"/>
        </w:rPr>
        <w:t>人采用联合体</w:t>
      </w:r>
      <w:r>
        <w:rPr>
          <w:rFonts w:hint="eastAsia" w:ascii="宋体" w:hAnsi="宋体" w:eastAsia="宋体" w:cs="宋体"/>
          <w:color w:val="auto"/>
          <w:highlight w:val="none"/>
          <w:lang w:val="en-US" w:eastAsia="zh-CN"/>
        </w:rPr>
        <w:t>投标</w:t>
      </w:r>
      <w:r>
        <w:rPr>
          <w:rFonts w:hint="eastAsia" w:ascii="宋体" w:hAnsi="宋体" w:eastAsia="宋体" w:cs="宋体"/>
          <w:color w:val="auto"/>
          <w:highlight w:val="none"/>
          <w:lang w:eastAsia="zh-CN"/>
        </w:rPr>
        <w:t>的，联合体</w:t>
      </w:r>
      <w:r>
        <w:rPr>
          <w:rFonts w:hint="eastAsia" w:ascii="宋体" w:hAnsi="宋体" w:eastAsia="宋体" w:cs="宋体"/>
          <w:color w:val="auto"/>
          <w:highlight w:val="none"/>
          <w:lang w:val="en-US" w:eastAsia="zh-CN"/>
        </w:rPr>
        <w:t>成员</w:t>
      </w:r>
      <w:r>
        <w:rPr>
          <w:rFonts w:hint="eastAsia" w:ascii="宋体" w:hAnsi="宋体" w:eastAsia="宋体" w:cs="宋体"/>
          <w:color w:val="auto"/>
          <w:highlight w:val="none"/>
          <w:lang w:eastAsia="zh-CN"/>
        </w:rPr>
        <w:t>各方均须提供。</w:t>
      </w:r>
    </w:p>
    <w:p w14:paraId="7882013B">
      <w:pPr>
        <w:spacing w:line="360" w:lineRule="auto"/>
        <w:jc w:val="center"/>
        <w:rPr>
          <w:rFonts w:hint="eastAsia" w:ascii="宋体" w:hAnsi="宋体"/>
          <w:b/>
          <w:color w:val="auto"/>
          <w:szCs w:val="21"/>
        </w:rPr>
      </w:pPr>
    </w:p>
    <w:p w14:paraId="4E0EE637">
      <w:pPr>
        <w:spacing w:line="360" w:lineRule="auto"/>
        <w:jc w:val="center"/>
        <w:rPr>
          <w:rFonts w:hint="eastAsia" w:ascii="宋体" w:hAnsi="宋体"/>
          <w:b/>
          <w:color w:val="auto"/>
          <w:szCs w:val="21"/>
        </w:rPr>
      </w:pPr>
    </w:p>
    <w:p w14:paraId="656F0D26">
      <w:pPr>
        <w:spacing w:line="360" w:lineRule="auto"/>
        <w:jc w:val="center"/>
        <w:rPr>
          <w:rFonts w:hint="eastAsia" w:ascii="宋体" w:hAnsi="宋体"/>
          <w:b/>
          <w:color w:val="auto"/>
          <w:szCs w:val="21"/>
        </w:rPr>
      </w:pPr>
    </w:p>
    <w:p w14:paraId="3A015E42">
      <w:pPr>
        <w:spacing w:line="360" w:lineRule="auto"/>
        <w:jc w:val="center"/>
        <w:rPr>
          <w:rFonts w:hint="eastAsia" w:ascii="宋体" w:hAnsi="宋体"/>
          <w:b/>
          <w:color w:val="auto"/>
          <w:szCs w:val="21"/>
        </w:rPr>
      </w:pPr>
    </w:p>
    <w:p w14:paraId="5C8299D4">
      <w:pPr>
        <w:spacing w:line="360" w:lineRule="auto"/>
        <w:jc w:val="center"/>
        <w:rPr>
          <w:rFonts w:hint="eastAsia" w:ascii="宋体" w:hAnsi="宋体"/>
          <w:b/>
          <w:color w:val="auto"/>
          <w:szCs w:val="21"/>
        </w:rPr>
      </w:pPr>
    </w:p>
    <w:p w14:paraId="2DDA255C">
      <w:pPr>
        <w:spacing w:line="360" w:lineRule="auto"/>
        <w:jc w:val="center"/>
        <w:rPr>
          <w:rFonts w:hint="eastAsia" w:ascii="宋体" w:hAnsi="宋体"/>
          <w:b/>
          <w:color w:val="auto"/>
          <w:szCs w:val="21"/>
        </w:rPr>
      </w:pPr>
    </w:p>
    <w:p w14:paraId="5ADF86A0">
      <w:pPr>
        <w:spacing w:line="360" w:lineRule="auto"/>
        <w:jc w:val="center"/>
        <w:rPr>
          <w:rFonts w:hint="eastAsia" w:ascii="宋体" w:hAnsi="宋体"/>
          <w:b/>
          <w:color w:val="auto"/>
          <w:szCs w:val="21"/>
        </w:rPr>
      </w:pPr>
    </w:p>
    <w:p w14:paraId="7A4BF92E">
      <w:pPr>
        <w:spacing w:line="360" w:lineRule="auto"/>
        <w:jc w:val="center"/>
        <w:rPr>
          <w:rFonts w:hint="eastAsia" w:ascii="宋体" w:hAnsi="宋体"/>
          <w:b/>
          <w:color w:val="auto"/>
          <w:szCs w:val="21"/>
        </w:rPr>
      </w:pPr>
    </w:p>
    <w:p w14:paraId="3526BFD6">
      <w:pPr>
        <w:spacing w:line="360" w:lineRule="auto"/>
        <w:jc w:val="center"/>
        <w:rPr>
          <w:rFonts w:hint="eastAsia" w:ascii="宋体" w:hAnsi="宋体"/>
          <w:b/>
          <w:color w:val="auto"/>
          <w:szCs w:val="21"/>
        </w:rPr>
      </w:pPr>
    </w:p>
    <w:p w14:paraId="631B5C60">
      <w:pPr>
        <w:spacing w:line="360" w:lineRule="auto"/>
        <w:jc w:val="center"/>
        <w:rPr>
          <w:rFonts w:hint="eastAsia" w:ascii="宋体" w:hAnsi="宋体"/>
          <w:b/>
          <w:color w:val="auto"/>
          <w:szCs w:val="21"/>
        </w:rPr>
      </w:pPr>
    </w:p>
    <w:p w14:paraId="5CAF8617">
      <w:pPr>
        <w:spacing w:line="360" w:lineRule="auto"/>
        <w:jc w:val="center"/>
        <w:rPr>
          <w:rFonts w:hint="eastAsia" w:ascii="宋体" w:hAnsi="宋体"/>
          <w:b/>
          <w:color w:val="auto"/>
          <w:szCs w:val="21"/>
        </w:rPr>
      </w:pPr>
    </w:p>
    <w:p w14:paraId="6A94BF5F">
      <w:pPr>
        <w:pStyle w:val="257"/>
        <w:spacing w:line="360" w:lineRule="auto"/>
        <w:jc w:val="center"/>
        <w:rPr>
          <w:rFonts w:hint="eastAsia" w:ascii="黑体" w:hAnsi="黑体" w:eastAsia="黑体"/>
          <w:bCs/>
          <w:color w:val="auto"/>
          <w:sz w:val="32"/>
          <w:szCs w:val="32"/>
        </w:rPr>
      </w:pPr>
      <w:bookmarkStart w:id="642" w:name="_Toc20558"/>
      <w:r>
        <w:rPr>
          <w:rFonts w:hint="eastAsia" w:ascii="黑体" w:hAnsi="黑体" w:eastAsia="黑体"/>
          <w:bCs/>
          <w:color w:val="auto"/>
          <w:sz w:val="32"/>
          <w:szCs w:val="32"/>
        </w:rPr>
        <w:t>三、联合体协议书</w:t>
      </w:r>
      <w:bookmarkEnd w:id="642"/>
      <w:r>
        <w:rPr>
          <w:rFonts w:hint="eastAsia" w:ascii="黑体" w:hAnsi="黑体" w:eastAsia="黑体"/>
          <w:bCs/>
          <w:color w:val="auto"/>
          <w:sz w:val="32"/>
          <w:szCs w:val="32"/>
        </w:rPr>
        <w:t xml:space="preserve"> </w:t>
      </w:r>
    </w:p>
    <w:bookmarkEnd w:id="623"/>
    <w:bookmarkEnd w:id="624"/>
    <w:bookmarkEnd w:id="625"/>
    <w:bookmarkEnd w:id="626"/>
    <w:bookmarkEnd w:id="627"/>
    <w:bookmarkEnd w:id="628"/>
    <w:bookmarkEnd w:id="629"/>
    <w:p w14:paraId="2D9EA144">
      <w:pPr>
        <w:spacing w:line="400" w:lineRule="exact"/>
        <w:rPr>
          <w:color w:val="auto"/>
          <w:szCs w:val="21"/>
        </w:rPr>
      </w:pPr>
    </w:p>
    <w:p w14:paraId="7CA61D8F">
      <w:pPr>
        <w:keepNext w:val="0"/>
        <w:keepLines w:val="0"/>
        <w:pageBreakBefore w:val="0"/>
        <w:widowControl w:val="0"/>
        <w:kinsoku/>
        <w:wordWrap/>
        <w:overflowPunct/>
        <w:topLinePunct/>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rPr>
        <w:t>（所有成员单位名称）自愿组成</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（联合体名称）联合体，共同参加</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（项目名称）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（标段名称）投标。现就联合体投标事宜订立如下协议。</w:t>
      </w:r>
    </w:p>
    <w:p w14:paraId="2B38DCE9">
      <w:pPr>
        <w:keepNext w:val="0"/>
        <w:keepLines w:val="0"/>
        <w:pageBreakBefore w:val="0"/>
        <w:widowControl w:val="0"/>
        <w:kinsoku/>
        <w:wordWrap/>
        <w:overflowPunct/>
        <w:topLinePunct/>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（某成员单位名称）为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（联合体名称）牵头人。</w:t>
      </w:r>
    </w:p>
    <w:p w14:paraId="43E7027A">
      <w:pPr>
        <w:keepNext w:val="0"/>
        <w:keepLines w:val="0"/>
        <w:pageBreakBefore w:val="0"/>
        <w:widowControl w:val="0"/>
        <w:kinsoku/>
        <w:wordWrap/>
        <w:overflowPunct/>
        <w:topLinePunct/>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highlight w:val="none"/>
        </w:rPr>
        <w:t>联合体牵头人合法代表联合体各成员负责本标段监理服务投标文件编制和合同谈判活动，并代表联合体提交和接收相关的资料、信息及指示，并处理与之有关的一切事务，负责合同实施阶段的主办、组织和协调工作。</w:t>
      </w:r>
    </w:p>
    <w:p w14:paraId="69581842">
      <w:pPr>
        <w:keepNext w:val="0"/>
        <w:keepLines w:val="0"/>
        <w:pageBreakBefore w:val="0"/>
        <w:widowControl w:val="0"/>
        <w:kinsoku/>
        <w:wordWrap/>
        <w:overflowPunct/>
        <w:topLinePunct/>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3.联合体将严格按照招标文件的各项要求，递交投标文件，履行合同，并对外承担连带责任。</w:t>
      </w:r>
    </w:p>
    <w:p w14:paraId="07575787">
      <w:pPr>
        <w:keepNext w:val="0"/>
        <w:keepLines w:val="0"/>
        <w:pageBreakBefore w:val="0"/>
        <w:widowControl w:val="0"/>
        <w:kinsoku/>
        <w:wordWrap/>
        <w:overflowPunct/>
        <w:topLinePunct/>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w:t>
      </w:r>
      <w:r>
        <w:rPr>
          <w:rFonts w:hint="eastAsia" w:ascii="宋体" w:hAnsi="宋体" w:eastAsia="宋体" w:cs="宋体"/>
          <w:color w:val="auto"/>
          <w:szCs w:val="21"/>
          <w:highlight w:val="none"/>
        </w:rPr>
        <w:t>联合体各成员单位内部的职责分工如下：</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（牵头人名称）承担</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专业工程监理；</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（成员一名称）承担</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专业工程监理；</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（成员二名称）承担专业工程监理；……。按照本条上述分工，联合体成员单位各自所承担的合同工作量比例如下：</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54689886">
      <w:pPr>
        <w:keepNext w:val="0"/>
        <w:keepLines w:val="0"/>
        <w:pageBreakBefore w:val="0"/>
        <w:widowControl w:val="0"/>
        <w:kinsoku/>
        <w:wordWrap/>
        <w:overflowPunct/>
        <w:topLinePunct/>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5.本协议书自签署之日起生效，合同履行完毕后自动失效。</w:t>
      </w:r>
    </w:p>
    <w:p w14:paraId="7EAE2513">
      <w:pPr>
        <w:keepNext w:val="0"/>
        <w:keepLines w:val="0"/>
        <w:pageBreakBefore w:val="0"/>
        <w:widowControl w:val="0"/>
        <w:kinsoku/>
        <w:wordWrap/>
        <w:overflowPunct/>
        <w:topLinePunct/>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6.本协议书一式</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份，联合体成员和招标人各执一份。</w:t>
      </w:r>
    </w:p>
    <w:p w14:paraId="70C64DC6">
      <w:pPr>
        <w:keepNext w:val="0"/>
        <w:keepLines w:val="0"/>
        <w:pageBreakBefore w:val="0"/>
        <w:widowControl w:val="0"/>
        <w:kinsoku/>
        <w:wordWrap/>
        <w:overflowPunct/>
        <w:topLinePunct/>
        <w:autoSpaceDE/>
        <w:autoSpaceDN/>
        <w:bidi w:val="0"/>
        <w:adjustRightInd/>
        <w:snapToGrid/>
        <w:spacing w:line="400" w:lineRule="exact"/>
        <w:textAlignment w:val="auto"/>
        <w:rPr>
          <w:rFonts w:hint="eastAsia" w:ascii="宋体" w:hAnsi="宋体" w:eastAsia="宋体" w:cs="宋体"/>
          <w:color w:val="auto"/>
          <w:szCs w:val="21"/>
        </w:rPr>
      </w:pPr>
    </w:p>
    <w:p w14:paraId="376FE259">
      <w:pPr>
        <w:keepNext w:val="0"/>
        <w:keepLines w:val="0"/>
        <w:pageBreakBefore w:val="0"/>
        <w:widowControl w:val="0"/>
        <w:kinsoku/>
        <w:wordWrap/>
        <w:overflowPunct/>
        <w:topLinePunct/>
        <w:autoSpaceDE/>
        <w:autoSpaceDN/>
        <w:bidi w:val="0"/>
        <w:adjustRightInd/>
        <w:snapToGrid/>
        <w:spacing w:line="400" w:lineRule="exact"/>
        <w:jc w:val="right"/>
        <w:textAlignment w:val="auto"/>
        <w:rPr>
          <w:rFonts w:hint="eastAsia" w:ascii="宋体" w:hAnsi="宋体" w:eastAsia="宋体" w:cs="宋体"/>
          <w:color w:val="auto"/>
          <w:szCs w:val="21"/>
        </w:rPr>
      </w:pPr>
      <w:r>
        <w:rPr>
          <w:rFonts w:hint="eastAsia" w:ascii="宋体" w:hAnsi="宋体" w:eastAsia="宋体" w:cs="宋体"/>
          <w:color w:val="auto"/>
          <w:szCs w:val="21"/>
        </w:rPr>
        <w:t>牵头人名称：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（盖单位章）</w:t>
      </w:r>
    </w:p>
    <w:p w14:paraId="64AD01D2">
      <w:pPr>
        <w:keepNext w:val="0"/>
        <w:keepLines w:val="0"/>
        <w:pageBreakBefore w:val="0"/>
        <w:widowControl w:val="0"/>
        <w:kinsoku/>
        <w:wordWrap/>
        <w:overflowPunct/>
        <w:topLinePunct/>
        <w:autoSpaceDE/>
        <w:autoSpaceDN/>
        <w:bidi w:val="0"/>
        <w:adjustRightInd/>
        <w:snapToGrid/>
        <w:spacing w:line="400" w:lineRule="exact"/>
        <w:jc w:val="right"/>
        <w:textAlignment w:val="auto"/>
        <w:rPr>
          <w:rFonts w:hint="eastAsia" w:ascii="宋体" w:hAnsi="宋体" w:eastAsia="宋体" w:cs="宋体"/>
          <w:color w:val="auto"/>
          <w:szCs w:val="21"/>
        </w:rPr>
      </w:pPr>
      <w:r>
        <w:rPr>
          <w:rFonts w:hint="eastAsia" w:ascii="宋体" w:hAnsi="宋体" w:eastAsia="宋体" w:cs="宋体"/>
          <w:color w:val="auto"/>
          <w:szCs w:val="21"/>
        </w:rPr>
        <w:t>法定代表人或其委托代理人：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（签字）</w:t>
      </w:r>
    </w:p>
    <w:p w14:paraId="2A39915C">
      <w:pPr>
        <w:keepNext w:val="0"/>
        <w:keepLines w:val="0"/>
        <w:pageBreakBefore w:val="0"/>
        <w:widowControl w:val="0"/>
        <w:kinsoku/>
        <w:wordWrap/>
        <w:overflowPunct/>
        <w:topLinePunct/>
        <w:autoSpaceDE/>
        <w:autoSpaceDN/>
        <w:bidi w:val="0"/>
        <w:adjustRightInd/>
        <w:snapToGrid/>
        <w:spacing w:line="400" w:lineRule="exact"/>
        <w:jc w:val="right"/>
        <w:textAlignment w:val="auto"/>
        <w:rPr>
          <w:rFonts w:hint="eastAsia" w:ascii="宋体" w:hAnsi="宋体" w:eastAsia="宋体" w:cs="宋体"/>
          <w:color w:val="auto"/>
          <w:szCs w:val="21"/>
        </w:rPr>
      </w:pPr>
    </w:p>
    <w:p w14:paraId="4CB3F157">
      <w:pPr>
        <w:keepNext w:val="0"/>
        <w:keepLines w:val="0"/>
        <w:pageBreakBefore w:val="0"/>
        <w:widowControl w:val="0"/>
        <w:kinsoku/>
        <w:wordWrap/>
        <w:overflowPunct/>
        <w:topLinePunct/>
        <w:autoSpaceDE/>
        <w:autoSpaceDN/>
        <w:bidi w:val="0"/>
        <w:adjustRightInd/>
        <w:snapToGrid/>
        <w:spacing w:line="400" w:lineRule="exact"/>
        <w:jc w:val="right"/>
        <w:textAlignment w:val="auto"/>
        <w:rPr>
          <w:rFonts w:hint="eastAsia" w:ascii="宋体" w:hAnsi="宋体" w:eastAsia="宋体" w:cs="宋体"/>
          <w:color w:val="auto"/>
          <w:szCs w:val="21"/>
        </w:rPr>
      </w:pPr>
      <w:r>
        <w:rPr>
          <w:rFonts w:hint="eastAsia" w:ascii="宋体" w:hAnsi="宋体" w:eastAsia="宋体" w:cs="宋体"/>
          <w:color w:val="auto"/>
          <w:szCs w:val="21"/>
        </w:rPr>
        <w:t>成员</w:t>
      </w:r>
      <w:r>
        <w:rPr>
          <w:rFonts w:hint="eastAsia" w:ascii="宋体" w:hAnsi="宋体" w:eastAsia="宋体" w:cs="宋体"/>
          <w:color w:val="auto"/>
          <w:szCs w:val="21"/>
          <w:lang w:val="en-US" w:eastAsia="zh-CN"/>
        </w:rPr>
        <w:t>一</w:t>
      </w:r>
      <w:r>
        <w:rPr>
          <w:rFonts w:hint="eastAsia" w:ascii="宋体" w:hAnsi="宋体" w:eastAsia="宋体" w:cs="宋体"/>
          <w:color w:val="auto"/>
          <w:szCs w:val="21"/>
        </w:rPr>
        <w:t>名称：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（盖单位章）</w:t>
      </w:r>
    </w:p>
    <w:p w14:paraId="2B419C4D">
      <w:pPr>
        <w:keepNext w:val="0"/>
        <w:keepLines w:val="0"/>
        <w:pageBreakBefore w:val="0"/>
        <w:widowControl w:val="0"/>
        <w:kinsoku/>
        <w:wordWrap/>
        <w:overflowPunct/>
        <w:topLinePunct/>
        <w:autoSpaceDE/>
        <w:autoSpaceDN/>
        <w:bidi w:val="0"/>
        <w:adjustRightInd/>
        <w:snapToGrid/>
        <w:spacing w:line="400" w:lineRule="exact"/>
        <w:jc w:val="right"/>
        <w:textAlignment w:val="auto"/>
        <w:rPr>
          <w:rFonts w:hint="eastAsia" w:ascii="宋体" w:hAnsi="宋体" w:eastAsia="宋体" w:cs="宋体"/>
          <w:color w:val="auto"/>
          <w:szCs w:val="21"/>
        </w:rPr>
      </w:pPr>
      <w:r>
        <w:rPr>
          <w:rFonts w:hint="eastAsia" w:ascii="宋体" w:hAnsi="宋体" w:eastAsia="宋体" w:cs="宋体"/>
          <w:color w:val="auto"/>
          <w:szCs w:val="21"/>
        </w:rPr>
        <w:t>法定代表人或其委托代理人：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（签字）</w:t>
      </w:r>
    </w:p>
    <w:p w14:paraId="35315FBD">
      <w:pPr>
        <w:keepNext w:val="0"/>
        <w:keepLines w:val="0"/>
        <w:pageBreakBefore w:val="0"/>
        <w:widowControl w:val="0"/>
        <w:kinsoku/>
        <w:wordWrap/>
        <w:overflowPunct/>
        <w:topLinePunct/>
        <w:autoSpaceDE/>
        <w:autoSpaceDN/>
        <w:bidi w:val="0"/>
        <w:adjustRightInd/>
        <w:snapToGrid/>
        <w:spacing w:line="400" w:lineRule="exact"/>
        <w:jc w:val="right"/>
        <w:textAlignment w:val="auto"/>
        <w:rPr>
          <w:rFonts w:hint="eastAsia" w:ascii="宋体" w:hAnsi="宋体" w:eastAsia="宋体" w:cs="宋体"/>
          <w:color w:val="auto"/>
          <w:szCs w:val="21"/>
        </w:rPr>
      </w:pPr>
    </w:p>
    <w:p w14:paraId="7627E64E">
      <w:pPr>
        <w:keepNext w:val="0"/>
        <w:keepLines w:val="0"/>
        <w:pageBreakBefore w:val="0"/>
        <w:widowControl w:val="0"/>
        <w:kinsoku/>
        <w:wordWrap/>
        <w:overflowPunct/>
        <w:topLinePunct/>
        <w:autoSpaceDE/>
        <w:autoSpaceDN/>
        <w:bidi w:val="0"/>
        <w:adjustRightInd/>
        <w:snapToGrid/>
        <w:spacing w:line="400" w:lineRule="exact"/>
        <w:jc w:val="right"/>
        <w:textAlignment w:val="auto"/>
        <w:rPr>
          <w:rFonts w:hint="eastAsia" w:ascii="宋体" w:hAnsi="宋体" w:eastAsia="宋体" w:cs="宋体"/>
          <w:color w:val="auto"/>
          <w:szCs w:val="21"/>
        </w:rPr>
      </w:pPr>
      <w:r>
        <w:rPr>
          <w:rFonts w:hint="eastAsia" w:ascii="宋体" w:hAnsi="宋体" w:eastAsia="宋体" w:cs="宋体"/>
          <w:color w:val="auto"/>
          <w:szCs w:val="21"/>
        </w:rPr>
        <w:t>成员</w:t>
      </w:r>
      <w:r>
        <w:rPr>
          <w:rFonts w:hint="eastAsia" w:ascii="宋体" w:hAnsi="宋体" w:eastAsia="宋体" w:cs="宋体"/>
          <w:color w:val="auto"/>
          <w:szCs w:val="21"/>
          <w:lang w:val="en-US" w:eastAsia="zh-CN"/>
        </w:rPr>
        <w:t>二</w:t>
      </w:r>
      <w:r>
        <w:rPr>
          <w:rFonts w:hint="eastAsia" w:ascii="宋体" w:hAnsi="宋体" w:eastAsia="宋体" w:cs="宋体"/>
          <w:color w:val="auto"/>
          <w:szCs w:val="21"/>
        </w:rPr>
        <w:t>名称：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（盖单位章）</w:t>
      </w:r>
    </w:p>
    <w:p w14:paraId="1DB5608E">
      <w:pPr>
        <w:keepNext w:val="0"/>
        <w:keepLines w:val="0"/>
        <w:pageBreakBefore w:val="0"/>
        <w:widowControl w:val="0"/>
        <w:kinsoku/>
        <w:wordWrap/>
        <w:overflowPunct/>
        <w:topLinePunct/>
        <w:autoSpaceDE/>
        <w:autoSpaceDN/>
        <w:bidi w:val="0"/>
        <w:adjustRightInd/>
        <w:snapToGrid/>
        <w:spacing w:line="400" w:lineRule="exact"/>
        <w:jc w:val="right"/>
        <w:textAlignment w:val="auto"/>
        <w:rPr>
          <w:rFonts w:hint="eastAsia" w:ascii="宋体" w:hAnsi="宋体" w:eastAsia="宋体" w:cs="宋体"/>
          <w:color w:val="auto"/>
          <w:szCs w:val="21"/>
        </w:rPr>
      </w:pPr>
      <w:r>
        <w:rPr>
          <w:rFonts w:hint="eastAsia" w:ascii="宋体" w:hAnsi="宋体" w:eastAsia="宋体" w:cs="宋体"/>
          <w:color w:val="auto"/>
          <w:szCs w:val="21"/>
        </w:rPr>
        <w:t>法定代表人或其委托代理人：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（签字）</w:t>
      </w:r>
    </w:p>
    <w:p w14:paraId="0C14B25E">
      <w:pPr>
        <w:topLinePunct/>
        <w:spacing w:before="120" w:beforeLines="50" w:after="120" w:afterLines="50" w:line="360" w:lineRule="auto"/>
        <w:ind w:right="525"/>
        <w:jc w:val="center"/>
        <w:rPr>
          <w:rFonts w:hint="eastAsia" w:ascii="宋体" w:hAnsi="宋体" w:eastAsia="宋体" w:cs="宋体"/>
          <w:color w:val="auto"/>
          <w:szCs w:val="21"/>
        </w:rPr>
      </w:pPr>
      <w:r>
        <w:rPr>
          <w:rFonts w:hint="eastAsia" w:ascii="宋体" w:hAnsi="宋体" w:eastAsia="宋体" w:cs="宋体"/>
          <w:color w:val="auto"/>
          <w:szCs w:val="21"/>
        </w:rPr>
        <w:t>……</w:t>
      </w:r>
    </w:p>
    <w:p w14:paraId="4BA9E801">
      <w:pPr>
        <w:topLinePunct/>
        <w:spacing w:before="120" w:beforeLines="50" w:after="120" w:afterLines="50" w:line="360" w:lineRule="auto"/>
        <w:jc w:val="right"/>
        <w:rPr>
          <w:rFonts w:hint="eastAsia" w:ascii="宋体" w:hAnsi="宋体" w:eastAsia="宋体" w:cs="宋体"/>
          <w:color w:val="auto"/>
          <w:szCs w:val="21"/>
        </w:rPr>
      </w:pPr>
    </w:p>
    <w:p w14:paraId="03319179">
      <w:pPr>
        <w:keepNext w:val="0"/>
        <w:keepLines w:val="0"/>
        <w:pageBreakBefore w:val="0"/>
        <w:widowControl w:val="0"/>
        <w:kinsoku/>
        <w:wordWrap/>
        <w:overflowPunct/>
        <w:topLinePunct w:val="0"/>
        <w:autoSpaceDE/>
        <w:autoSpaceDN/>
        <w:bidi w:val="0"/>
        <w:adjustRightInd/>
        <w:snapToGrid/>
        <w:spacing w:line="400" w:lineRule="exact"/>
        <w:ind w:left="630" w:leftChars="0" w:hanging="630" w:hangingChars="300"/>
        <w:textAlignment w:val="auto"/>
        <w:rPr>
          <w:rFonts w:hint="eastAsia" w:ascii="宋体" w:hAnsi="宋体" w:eastAsia="宋体" w:cs="宋体"/>
          <w:color w:val="auto"/>
          <w:szCs w:val="21"/>
        </w:rPr>
      </w:pPr>
      <w:r>
        <w:rPr>
          <w:rFonts w:hint="eastAsia" w:ascii="宋体" w:hAnsi="宋体" w:eastAsia="宋体" w:cs="宋体"/>
          <w:color w:val="auto"/>
          <w:szCs w:val="21"/>
        </w:rPr>
        <w:t>备注：1.本协议书由委托代理人签字的，应附法定代表人签字的授权委托书。</w:t>
      </w:r>
    </w:p>
    <w:p w14:paraId="4E213187">
      <w:pPr>
        <w:keepNext w:val="0"/>
        <w:keepLines w:val="0"/>
        <w:pageBreakBefore w:val="0"/>
        <w:widowControl w:val="0"/>
        <w:kinsoku/>
        <w:wordWrap/>
        <w:overflowPunct/>
        <w:topLinePunct w:val="0"/>
        <w:autoSpaceDE/>
        <w:autoSpaceDN/>
        <w:bidi w:val="0"/>
        <w:adjustRightInd/>
        <w:snapToGrid/>
        <w:spacing w:line="400" w:lineRule="exact"/>
        <w:ind w:left="840" w:leftChars="300" w:hanging="210" w:hangingChars="100"/>
        <w:textAlignment w:val="auto"/>
        <w:rPr>
          <w:rFonts w:hint="eastAsia" w:ascii="宋体" w:hAnsi="宋体" w:eastAsia="宋体" w:cs="宋体"/>
          <w:bCs/>
          <w:color w:val="auto"/>
          <w:szCs w:val="21"/>
        </w:rPr>
      </w:pPr>
      <w:r>
        <w:rPr>
          <w:rFonts w:hint="eastAsia" w:ascii="宋体" w:hAnsi="宋体" w:eastAsia="宋体" w:cs="宋体"/>
          <w:color w:val="auto"/>
          <w:szCs w:val="21"/>
        </w:rPr>
        <w:t>2.招标文件接受联合体投标，且投标人采用联合体投标的，</w:t>
      </w:r>
      <w:r>
        <w:rPr>
          <w:rFonts w:hint="eastAsia" w:ascii="宋体" w:hAnsi="宋体" w:eastAsia="宋体" w:cs="宋体"/>
          <w:bCs/>
          <w:color w:val="auto"/>
          <w:szCs w:val="21"/>
        </w:rPr>
        <w:t>投标文件应按招标文件要求及联合体协议书分工提供相应的评审资料；未采用联合体投标的，投标文件不需要提供联合体协议书，也无</w:t>
      </w:r>
      <w:r>
        <w:rPr>
          <w:rFonts w:hint="eastAsia" w:ascii="宋体" w:hAnsi="宋体" w:eastAsia="宋体" w:cs="宋体"/>
          <w:bCs/>
          <w:color w:val="auto"/>
          <w:szCs w:val="21"/>
          <w:lang w:val="en-US" w:eastAsia="zh-CN"/>
        </w:rPr>
        <w:t>需</w:t>
      </w:r>
      <w:r>
        <w:rPr>
          <w:rFonts w:hint="eastAsia" w:ascii="宋体" w:hAnsi="宋体" w:eastAsia="宋体" w:cs="宋体"/>
          <w:bCs/>
          <w:color w:val="auto"/>
          <w:szCs w:val="21"/>
        </w:rPr>
        <w:t>盖单位章和签字。</w:t>
      </w:r>
    </w:p>
    <w:p w14:paraId="0BAF744F">
      <w:pPr>
        <w:keepNext w:val="0"/>
        <w:keepLines w:val="0"/>
        <w:pageBreakBefore w:val="0"/>
        <w:widowControl w:val="0"/>
        <w:kinsoku/>
        <w:wordWrap/>
        <w:overflowPunct/>
        <w:topLinePunct w:val="0"/>
        <w:autoSpaceDE/>
        <w:autoSpaceDN/>
        <w:bidi w:val="0"/>
        <w:adjustRightInd/>
        <w:snapToGrid/>
        <w:spacing w:line="400" w:lineRule="exact"/>
        <w:ind w:left="840" w:leftChars="300" w:hanging="210" w:hangingChars="100"/>
        <w:textAlignment w:val="auto"/>
        <w:rPr>
          <w:rFonts w:hint="eastAsia" w:ascii="宋体" w:hAnsi="宋体" w:eastAsia="宋体" w:cs="宋体"/>
          <w:color w:val="auto"/>
          <w:szCs w:val="21"/>
        </w:rPr>
      </w:pPr>
      <w:r>
        <w:rPr>
          <w:rFonts w:hint="eastAsia" w:ascii="宋体" w:hAnsi="宋体" w:eastAsia="宋体" w:cs="宋体"/>
          <w:color w:val="auto"/>
          <w:szCs w:val="21"/>
        </w:rPr>
        <w:t>3.政府采购工程部分预留专门面向中小企业采购的项目，招标人要求大型企业与中小微企业组成联合体形式投标，且联合体中的中小企业承担的部分达到一定比例的，联合体协议书第4条中应当按照第二章投标人须知附录二“政府采购工程预留工作及金额”的范围，明确联合体各方承担的合同工作内容、合同金额及合同金额与项目合同金额的占比。同时，声明组成联合体的中小企业与联合体内其他企业之间是否存在直接控股、管理关系。</w:t>
      </w:r>
    </w:p>
    <w:p w14:paraId="0BCCE891">
      <w:pPr>
        <w:keepNext w:val="0"/>
        <w:keepLines w:val="0"/>
        <w:pageBreakBefore w:val="0"/>
        <w:widowControl w:val="0"/>
        <w:kinsoku/>
        <w:wordWrap/>
        <w:overflowPunct/>
        <w:topLinePunct w:val="0"/>
        <w:autoSpaceDE/>
        <w:autoSpaceDN/>
        <w:bidi w:val="0"/>
        <w:adjustRightInd/>
        <w:snapToGrid/>
        <w:spacing w:line="400" w:lineRule="exact"/>
        <w:ind w:left="840" w:leftChars="300" w:hanging="210" w:hangingChars="100"/>
        <w:textAlignment w:val="auto"/>
        <w:rPr>
          <w:rFonts w:hint="eastAsia" w:ascii="宋体" w:hAnsi="宋体" w:eastAsia="宋体" w:cs="宋体"/>
          <w:color w:val="auto"/>
        </w:rPr>
      </w:pPr>
      <w:r>
        <w:rPr>
          <w:rFonts w:hint="eastAsia" w:ascii="宋体" w:hAnsi="宋体" w:eastAsia="宋体" w:cs="宋体"/>
          <w:color w:val="auto"/>
          <w:szCs w:val="21"/>
        </w:rPr>
        <w:t>4.政府采购工程未预留份额专门面向中小企业采购的项目，招标人接受大中型企业与小微企业组成联合体形式投标，且联合体中的小微企业承担的部分达到一定比例可享受价格扣除或增加价格分优惠政策的，联合体协议书第4条中应当明确联合体各方承担的合同工作内容、合同金额及合同金额与项目合同金额的占比。同时，声明组成联合体的小微企业与联合体内其他企业是否存在直接控股、管理关系。</w:t>
      </w:r>
    </w:p>
    <w:p w14:paraId="5051DCD8">
      <w:pPr>
        <w:spacing w:line="400" w:lineRule="exact"/>
        <w:ind w:left="840" w:leftChars="300" w:hanging="210" w:hangingChars="100"/>
        <w:rPr>
          <w:rFonts w:hint="eastAsia" w:ascii="宋体" w:hAnsi="宋体"/>
          <w:bCs/>
          <w:color w:val="auto"/>
          <w:szCs w:val="21"/>
        </w:rPr>
      </w:pPr>
      <w:r>
        <w:rPr>
          <w:rFonts w:hint="eastAsia" w:ascii="宋体" w:hAnsi="宋体"/>
          <w:bCs/>
          <w:color w:val="auto"/>
          <w:szCs w:val="21"/>
        </w:rPr>
        <w:br w:type="page"/>
      </w:r>
    </w:p>
    <w:p w14:paraId="100623C3">
      <w:pPr>
        <w:pStyle w:val="257"/>
        <w:spacing w:line="360" w:lineRule="auto"/>
        <w:jc w:val="center"/>
        <w:rPr>
          <w:rFonts w:hint="eastAsia" w:ascii="黑体" w:hAnsi="黑体" w:eastAsia="黑体"/>
          <w:bCs/>
          <w:color w:val="auto"/>
          <w:sz w:val="32"/>
          <w:szCs w:val="32"/>
        </w:rPr>
      </w:pPr>
      <w:bookmarkStart w:id="643" w:name="_Toc1865"/>
      <w:r>
        <w:rPr>
          <w:rFonts w:hint="eastAsia" w:ascii="黑体" w:hAnsi="黑体" w:eastAsia="黑体"/>
          <w:bCs/>
          <w:color w:val="auto"/>
          <w:sz w:val="32"/>
          <w:szCs w:val="32"/>
        </w:rPr>
        <w:t>四、投标保证金（保函）</w:t>
      </w:r>
      <w:bookmarkEnd w:id="643"/>
    </w:p>
    <w:p w14:paraId="095A0F2E">
      <w:pPr>
        <w:spacing w:line="360" w:lineRule="auto"/>
        <w:rPr>
          <w:rFonts w:hint="eastAsia" w:ascii="宋体" w:hAnsi="宋体"/>
          <w:color w:val="auto"/>
        </w:rPr>
      </w:pPr>
    </w:p>
    <w:p w14:paraId="1C022110">
      <w:pPr>
        <w:spacing w:line="360" w:lineRule="auto"/>
        <w:ind w:firstLine="525" w:firstLineChars="250"/>
        <w:rPr>
          <w:rFonts w:hint="eastAsia" w:ascii="宋体" w:hAnsi="宋体"/>
          <w:color w:val="auto"/>
        </w:rPr>
      </w:pPr>
      <w:r>
        <w:rPr>
          <w:rFonts w:hint="eastAsia" w:ascii="宋体" w:hAnsi="宋体"/>
          <w:color w:val="auto"/>
        </w:rPr>
        <w:t>若采用现金或支票，投标人应在此提供汇款凭证的</w:t>
      </w:r>
      <w:r>
        <w:rPr>
          <w:rFonts w:hint="eastAsia" w:ascii="宋体" w:hAnsi="宋体"/>
          <w:color w:val="auto"/>
          <w:szCs w:val="21"/>
        </w:rPr>
        <w:t>扫描</w:t>
      </w:r>
      <w:r>
        <w:rPr>
          <w:rFonts w:hint="eastAsia" w:ascii="宋体" w:hAnsi="宋体"/>
          <w:color w:val="auto"/>
        </w:rPr>
        <w:t>件。</w:t>
      </w:r>
      <w:r>
        <w:rPr>
          <w:rFonts w:ascii="宋体" w:hAnsi="宋体"/>
          <w:color w:val="auto"/>
        </w:rPr>
        <w:t xml:space="preserve"> </w:t>
      </w:r>
    </w:p>
    <w:p w14:paraId="7FBE8784">
      <w:pPr>
        <w:spacing w:line="360" w:lineRule="auto"/>
        <w:ind w:firstLine="525" w:firstLineChars="250"/>
        <w:rPr>
          <w:rFonts w:ascii="宋体" w:hAnsi="宋体"/>
          <w:color w:val="auto"/>
        </w:rPr>
      </w:pPr>
      <w:r>
        <w:rPr>
          <w:rFonts w:hint="eastAsia" w:ascii="宋体" w:hAnsi="宋体"/>
          <w:color w:val="auto"/>
        </w:rPr>
        <w:t>如采用银行保函，格式如下。</w:t>
      </w:r>
    </w:p>
    <w:p w14:paraId="13077F9C">
      <w:pPr>
        <w:spacing w:line="360" w:lineRule="auto"/>
        <w:rPr>
          <w:rFonts w:ascii="宋体" w:hAnsi="宋体"/>
          <w:color w:val="auto"/>
        </w:rPr>
      </w:pPr>
    </w:p>
    <w:p w14:paraId="70D35FFD">
      <w:pPr>
        <w:keepNext w:val="0"/>
        <w:keepLines w:val="0"/>
        <w:pageBreakBefore w:val="0"/>
        <w:widowControl w:val="0"/>
        <w:kinsoku/>
        <w:wordWrap/>
        <w:overflowPunct/>
        <w:topLinePunct w:val="0"/>
        <w:bidi w:val="0"/>
        <w:snapToGrid/>
        <w:spacing w:line="400" w:lineRule="exact"/>
        <w:textAlignment w:val="auto"/>
        <w:rPr>
          <w:rFonts w:hint="eastAsia" w:ascii="宋体" w:hAnsi="宋体"/>
          <w:color w:val="auto"/>
        </w:rPr>
      </w:pPr>
      <w:r>
        <w:rPr>
          <w:rFonts w:ascii="宋体" w:hAnsi="宋体"/>
          <w:color w:val="auto"/>
          <w:u w:val="single"/>
        </w:rPr>
        <w:t xml:space="preserve"> </w:t>
      </w:r>
      <w:r>
        <w:rPr>
          <w:rFonts w:ascii="宋体" w:hAnsi="宋体"/>
          <w:color w:val="auto"/>
          <w:u w:val="single"/>
        </w:rPr>
        <w:tab/>
      </w:r>
      <w:r>
        <w:rPr>
          <w:rFonts w:hint="eastAsia" w:ascii="宋体" w:hAnsi="宋体"/>
          <w:color w:val="auto"/>
          <w:u w:val="single"/>
        </w:rPr>
        <w:t xml:space="preserve">              </w:t>
      </w:r>
      <w:r>
        <w:rPr>
          <w:rFonts w:hint="eastAsia" w:ascii="宋体" w:hAnsi="宋体"/>
          <w:color w:val="auto"/>
        </w:rPr>
        <w:t>（招标人名称）：</w:t>
      </w:r>
    </w:p>
    <w:p w14:paraId="0DBD80F5">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（投标人名称）（以下简称“投标人”）参加你方</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（标段名称）的监理服务投标，</w:t>
      </w:r>
      <w:r>
        <w:rPr>
          <w:rFonts w:hint="eastAsia" w:ascii="宋体" w:hAnsi="宋体"/>
          <w:color w:val="auto"/>
          <w:szCs w:val="21"/>
          <w:highlight w:val="none"/>
          <w:u w:val="single"/>
        </w:rPr>
        <w:t xml:space="preserve">                  </w:t>
      </w:r>
      <w:r>
        <w:rPr>
          <w:rFonts w:hint="eastAsia" w:ascii="宋体" w:hAnsi="宋体"/>
          <w:color w:val="auto"/>
          <w:szCs w:val="21"/>
          <w:highlight w:val="none"/>
        </w:rPr>
        <w:t>（担保人名称）（以下简称“我方”）受该投标人委托，在此无条件地、不可撤销地保证：一旦收到你方提出的下述任何一种事实的书面通知，在7日内无条件地向你方支付总额不超过</w:t>
      </w:r>
      <w:r>
        <w:rPr>
          <w:rFonts w:hint="eastAsia" w:ascii="宋体" w:hAnsi="宋体"/>
          <w:color w:val="auto"/>
          <w:szCs w:val="21"/>
          <w:highlight w:val="none"/>
          <w:u w:val="single"/>
        </w:rPr>
        <w:t xml:space="preserve">             </w:t>
      </w:r>
      <w:r>
        <w:rPr>
          <w:rFonts w:hint="eastAsia" w:ascii="宋体" w:hAnsi="宋体"/>
          <w:color w:val="auto"/>
          <w:szCs w:val="21"/>
          <w:highlight w:val="none"/>
        </w:rPr>
        <w:t>（投标保函额度）的任何你方要求的金额：</w:t>
      </w:r>
    </w:p>
    <w:p w14:paraId="079B4FD9">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color w:val="auto"/>
          <w:highlight w:val="none"/>
        </w:rPr>
      </w:pPr>
      <w:r>
        <w:rPr>
          <w:rFonts w:hint="eastAsia"/>
          <w:color w:val="auto"/>
          <w:highlight w:val="none"/>
        </w:rPr>
        <w:t>1.</w:t>
      </w:r>
      <w:r>
        <w:rPr>
          <w:rFonts w:hint="eastAsia" w:ascii="宋体" w:hAnsi="宋体"/>
          <w:color w:val="auto"/>
          <w:szCs w:val="21"/>
          <w:highlight w:val="none"/>
        </w:rPr>
        <w:t>投标人</w:t>
      </w:r>
      <w:r>
        <w:rPr>
          <w:rFonts w:hint="eastAsia"/>
          <w:color w:val="auto"/>
          <w:highlight w:val="none"/>
        </w:rPr>
        <w:t>在规定的投标有效期内撤销投标文件；</w:t>
      </w:r>
    </w:p>
    <w:p w14:paraId="488CAAC8">
      <w:pPr>
        <w:keepNext w:val="0"/>
        <w:keepLines w:val="0"/>
        <w:pageBreakBefore w:val="0"/>
        <w:widowControl w:val="0"/>
        <w:kinsoku/>
        <w:wordWrap/>
        <w:overflowPunct/>
        <w:topLinePunct w:val="0"/>
        <w:bidi w:val="0"/>
        <w:snapToGrid/>
        <w:spacing w:line="400" w:lineRule="exact"/>
        <w:ind w:firstLine="420" w:firstLineChars="200"/>
        <w:textAlignment w:val="auto"/>
        <w:rPr>
          <w:color w:val="auto"/>
          <w:highlight w:val="none"/>
        </w:rPr>
      </w:pPr>
      <w:r>
        <w:rPr>
          <w:rFonts w:hint="eastAsia"/>
          <w:color w:val="auto"/>
          <w:highlight w:val="none"/>
        </w:rPr>
        <w:t>2.</w:t>
      </w:r>
      <w:r>
        <w:rPr>
          <w:rFonts w:hint="eastAsia" w:ascii="宋体" w:hAnsi="宋体"/>
          <w:color w:val="auto"/>
          <w:szCs w:val="21"/>
          <w:highlight w:val="none"/>
        </w:rPr>
        <w:t>投标人</w:t>
      </w:r>
      <w:r>
        <w:rPr>
          <w:rFonts w:hint="eastAsia"/>
          <w:color w:val="auto"/>
          <w:highlight w:val="none"/>
        </w:rPr>
        <w:t>在收到中标通知书后，无正当理由不与招标人订立合同，在签订合同时向招标人提出附加条件，或者不按照招标文件要求提交履约保证金；</w:t>
      </w:r>
    </w:p>
    <w:p w14:paraId="72B1FB25">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color w:val="auto"/>
          <w:highlight w:val="none"/>
        </w:rPr>
      </w:pPr>
      <w:r>
        <w:rPr>
          <w:rFonts w:hint="eastAsia"/>
          <w:color w:val="auto"/>
          <w:highlight w:val="none"/>
        </w:rPr>
        <w:t>3.</w:t>
      </w:r>
      <w:r>
        <w:rPr>
          <w:rFonts w:hint="eastAsia" w:ascii="宋体" w:hAnsi="宋体"/>
          <w:color w:val="auto"/>
          <w:szCs w:val="21"/>
          <w:highlight w:val="none"/>
        </w:rPr>
        <w:t>投标人</w:t>
      </w:r>
      <w:r>
        <w:rPr>
          <w:rFonts w:hint="eastAsia"/>
          <w:color w:val="auto"/>
          <w:highlight w:val="none"/>
        </w:rPr>
        <w:t>发生招标文件投标人须知前附表规定的其他可以不予退还投标保证金的情形。</w:t>
      </w:r>
    </w:p>
    <w:p w14:paraId="157DD2F1">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本保函在投标有效期内保持有效，除非你方提前终止或解除本保函。要求我方承担保证责任的通知应在投标有效期内送达我方。保函失效后请将本保函交投标人退回我方注销。</w:t>
      </w:r>
    </w:p>
    <w:p w14:paraId="42836C5C">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本保函项下所有权利和义务均受中华人民共和国法律管辖和制约。</w:t>
      </w:r>
    </w:p>
    <w:p w14:paraId="10E3027A">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ascii="宋体" w:hAnsi="宋体" w:cs="微软雅黑"/>
          <w:color w:val="auto"/>
          <w:kern w:val="0"/>
          <w:sz w:val="20"/>
        </w:rPr>
      </w:pPr>
    </w:p>
    <w:p w14:paraId="16F1588B">
      <w:pPr>
        <w:keepNext w:val="0"/>
        <w:keepLines w:val="0"/>
        <w:pageBreakBefore w:val="0"/>
        <w:widowControl w:val="0"/>
        <w:kinsoku/>
        <w:wordWrap/>
        <w:overflowPunct/>
        <w:topLinePunct w:val="0"/>
        <w:bidi w:val="0"/>
        <w:snapToGrid/>
        <w:spacing w:line="400" w:lineRule="exact"/>
        <w:ind w:right="420" w:firstLine="3150" w:firstLineChars="1500"/>
        <w:textAlignment w:val="auto"/>
        <w:rPr>
          <w:rFonts w:hint="eastAsia" w:ascii="宋体" w:hAnsi="宋体"/>
          <w:color w:val="auto"/>
        </w:rPr>
      </w:pPr>
    </w:p>
    <w:p w14:paraId="4D3E8D6D">
      <w:pPr>
        <w:keepNext w:val="0"/>
        <w:keepLines w:val="0"/>
        <w:pageBreakBefore w:val="0"/>
        <w:widowControl w:val="0"/>
        <w:kinsoku/>
        <w:wordWrap/>
        <w:overflowPunct/>
        <w:topLinePunct w:val="0"/>
        <w:autoSpaceDE/>
        <w:autoSpaceDN/>
        <w:bidi w:val="0"/>
        <w:adjustRightInd/>
        <w:snapToGrid/>
        <w:spacing w:line="400" w:lineRule="exact"/>
        <w:ind w:right="420" w:firstLine="3150" w:firstLineChars="1500"/>
        <w:jc w:val="both"/>
        <w:textAlignment w:val="auto"/>
        <w:rPr>
          <w:rFonts w:hint="eastAsia" w:ascii="宋体" w:hAnsi="宋体"/>
          <w:color w:val="auto"/>
        </w:rPr>
      </w:pPr>
      <w:r>
        <w:rPr>
          <w:rFonts w:hint="eastAsia" w:ascii="宋体" w:hAnsi="宋体"/>
          <w:color w:val="auto"/>
        </w:rPr>
        <w:t>担保人名称：</w:t>
      </w:r>
      <w:r>
        <w:rPr>
          <w:rFonts w:hint="eastAsia" w:ascii="宋体" w:hAnsi="宋体"/>
          <w:color w:val="auto"/>
          <w:u w:val="single"/>
        </w:rPr>
        <w:t xml:space="preserve">                            </w:t>
      </w:r>
      <w:r>
        <w:rPr>
          <w:rFonts w:hint="eastAsia" w:ascii="宋体" w:hAnsi="宋体"/>
          <w:color w:val="auto"/>
        </w:rPr>
        <w:t>（盖单位章）</w:t>
      </w:r>
    </w:p>
    <w:p w14:paraId="33B772CE">
      <w:pPr>
        <w:keepNext w:val="0"/>
        <w:keepLines w:val="0"/>
        <w:pageBreakBefore w:val="0"/>
        <w:widowControl w:val="0"/>
        <w:kinsoku/>
        <w:wordWrap/>
        <w:overflowPunct/>
        <w:topLinePunct w:val="0"/>
        <w:autoSpaceDE/>
        <w:autoSpaceDN/>
        <w:bidi w:val="0"/>
        <w:adjustRightInd/>
        <w:snapToGrid/>
        <w:spacing w:line="400" w:lineRule="exact"/>
        <w:ind w:right="525" w:firstLine="3150" w:firstLineChars="1500"/>
        <w:jc w:val="both"/>
        <w:textAlignment w:val="auto"/>
        <w:rPr>
          <w:rFonts w:hint="eastAsia" w:ascii="宋体" w:hAnsi="宋体"/>
          <w:color w:val="auto"/>
        </w:rPr>
      </w:pPr>
      <w:r>
        <w:rPr>
          <w:rFonts w:hint="eastAsia" w:ascii="宋体" w:hAnsi="宋体"/>
          <w:color w:val="auto"/>
        </w:rPr>
        <w:t>法定代</w:t>
      </w:r>
      <w:r>
        <w:rPr>
          <w:rFonts w:hint="eastAsia" w:ascii="宋体" w:hAnsi="宋体" w:cs="微软雅黑"/>
          <w:color w:val="auto"/>
          <w:kern w:val="0"/>
          <w:szCs w:val="21"/>
        </w:rPr>
        <w:t>表人（单位负责人）或委托代理</w:t>
      </w:r>
      <w:r>
        <w:rPr>
          <w:rFonts w:hint="eastAsia" w:ascii="宋体" w:hAnsi="宋体" w:cs="微软雅黑"/>
          <w:color w:val="auto"/>
          <w:spacing w:val="-2"/>
          <w:kern w:val="0"/>
          <w:position w:val="-2"/>
          <w:szCs w:val="21"/>
        </w:rPr>
        <w:t>人</w:t>
      </w:r>
      <w:r>
        <w:rPr>
          <w:rFonts w:hint="eastAsia" w:ascii="宋体" w:hAnsi="宋体"/>
          <w:color w:val="auto"/>
        </w:rPr>
        <w:t>：</w:t>
      </w:r>
      <w:r>
        <w:rPr>
          <w:rFonts w:hint="eastAsia" w:ascii="宋体" w:hAnsi="宋体"/>
          <w:color w:val="auto"/>
          <w:u w:val="single"/>
        </w:rPr>
        <w:t xml:space="preserve">      </w:t>
      </w:r>
      <w:r>
        <w:rPr>
          <w:rFonts w:hint="eastAsia" w:ascii="宋体" w:hAnsi="宋体"/>
          <w:color w:val="auto"/>
        </w:rPr>
        <w:t>（签字）</w:t>
      </w:r>
    </w:p>
    <w:p w14:paraId="31F3DE78">
      <w:pPr>
        <w:keepNext w:val="0"/>
        <w:keepLines w:val="0"/>
        <w:pageBreakBefore w:val="0"/>
        <w:widowControl w:val="0"/>
        <w:kinsoku/>
        <w:wordWrap/>
        <w:overflowPunct/>
        <w:topLinePunct w:val="0"/>
        <w:autoSpaceDE/>
        <w:autoSpaceDN/>
        <w:bidi w:val="0"/>
        <w:adjustRightInd/>
        <w:snapToGrid/>
        <w:spacing w:line="400" w:lineRule="exact"/>
        <w:ind w:right="630" w:firstLine="3150" w:firstLineChars="1500"/>
        <w:jc w:val="both"/>
        <w:textAlignment w:val="auto"/>
        <w:rPr>
          <w:rFonts w:hint="eastAsia" w:ascii="宋体" w:hAnsi="宋体"/>
          <w:color w:val="auto"/>
        </w:rPr>
      </w:pPr>
      <w:r>
        <w:rPr>
          <w:rFonts w:hint="eastAsia" w:ascii="宋体" w:hAnsi="宋体"/>
          <w:color w:val="auto"/>
        </w:rPr>
        <w:t>地    址：</w:t>
      </w:r>
      <w:r>
        <w:rPr>
          <w:rFonts w:hint="eastAsia" w:ascii="宋体" w:hAnsi="宋体"/>
          <w:color w:val="auto"/>
          <w:u w:val="single"/>
        </w:rPr>
        <w:t xml:space="preserve">                                        </w:t>
      </w:r>
    </w:p>
    <w:p w14:paraId="63E4CD40">
      <w:pPr>
        <w:keepNext w:val="0"/>
        <w:keepLines w:val="0"/>
        <w:pageBreakBefore w:val="0"/>
        <w:widowControl w:val="0"/>
        <w:kinsoku/>
        <w:wordWrap/>
        <w:overflowPunct/>
        <w:topLinePunct w:val="0"/>
        <w:autoSpaceDE/>
        <w:autoSpaceDN/>
        <w:bidi w:val="0"/>
        <w:adjustRightInd/>
        <w:snapToGrid/>
        <w:spacing w:line="400" w:lineRule="exact"/>
        <w:ind w:right="420" w:firstLine="3150" w:firstLineChars="1500"/>
        <w:jc w:val="both"/>
        <w:textAlignment w:val="auto"/>
        <w:rPr>
          <w:rFonts w:hint="eastAsia" w:ascii="宋体" w:hAnsi="宋体"/>
          <w:color w:val="auto"/>
        </w:rPr>
      </w:pPr>
      <w:r>
        <w:rPr>
          <w:rFonts w:hint="eastAsia" w:ascii="宋体" w:hAnsi="宋体"/>
          <w:color w:val="auto"/>
        </w:rPr>
        <w:t>邮政编码：</w:t>
      </w:r>
      <w:r>
        <w:rPr>
          <w:rFonts w:hint="eastAsia" w:ascii="宋体" w:hAnsi="宋体"/>
          <w:color w:val="auto"/>
          <w:u w:val="single"/>
        </w:rPr>
        <w:t xml:space="preserve">                                       </w:t>
      </w:r>
      <w:r>
        <w:rPr>
          <w:rFonts w:hint="eastAsia" w:ascii="宋体" w:hAnsi="宋体"/>
          <w:color w:val="auto"/>
        </w:rPr>
        <w:t xml:space="preserve"> </w:t>
      </w:r>
    </w:p>
    <w:p w14:paraId="73AA4F1A">
      <w:pPr>
        <w:keepNext w:val="0"/>
        <w:keepLines w:val="0"/>
        <w:pageBreakBefore w:val="0"/>
        <w:widowControl w:val="0"/>
        <w:kinsoku/>
        <w:wordWrap/>
        <w:overflowPunct/>
        <w:topLinePunct w:val="0"/>
        <w:autoSpaceDE/>
        <w:autoSpaceDN/>
        <w:bidi w:val="0"/>
        <w:adjustRightInd/>
        <w:snapToGrid/>
        <w:spacing w:line="400" w:lineRule="exact"/>
        <w:ind w:right="420" w:firstLine="3150" w:firstLineChars="1500"/>
        <w:jc w:val="both"/>
        <w:textAlignment w:val="auto"/>
        <w:rPr>
          <w:rFonts w:hint="eastAsia" w:ascii="宋体" w:hAnsi="宋体"/>
          <w:color w:val="auto"/>
        </w:rPr>
      </w:pPr>
      <w:r>
        <w:rPr>
          <w:rFonts w:hint="eastAsia" w:ascii="宋体" w:hAnsi="宋体"/>
          <w:color w:val="auto"/>
        </w:rPr>
        <w:t>电    话：</w:t>
      </w:r>
      <w:r>
        <w:rPr>
          <w:rFonts w:hint="eastAsia" w:ascii="宋体" w:hAnsi="宋体"/>
          <w:color w:val="auto"/>
          <w:u w:val="single"/>
        </w:rPr>
        <w:t xml:space="preserve">                                       </w:t>
      </w:r>
      <w:r>
        <w:rPr>
          <w:rFonts w:hint="eastAsia" w:ascii="宋体" w:hAnsi="宋体"/>
          <w:color w:val="auto"/>
        </w:rPr>
        <w:t xml:space="preserve"> </w:t>
      </w:r>
    </w:p>
    <w:p w14:paraId="7C05EECE">
      <w:pPr>
        <w:keepNext w:val="0"/>
        <w:keepLines w:val="0"/>
        <w:pageBreakBefore w:val="0"/>
        <w:widowControl w:val="0"/>
        <w:kinsoku/>
        <w:wordWrap/>
        <w:overflowPunct/>
        <w:topLinePunct w:val="0"/>
        <w:autoSpaceDE/>
        <w:autoSpaceDN/>
        <w:bidi w:val="0"/>
        <w:adjustRightInd/>
        <w:snapToGrid/>
        <w:spacing w:line="400" w:lineRule="exact"/>
        <w:ind w:right="420" w:firstLine="3150" w:firstLineChars="1500"/>
        <w:jc w:val="both"/>
        <w:textAlignment w:val="auto"/>
        <w:rPr>
          <w:rFonts w:hint="eastAsia" w:ascii="宋体" w:hAnsi="宋体"/>
          <w:color w:val="auto"/>
        </w:rPr>
      </w:pPr>
      <w:r>
        <w:rPr>
          <w:rFonts w:hint="eastAsia" w:ascii="宋体" w:hAnsi="宋体"/>
          <w:color w:val="auto"/>
        </w:rPr>
        <w:t>传    真：</w:t>
      </w:r>
      <w:r>
        <w:rPr>
          <w:rFonts w:hint="eastAsia" w:ascii="宋体" w:hAnsi="宋体"/>
          <w:color w:val="auto"/>
          <w:u w:val="single"/>
        </w:rPr>
        <w:t xml:space="preserve">                                       </w:t>
      </w:r>
      <w:r>
        <w:rPr>
          <w:rFonts w:hint="eastAsia" w:ascii="宋体" w:hAnsi="宋体"/>
          <w:color w:val="auto"/>
        </w:rPr>
        <w:t xml:space="preserve"> </w:t>
      </w:r>
    </w:p>
    <w:p w14:paraId="51C2EAC7">
      <w:pPr>
        <w:keepNext w:val="0"/>
        <w:keepLines w:val="0"/>
        <w:pageBreakBefore w:val="0"/>
        <w:widowControl w:val="0"/>
        <w:kinsoku/>
        <w:wordWrap/>
        <w:overflowPunct/>
        <w:topLinePunct w:val="0"/>
        <w:autoSpaceDE/>
        <w:autoSpaceDN/>
        <w:bidi w:val="0"/>
        <w:adjustRightInd/>
        <w:snapToGrid/>
        <w:spacing w:line="400" w:lineRule="exact"/>
        <w:ind w:right="420" w:firstLine="5670" w:firstLineChars="2700"/>
        <w:jc w:val="both"/>
        <w:textAlignment w:val="auto"/>
        <w:rPr>
          <w:rFonts w:hint="eastAsia" w:ascii="宋体" w:hAnsi="宋体"/>
          <w:color w:val="auto"/>
        </w:rPr>
      </w:pPr>
      <w:r>
        <w:rPr>
          <w:rFonts w:hint="eastAsia" w:ascii="宋体" w:hAnsi="宋体"/>
          <w:color w:val="auto"/>
        </w:rPr>
        <w:t>_____年_____月_____日</w:t>
      </w:r>
    </w:p>
    <w:bookmarkEnd w:id="614"/>
    <w:bookmarkEnd w:id="615"/>
    <w:bookmarkEnd w:id="616"/>
    <w:bookmarkEnd w:id="617"/>
    <w:bookmarkEnd w:id="618"/>
    <w:bookmarkEnd w:id="619"/>
    <w:bookmarkEnd w:id="620"/>
    <w:bookmarkEnd w:id="621"/>
    <w:bookmarkEnd w:id="622"/>
    <w:p w14:paraId="14F29731">
      <w:pPr>
        <w:spacing w:line="400" w:lineRule="exact"/>
        <w:ind w:left="840" w:hanging="840" w:hangingChars="400"/>
        <w:rPr>
          <w:rFonts w:hint="eastAsia" w:ascii="宋体" w:hAnsi="宋体"/>
          <w:color w:val="auto"/>
          <w:szCs w:val="21"/>
          <w:highlight w:val="none"/>
        </w:rPr>
      </w:pPr>
      <w:bookmarkStart w:id="644" w:name="_Toc214413232"/>
      <w:bookmarkStart w:id="645" w:name="_Toc111804896"/>
    </w:p>
    <w:p w14:paraId="6E156E01">
      <w:pPr>
        <w:spacing w:line="400" w:lineRule="exact"/>
        <w:ind w:left="840" w:hanging="840" w:hangingChars="400"/>
        <w:rPr>
          <w:rFonts w:ascii="宋体" w:hAnsi="宋体"/>
          <w:color w:val="auto"/>
          <w:szCs w:val="21"/>
          <w:highlight w:val="none"/>
        </w:rPr>
      </w:pPr>
      <w:r>
        <w:rPr>
          <w:rFonts w:hint="eastAsia" w:ascii="宋体" w:hAnsi="宋体"/>
          <w:color w:val="auto"/>
          <w:szCs w:val="21"/>
          <w:highlight w:val="none"/>
        </w:rPr>
        <w:t>备注：1.投标人采用保函形式提交投标保证金的采用本格式。</w:t>
      </w:r>
    </w:p>
    <w:p w14:paraId="733DEA9E">
      <w:pPr>
        <w:spacing w:line="400" w:lineRule="exact"/>
        <w:ind w:left="840" w:leftChars="300" w:hanging="210" w:hangingChars="100"/>
        <w:rPr>
          <w:rFonts w:ascii="宋体" w:hAnsi="宋体"/>
          <w:color w:val="auto"/>
          <w:szCs w:val="21"/>
          <w:highlight w:val="none"/>
        </w:rPr>
      </w:pPr>
      <w:r>
        <w:rPr>
          <w:rFonts w:hint="eastAsia" w:ascii="宋体" w:hAnsi="宋体"/>
          <w:color w:val="auto"/>
          <w:szCs w:val="21"/>
          <w:highlight w:val="none"/>
        </w:rPr>
        <w:t>2.投标人可采用担保人提供的保函格式，但担保内容不得背离招标文件约定的实质性内容或对招标人的权利造成实质性的限制。</w:t>
      </w:r>
    </w:p>
    <w:p w14:paraId="379C85AF">
      <w:pPr>
        <w:pStyle w:val="257"/>
        <w:spacing w:line="360" w:lineRule="auto"/>
        <w:jc w:val="center"/>
        <w:rPr>
          <w:rFonts w:hint="eastAsia" w:ascii="黑体" w:hAnsi="黑体" w:eastAsia="黑体" w:cs="Times New Roman"/>
          <w:bCs/>
          <w:color w:val="auto"/>
          <w:sz w:val="32"/>
          <w:szCs w:val="32"/>
          <w:lang w:val="en-US" w:eastAsia="zh-CN"/>
        </w:rPr>
      </w:pPr>
      <w:r>
        <w:rPr>
          <w:rFonts w:hint="eastAsia" w:ascii="黑体" w:hAnsi="黑体" w:eastAsia="黑体" w:cs="Times New Roman"/>
          <w:bCs/>
          <w:color w:val="auto"/>
          <w:sz w:val="32"/>
          <w:szCs w:val="32"/>
          <w:lang w:val="en-US" w:eastAsia="zh-CN"/>
        </w:rPr>
        <w:br w:type="page"/>
      </w:r>
      <w:bookmarkStart w:id="646" w:name="_Toc7274"/>
      <w:r>
        <w:rPr>
          <w:rFonts w:hint="eastAsia" w:ascii="黑体" w:hAnsi="黑体" w:eastAsia="黑体" w:cs="Times New Roman"/>
          <w:bCs/>
          <w:color w:val="auto"/>
          <w:sz w:val="32"/>
          <w:szCs w:val="32"/>
          <w:lang w:val="en-US" w:eastAsia="zh-CN"/>
        </w:rPr>
        <w:t>五、中小企业声明函</w:t>
      </w:r>
      <w:r>
        <w:rPr>
          <w:rFonts w:hint="eastAsia" w:ascii="黑体" w:hAnsi="黑体" w:eastAsia="黑体" w:cs="Times New Roman"/>
          <w:b w:val="0"/>
          <w:bCs/>
          <w:color w:val="auto"/>
          <w:sz w:val="32"/>
          <w:szCs w:val="32"/>
          <w:lang w:val="en-US" w:eastAsia="zh-CN"/>
        </w:rPr>
        <w:t>（适用于政府采购工程有关服务）</w:t>
      </w:r>
      <w:bookmarkEnd w:id="646"/>
    </w:p>
    <w:p w14:paraId="48FCFA96">
      <w:pPr>
        <w:spacing w:line="440" w:lineRule="exact"/>
        <w:rPr>
          <w:color w:val="auto"/>
          <w:sz w:val="24"/>
          <w:highlight w:val="none"/>
        </w:rPr>
      </w:pPr>
    </w:p>
    <w:p w14:paraId="00146B0E">
      <w:pPr>
        <w:spacing w:line="394" w:lineRule="exact"/>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（招标人名称）：</w:t>
      </w:r>
    </w:p>
    <w:p w14:paraId="6FAC7847">
      <w:pPr>
        <w:spacing w:line="394"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本公司（联合体）郑重声明，根据《政府采购促进中小企业发展管理办法》（财库﹝2020﹞46号）的规定，本公司（联合体）参加</w:t>
      </w:r>
      <w:r>
        <w:rPr>
          <w:rFonts w:hint="eastAsia" w:ascii="宋体" w:hAnsi="宋体"/>
          <w:color w:val="auto"/>
          <w:szCs w:val="21"/>
          <w:highlight w:val="none"/>
          <w:u w:val="single"/>
        </w:rPr>
        <w:t xml:space="preserve">      </w:t>
      </w:r>
      <w:r>
        <w:rPr>
          <w:rFonts w:hint="eastAsia" w:ascii="宋体" w:hAnsi="宋体"/>
          <w:color w:val="auto"/>
          <w:szCs w:val="21"/>
          <w:highlight w:val="none"/>
        </w:rPr>
        <w:t>（招标人名称）的</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（标段名称）招标投标活动，本标段招标范围内的</w:t>
      </w:r>
      <w:r>
        <w:rPr>
          <w:rFonts w:hint="eastAsia" w:ascii="宋体" w:hAnsi="宋体"/>
          <w:color w:val="auto"/>
          <w:szCs w:val="21"/>
          <w:highlight w:val="none"/>
          <w:u w:val="single"/>
        </w:rPr>
        <w:t xml:space="preserve">    全部／部分   </w:t>
      </w:r>
      <w:r>
        <w:rPr>
          <w:rFonts w:hint="eastAsia" w:ascii="宋体" w:hAnsi="宋体"/>
          <w:color w:val="auto"/>
          <w:szCs w:val="21"/>
          <w:highlight w:val="none"/>
        </w:rPr>
        <w:t>内容为符合政策要求的中小企业承建（承接）。相关企业（含联合体中的中小企业）的具体情况如下：</w:t>
      </w:r>
    </w:p>
    <w:p w14:paraId="57FE08DC">
      <w:pPr>
        <w:spacing w:line="394" w:lineRule="exact"/>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single"/>
        </w:rPr>
        <w:t xml:space="preserve">         </w:t>
      </w:r>
      <w:r>
        <w:rPr>
          <w:rFonts w:hint="eastAsia" w:ascii="宋体" w:hAnsi="宋体"/>
          <w:color w:val="auto"/>
          <w:szCs w:val="21"/>
          <w:highlight w:val="none"/>
        </w:rPr>
        <w:t>（工作内容名称） ，属于</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（招标文件中明确的所属行业）；承建（承接）企业为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（企业名称） ，从业人员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 xml:space="preserve">   中型企业／小型企业／微型企业 </w:t>
      </w:r>
      <w:r>
        <w:rPr>
          <w:rFonts w:hint="eastAsia" w:ascii="宋体" w:hAnsi="宋体"/>
          <w:color w:val="auto"/>
          <w:szCs w:val="21"/>
          <w:highlight w:val="none"/>
        </w:rPr>
        <w:t>；</w:t>
      </w:r>
    </w:p>
    <w:p w14:paraId="7A03FA95">
      <w:pPr>
        <w:spacing w:line="394" w:lineRule="exact"/>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u w:val="single"/>
        </w:rPr>
        <w:t xml:space="preserve">         </w:t>
      </w:r>
      <w:r>
        <w:rPr>
          <w:rFonts w:hint="eastAsia" w:ascii="宋体" w:hAnsi="宋体"/>
          <w:color w:val="auto"/>
          <w:szCs w:val="21"/>
          <w:highlight w:val="none"/>
        </w:rPr>
        <w:t>（工作内容名称） ，属于</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（招标文件中明确的所属行业）；承建（承接）企业为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（企业名称） ，从业人员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 xml:space="preserve">   中型企业／小型企业／微型企业 </w:t>
      </w:r>
      <w:r>
        <w:rPr>
          <w:rFonts w:hint="eastAsia" w:ascii="宋体" w:hAnsi="宋体"/>
          <w:color w:val="auto"/>
          <w:szCs w:val="21"/>
          <w:highlight w:val="none"/>
        </w:rPr>
        <w:t>；</w:t>
      </w:r>
    </w:p>
    <w:p w14:paraId="5BB93901">
      <w:pPr>
        <w:spacing w:line="394"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p>
    <w:p w14:paraId="18AF3B15">
      <w:pPr>
        <w:spacing w:line="394" w:lineRule="exact"/>
        <w:ind w:firstLine="420" w:firstLineChars="200"/>
        <w:rPr>
          <w:rFonts w:hint="eastAsia" w:ascii="宋体" w:hAnsi="宋体"/>
          <w:color w:val="auto"/>
          <w:szCs w:val="21"/>
          <w:highlight w:val="none"/>
        </w:rPr>
      </w:pPr>
      <w:r>
        <w:rPr>
          <w:rFonts w:hint="eastAsia" w:ascii="宋体" w:hAnsi="宋体"/>
          <w:color w:val="auto"/>
          <w:szCs w:val="21"/>
          <w:highlight w:val="none"/>
        </w:rPr>
        <w:t>以上企业，不属于大企业的分支机构，不存在控股股东为大企业的情形，也不存在与大企业的负责人为同一人的情形。</w:t>
      </w:r>
    </w:p>
    <w:p w14:paraId="5EE755A9">
      <w:pPr>
        <w:spacing w:line="394"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本企业对上述声明内容的真实性负责。如有虚假，将依法承担相应责任。</w:t>
      </w:r>
    </w:p>
    <w:p w14:paraId="27F43571">
      <w:pPr>
        <w:spacing w:line="440" w:lineRule="exact"/>
        <w:ind w:firstLine="3570" w:firstLineChars="1700"/>
        <w:rPr>
          <w:rFonts w:hint="eastAsia" w:ascii="宋体" w:hAnsi="宋体" w:cs="宋体"/>
          <w:color w:val="auto"/>
          <w:szCs w:val="21"/>
          <w:highlight w:val="none"/>
        </w:rPr>
      </w:pPr>
    </w:p>
    <w:p w14:paraId="31F64A7F">
      <w:pPr>
        <w:spacing w:line="440" w:lineRule="exact"/>
        <w:ind w:firstLine="3570" w:firstLineChars="1700"/>
        <w:rPr>
          <w:rFonts w:hint="eastAsia" w:ascii="宋体" w:hAnsi="宋体" w:cs="宋体"/>
          <w:color w:val="auto"/>
          <w:szCs w:val="21"/>
          <w:highlight w:val="none"/>
        </w:rPr>
      </w:pPr>
      <w:r>
        <w:rPr>
          <w:rFonts w:hint="eastAsia" w:ascii="宋体" w:hAnsi="宋体" w:cs="宋体"/>
          <w:color w:val="auto"/>
          <w:szCs w:val="21"/>
          <w:highlight w:val="none"/>
        </w:rPr>
        <w:t>投标人：</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（盖单位章）</w:t>
      </w:r>
    </w:p>
    <w:p w14:paraId="6E56DE1B">
      <w:pPr>
        <w:spacing w:line="440" w:lineRule="exact"/>
        <w:ind w:firstLine="3570" w:firstLineChars="1700"/>
        <w:rPr>
          <w:rFonts w:hint="eastAsia" w:ascii="宋体" w:hAnsi="宋体" w:cs="宋体"/>
          <w:color w:val="auto"/>
          <w:szCs w:val="21"/>
          <w:highlight w:val="none"/>
        </w:rPr>
      </w:pP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期：</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日</w:t>
      </w:r>
    </w:p>
    <w:p w14:paraId="5D41BDB9">
      <w:pPr>
        <w:spacing w:line="440" w:lineRule="exact"/>
        <w:rPr>
          <w:rFonts w:hint="eastAsia" w:ascii="宋体" w:hAnsi="宋体" w:cs="宋体"/>
          <w:color w:val="auto"/>
          <w:szCs w:val="21"/>
          <w:highlight w:val="none"/>
        </w:rPr>
      </w:pPr>
    </w:p>
    <w:p w14:paraId="6EF245D6">
      <w:pPr>
        <w:spacing w:line="440" w:lineRule="exact"/>
        <w:rPr>
          <w:rFonts w:hint="eastAsia" w:ascii="宋体" w:hAnsi="宋体" w:cs="宋体"/>
          <w:color w:val="auto"/>
          <w:szCs w:val="21"/>
          <w:highlight w:val="none"/>
        </w:rPr>
      </w:pPr>
    </w:p>
    <w:p w14:paraId="6582D2C2">
      <w:pPr>
        <w:keepNext w:val="0"/>
        <w:keepLines w:val="0"/>
        <w:pageBreakBefore w:val="0"/>
        <w:widowControl w:val="0"/>
        <w:kinsoku/>
        <w:wordWrap/>
        <w:overflowPunct/>
        <w:topLinePunct w:val="0"/>
        <w:autoSpaceDE/>
        <w:autoSpaceDN/>
        <w:bidi w:val="0"/>
        <w:adjustRightInd/>
        <w:snapToGrid/>
        <w:spacing w:line="400" w:lineRule="atLeast"/>
        <w:ind w:left="840" w:hanging="840" w:hangingChars="400"/>
        <w:textAlignment w:val="auto"/>
        <w:rPr>
          <w:rFonts w:hint="eastAsia" w:ascii="宋体" w:hAnsi="宋体" w:cs="宋体"/>
          <w:color w:val="auto"/>
          <w:szCs w:val="21"/>
          <w:highlight w:val="none"/>
        </w:rPr>
      </w:pPr>
      <w:r>
        <w:rPr>
          <w:rFonts w:hint="eastAsia" w:ascii="宋体" w:hAnsi="宋体" w:cs="宋体"/>
          <w:color w:val="auto"/>
          <w:szCs w:val="21"/>
          <w:highlight w:val="none"/>
        </w:rPr>
        <w:t>备注：1.政府采购工程的投标人应当如实提供中小企业声明函，中小微企业划型按照《中小企业划型标准规定》（工信部联企业〔2011〕300号）执行，非政府采购工程的无需提供中小企业声明函。</w:t>
      </w:r>
    </w:p>
    <w:p w14:paraId="0BA12686">
      <w:pPr>
        <w:keepNext w:val="0"/>
        <w:keepLines w:val="0"/>
        <w:pageBreakBefore w:val="0"/>
        <w:widowControl w:val="0"/>
        <w:kinsoku/>
        <w:wordWrap/>
        <w:overflowPunct/>
        <w:topLinePunct w:val="0"/>
        <w:autoSpaceDE/>
        <w:autoSpaceDN/>
        <w:bidi w:val="0"/>
        <w:adjustRightInd/>
        <w:snapToGrid/>
        <w:spacing w:line="400" w:lineRule="atLeast"/>
        <w:ind w:left="840" w:leftChars="300" w:hanging="210" w:hangingChars="100"/>
        <w:textAlignment w:val="auto"/>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从业人员、营业收入、资产总额填报上一年度数据，无上一年度数据的新成立企业可不填报。投标截止日如在6月30日以前，则上一年度数据是指上上个年度的数据，例如投标截止日为2026年6月30日，上一年度数据是指2024年度的数据。如投标截止日如在6月30日以后，则上一年度数据是指上个年度数据，例如投标截止日为2026年7月1日，上一年度数据是2025年度的数据。</w:t>
      </w:r>
    </w:p>
    <w:p w14:paraId="2A9C7E25">
      <w:pPr>
        <w:pStyle w:val="257"/>
        <w:spacing w:line="360" w:lineRule="auto"/>
        <w:jc w:val="center"/>
        <w:rPr>
          <w:rFonts w:ascii="黑体" w:hAnsi="黑体" w:eastAsia="黑体"/>
          <w:bCs/>
          <w:color w:val="auto"/>
          <w:sz w:val="32"/>
          <w:szCs w:val="32"/>
        </w:rPr>
      </w:pPr>
      <w:r>
        <w:rPr>
          <w:rFonts w:hint="eastAsia" w:ascii="宋体" w:hAnsi="宋体" w:cs="宋体"/>
          <w:color w:val="auto"/>
          <w:szCs w:val="21"/>
          <w:highlight w:val="none"/>
        </w:rPr>
        <w:br w:type="page"/>
      </w:r>
      <w:bookmarkStart w:id="647" w:name="_Toc27073"/>
      <w:r>
        <w:rPr>
          <w:rFonts w:hint="eastAsia" w:ascii="黑体" w:hAnsi="黑体" w:eastAsia="黑体"/>
          <w:bCs/>
          <w:color w:val="auto"/>
          <w:sz w:val="32"/>
          <w:szCs w:val="32"/>
          <w:lang w:val="en-US" w:eastAsia="zh-CN"/>
        </w:rPr>
        <w:t>六</w:t>
      </w:r>
      <w:r>
        <w:rPr>
          <w:rFonts w:hint="eastAsia" w:ascii="黑体" w:hAnsi="黑体" w:eastAsia="黑体"/>
          <w:bCs/>
          <w:color w:val="auto"/>
          <w:sz w:val="32"/>
          <w:szCs w:val="32"/>
        </w:rPr>
        <w:t>、监理报酬清单</w:t>
      </w:r>
      <w:bookmarkEnd w:id="647"/>
    </w:p>
    <w:p w14:paraId="42F88FF5">
      <w:pPr>
        <w:adjustRightInd w:val="0"/>
        <w:jc w:val="center"/>
        <w:rPr>
          <w:rFonts w:hint="eastAsia" w:ascii="宋体" w:hAnsi="宋体"/>
          <w:color w:val="auto"/>
          <w:kern w:val="0"/>
          <w:sz w:val="32"/>
          <w:szCs w:val="32"/>
        </w:rPr>
      </w:pPr>
    </w:p>
    <w:p w14:paraId="19BEE7B5">
      <w:pPr>
        <w:numPr>
          <w:ilvl w:val="0"/>
          <w:numId w:val="0"/>
        </w:numPr>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kern w:val="2"/>
          <w:sz w:val="21"/>
          <w:szCs w:val="21"/>
          <w:lang w:val="en-US" w:eastAsia="zh-CN" w:bidi="ar-SA"/>
        </w:rPr>
        <w:t>1.</w:t>
      </w:r>
      <w:r>
        <w:rPr>
          <w:rFonts w:hint="eastAsia" w:ascii="宋体" w:hAnsi="宋体" w:eastAsia="宋体" w:cs="宋体"/>
          <w:b/>
          <w:color w:val="auto"/>
          <w:szCs w:val="21"/>
        </w:rPr>
        <w:t xml:space="preserve">监理报酬清单说明 </w:t>
      </w:r>
    </w:p>
    <w:p w14:paraId="42042DAB">
      <w:pPr>
        <w:spacing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投标报价包括投标人中标后按照合同约定提供本招标工程正常监理服务所需费用。</w:t>
      </w:r>
    </w:p>
    <w:p w14:paraId="0787522A">
      <w:pPr>
        <w:numPr>
          <w:ilvl w:val="0"/>
          <w:numId w:val="0"/>
        </w:numPr>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kern w:val="2"/>
          <w:sz w:val="21"/>
          <w:szCs w:val="21"/>
          <w:lang w:val="en-US" w:eastAsia="zh-CN" w:bidi="ar-SA"/>
        </w:rPr>
        <w:t>2.</w:t>
      </w:r>
      <w:r>
        <w:rPr>
          <w:rFonts w:hint="eastAsia" w:ascii="宋体" w:hAnsi="宋体" w:eastAsia="宋体" w:cs="宋体"/>
          <w:b/>
          <w:color w:val="auto"/>
          <w:szCs w:val="21"/>
        </w:rPr>
        <w:t>监理报酬清单</w:t>
      </w:r>
    </w:p>
    <w:p w14:paraId="6CCE238B">
      <w:pPr>
        <w:spacing w:line="360" w:lineRule="auto"/>
        <w:ind w:firstLine="157" w:firstLineChars="49"/>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 xml:space="preserve"> </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2642"/>
        <w:gridCol w:w="2280"/>
        <w:gridCol w:w="1740"/>
        <w:gridCol w:w="1514"/>
      </w:tblGrid>
      <w:tr w14:paraId="361ED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jc w:val="center"/>
        </w:trPr>
        <w:tc>
          <w:tcPr>
            <w:tcW w:w="669" w:type="dxa"/>
            <w:noWrap w:val="0"/>
            <w:vAlign w:val="center"/>
          </w:tcPr>
          <w:p w14:paraId="17C8FE92">
            <w:pPr>
              <w:pStyle w:val="196"/>
              <w:rPr>
                <w:rFonts w:hint="eastAsia" w:ascii="宋体" w:hAnsi="宋体" w:eastAsia="宋体" w:cs="宋体"/>
                <w:bCs/>
                <w:color w:val="auto"/>
                <w:sz w:val="21"/>
              </w:rPr>
            </w:pPr>
            <w:r>
              <w:rPr>
                <w:rFonts w:hint="eastAsia" w:ascii="宋体" w:hAnsi="宋体" w:eastAsia="宋体" w:cs="宋体"/>
                <w:bCs/>
                <w:color w:val="auto"/>
                <w:sz w:val="21"/>
              </w:rPr>
              <w:t>项号</w:t>
            </w:r>
          </w:p>
        </w:tc>
        <w:tc>
          <w:tcPr>
            <w:tcW w:w="2642" w:type="dxa"/>
            <w:noWrap w:val="0"/>
            <w:vAlign w:val="center"/>
          </w:tcPr>
          <w:p w14:paraId="548EFEFA">
            <w:pPr>
              <w:pStyle w:val="196"/>
              <w:rPr>
                <w:rFonts w:hint="eastAsia" w:ascii="宋体" w:hAnsi="宋体" w:eastAsia="宋体" w:cs="宋体"/>
                <w:bCs/>
                <w:color w:val="auto"/>
                <w:sz w:val="21"/>
              </w:rPr>
            </w:pPr>
            <w:r>
              <w:rPr>
                <w:rFonts w:hint="eastAsia" w:ascii="宋体" w:hAnsi="宋体" w:eastAsia="宋体" w:cs="宋体"/>
                <w:bCs/>
                <w:color w:val="auto"/>
                <w:sz w:val="21"/>
              </w:rPr>
              <w:t>监理报酬分项名称</w:t>
            </w:r>
          </w:p>
        </w:tc>
        <w:tc>
          <w:tcPr>
            <w:tcW w:w="2280" w:type="dxa"/>
            <w:noWrap w:val="0"/>
            <w:vAlign w:val="center"/>
          </w:tcPr>
          <w:p w14:paraId="2928922F">
            <w:pPr>
              <w:pStyle w:val="196"/>
              <w:rPr>
                <w:rFonts w:hint="eastAsia" w:ascii="宋体" w:hAnsi="宋体" w:eastAsia="宋体" w:cs="宋体"/>
                <w:bCs/>
                <w:color w:val="auto"/>
                <w:sz w:val="21"/>
              </w:rPr>
            </w:pPr>
            <w:r>
              <w:rPr>
                <w:rFonts w:hint="eastAsia" w:ascii="宋体" w:hAnsi="宋体" w:eastAsia="宋体" w:cs="宋体"/>
                <w:bCs/>
                <w:color w:val="auto"/>
                <w:sz w:val="21"/>
              </w:rPr>
              <w:t>计算依据、过程和公式</w:t>
            </w:r>
          </w:p>
        </w:tc>
        <w:tc>
          <w:tcPr>
            <w:tcW w:w="1740" w:type="dxa"/>
            <w:noWrap w:val="0"/>
            <w:vAlign w:val="center"/>
          </w:tcPr>
          <w:p w14:paraId="41D596C4">
            <w:pPr>
              <w:pStyle w:val="196"/>
              <w:rPr>
                <w:rFonts w:hint="eastAsia" w:ascii="宋体" w:hAnsi="宋体" w:eastAsia="宋体" w:cs="宋体"/>
                <w:bCs/>
                <w:color w:val="auto"/>
                <w:sz w:val="21"/>
              </w:rPr>
            </w:pPr>
            <w:r>
              <w:rPr>
                <w:rFonts w:hint="eastAsia" w:ascii="宋体" w:hAnsi="宋体" w:eastAsia="宋体" w:cs="宋体"/>
                <w:bCs/>
                <w:color w:val="auto"/>
                <w:sz w:val="21"/>
              </w:rPr>
              <w:t>金额（元）</w:t>
            </w:r>
          </w:p>
        </w:tc>
        <w:tc>
          <w:tcPr>
            <w:tcW w:w="1514" w:type="dxa"/>
            <w:noWrap w:val="0"/>
            <w:vAlign w:val="center"/>
          </w:tcPr>
          <w:p w14:paraId="17D810A0">
            <w:pPr>
              <w:pStyle w:val="196"/>
              <w:rPr>
                <w:rFonts w:hint="eastAsia" w:ascii="宋体" w:hAnsi="宋体" w:eastAsia="宋体" w:cs="宋体"/>
                <w:bCs/>
                <w:color w:val="auto"/>
                <w:sz w:val="21"/>
              </w:rPr>
            </w:pPr>
            <w:r>
              <w:rPr>
                <w:rFonts w:hint="eastAsia" w:ascii="宋体" w:hAnsi="宋体" w:eastAsia="宋体" w:cs="宋体"/>
                <w:bCs/>
                <w:color w:val="auto"/>
                <w:sz w:val="21"/>
              </w:rPr>
              <w:t>备注</w:t>
            </w:r>
          </w:p>
        </w:tc>
      </w:tr>
      <w:tr w14:paraId="3285E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jc w:val="center"/>
        </w:trPr>
        <w:tc>
          <w:tcPr>
            <w:tcW w:w="669" w:type="dxa"/>
            <w:noWrap w:val="0"/>
            <w:vAlign w:val="center"/>
          </w:tcPr>
          <w:p w14:paraId="2F4B96A8">
            <w:pPr>
              <w:pStyle w:val="196"/>
              <w:rPr>
                <w:rFonts w:hint="eastAsia" w:ascii="宋体" w:hAnsi="宋体" w:eastAsia="宋体" w:cs="宋体"/>
                <w:bCs/>
                <w:color w:val="auto"/>
                <w:sz w:val="21"/>
              </w:rPr>
            </w:pPr>
            <w:r>
              <w:rPr>
                <w:rFonts w:hint="eastAsia" w:ascii="宋体" w:hAnsi="宋体" w:eastAsia="宋体" w:cs="宋体"/>
                <w:bCs/>
                <w:color w:val="auto"/>
                <w:sz w:val="21"/>
              </w:rPr>
              <w:t>1</w:t>
            </w:r>
          </w:p>
        </w:tc>
        <w:tc>
          <w:tcPr>
            <w:tcW w:w="2642" w:type="dxa"/>
            <w:noWrap w:val="0"/>
            <w:vAlign w:val="center"/>
          </w:tcPr>
          <w:p w14:paraId="1FC48752">
            <w:pPr>
              <w:pStyle w:val="196"/>
              <w:rPr>
                <w:rFonts w:hint="eastAsia" w:ascii="宋体" w:hAnsi="宋体" w:eastAsia="宋体" w:cs="宋体"/>
                <w:bCs/>
                <w:color w:val="auto"/>
                <w:sz w:val="21"/>
              </w:rPr>
            </w:pPr>
            <w:r>
              <w:rPr>
                <w:rFonts w:hint="eastAsia" w:ascii="宋体" w:hAnsi="宋体" w:eastAsia="宋体" w:cs="宋体"/>
                <w:bCs/>
                <w:color w:val="auto"/>
                <w:sz w:val="21"/>
              </w:rPr>
              <w:t xml:space="preserve"> </w:t>
            </w:r>
          </w:p>
        </w:tc>
        <w:tc>
          <w:tcPr>
            <w:tcW w:w="2280" w:type="dxa"/>
            <w:noWrap w:val="0"/>
            <w:vAlign w:val="center"/>
          </w:tcPr>
          <w:p w14:paraId="3C5A12EB">
            <w:pPr>
              <w:pStyle w:val="196"/>
              <w:rPr>
                <w:rFonts w:hint="eastAsia" w:ascii="宋体" w:hAnsi="宋体" w:eastAsia="宋体" w:cs="宋体"/>
                <w:bCs/>
                <w:color w:val="auto"/>
                <w:sz w:val="21"/>
              </w:rPr>
            </w:pPr>
          </w:p>
        </w:tc>
        <w:tc>
          <w:tcPr>
            <w:tcW w:w="1740" w:type="dxa"/>
            <w:noWrap w:val="0"/>
            <w:vAlign w:val="center"/>
          </w:tcPr>
          <w:p w14:paraId="075B35A8">
            <w:pPr>
              <w:pStyle w:val="196"/>
              <w:rPr>
                <w:rFonts w:hint="eastAsia" w:ascii="宋体" w:hAnsi="宋体" w:eastAsia="宋体" w:cs="宋体"/>
                <w:bCs/>
                <w:color w:val="auto"/>
                <w:sz w:val="21"/>
              </w:rPr>
            </w:pPr>
          </w:p>
        </w:tc>
        <w:tc>
          <w:tcPr>
            <w:tcW w:w="1514" w:type="dxa"/>
            <w:noWrap w:val="0"/>
            <w:vAlign w:val="center"/>
          </w:tcPr>
          <w:p w14:paraId="77F93A78">
            <w:pPr>
              <w:pStyle w:val="196"/>
              <w:rPr>
                <w:rFonts w:hint="eastAsia" w:ascii="宋体" w:hAnsi="宋体" w:eastAsia="宋体" w:cs="宋体"/>
                <w:bCs/>
                <w:color w:val="auto"/>
                <w:sz w:val="21"/>
              </w:rPr>
            </w:pPr>
          </w:p>
        </w:tc>
      </w:tr>
      <w:tr w14:paraId="08087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jc w:val="center"/>
        </w:trPr>
        <w:tc>
          <w:tcPr>
            <w:tcW w:w="669" w:type="dxa"/>
            <w:noWrap w:val="0"/>
            <w:vAlign w:val="center"/>
          </w:tcPr>
          <w:p w14:paraId="6C22FFD5">
            <w:pPr>
              <w:pStyle w:val="196"/>
              <w:rPr>
                <w:rFonts w:hint="eastAsia" w:ascii="宋体" w:hAnsi="宋体" w:eastAsia="宋体" w:cs="宋体"/>
                <w:bCs/>
                <w:color w:val="auto"/>
                <w:sz w:val="21"/>
              </w:rPr>
            </w:pPr>
            <w:r>
              <w:rPr>
                <w:rFonts w:hint="eastAsia" w:ascii="宋体" w:hAnsi="宋体" w:eastAsia="宋体" w:cs="宋体"/>
                <w:bCs/>
                <w:color w:val="auto"/>
                <w:sz w:val="21"/>
              </w:rPr>
              <w:t>2</w:t>
            </w:r>
          </w:p>
        </w:tc>
        <w:tc>
          <w:tcPr>
            <w:tcW w:w="2642" w:type="dxa"/>
            <w:noWrap w:val="0"/>
            <w:vAlign w:val="center"/>
          </w:tcPr>
          <w:p w14:paraId="6775B038">
            <w:pPr>
              <w:pStyle w:val="196"/>
              <w:rPr>
                <w:rFonts w:hint="eastAsia" w:ascii="宋体" w:hAnsi="宋体" w:eastAsia="宋体" w:cs="宋体"/>
                <w:bCs/>
                <w:color w:val="auto"/>
                <w:sz w:val="21"/>
              </w:rPr>
            </w:pPr>
            <w:r>
              <w:rPr>
                <w:rFonts w:hint="eastAsia" w:ascii="宋体" w:hAnsi="宋体" w:eastAsia="宋体" w:cs="宋体"/>
                <w:bCs/>
                <w:color w:val="auto"/>
                <w:sz w:val="21"/>
              </w:rPr>
              <w:t xml:space="preserve"> </w:t>
            </w:r>
          </w:p>
        </w:tc>
        <w:tc>
          <w:tcPr>
            <w:tcW w:w="2280" w:type="dxa"/>
            <w:noWrap w:val="0"/>
            <w:vAlign w:val="center"/>
          </w:tcPr>
          <w:p w14:paraId="3D07C678">
            <w:pPr>
              <w:pStyle w:val="196"/>
              <w:rPr>
                <w:rFonts w:hint="eastAsia" w:ascii="宋体" w:hAnsi="宋体" w:eastAsia="宋体" w:cs="宋体"/>
                <w:bCs/>
                <w:color w:val="auto"/>
                <w:sz w:val="21"/>
              </w:rPr>
            </w:pPr>
          </w:p>
        </w:tc>
        <w:tc>
          <w:tcPr>
            <w:tcW w:w="1740" w:type="dxa"/>
            <w:noWrap w:val="0"/>
            <w:vAlign w:val="center"/>
          </w:tcPr>
          <w:p w14:paraId="3A8B1E0B">
            <w:pPr>
              <w:pStyle w:val="196"/>
              <w:rPr>
                <w:rFonts w:hint="eastAsia" w:ascii="宋体" w:hAnsi="宋体" w:eastAsia="宋体" w:cs="宋体"/>
                <w:bCs/>
                <w:color w:val="auto"/>
                <w:sz w:val="21"/>
              </w:rPr>
            </w:pPr>
          </w:p>
        </w:tc>
        <w:tc>
          <w:tcPr>
            <w:tcW w:w="1514" w:type="dxa"/>
            <w:noWrap w:val="0"/>
            <w:vAlign w:val="center"/>
          </w:tcPr>
          <w:p w14:paraId="6679C658">
            <w:pPr>
              <w:pStyle w:val="196"/>
              <w:rPr>
                <w:rFonts w:hint="eastAsia" w:ascii="宋体" w:hAnsi="宋体" w:eastAsia="宋体" w:cs="宋体"/>
                <w:bCs/>
                <w:color w:val="auto"/>
                <w:sz w:val="21"/>
              </w:rPr>
            </w:pPr>
          </w:p>
        </w:tc>
      </w:tr>
      <w:tr w14:paraId="77CA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jc w:val="center"/>
        </w:trPr>
        <w:tc>
          <w:tcPr>
            <w:tcW w:w="669" w:type="dxa"/>
            <w:noWrap w:val="0"/>
            <w:vAlign w:val="center"/>
          </w:tcPr>
          <w:p w14:paraId="2473D0F1">
            <w:pPr>
              <w:pStyle w:val="196"/>
              <w:rPr>
                <w:rFonts w:hint="eastAsia" w:ascii="宋体" w:hAnsi="宋体" w:eastAsia="宋体" w:cs="宋体"/>
                <w:bCs/>
                <w:color w:val="auto"/>
                <w:sz w:val="21"/>
              </w:rPr>
            </w:pPr>
            <w:r>
              <w:rPr>
                <w:rFonts w:hint="eastAsia" w:ascii="宋体" w:hAnsi="宋体" w:eastAsia="宋体" w:cs="宋体"/>
                <w:bCs/>
                <w:color w:val="auto"/>
                <w:sz w:val="21"/>
              </w:rPr>
              <w:t>3</w:t>
            </w:r>
          </w:p>
        </w:tc>
        <w:tc>
          <w:tcPr>
            <w:tcW w:w="2642" w:type="dxa"/>
            <w:noWrap w:val="0"/>
            <w:vAlign w:val="center"/>
          </w:tcPr>
          <w:p w14:paraId="2EC70B2B">
            <w:pPr>
              <w:pStyle w:val="196"/>
              <w:rPr>
                <w:rFonts w:hint="eastAsia" w:ascii="宋体" w:hAnsi="宋体" w:eastAsia="宋体" w:cs="宋体"/>
                <w:bCs/>
                <w:color w:val="auto"/>
                <w:sz w:val="21"/>
              </w:rPr>
            </w:pPr>
            <w:r>
              <w:rPr>
                <w:rFonts w:hint="eastAsia" w:ascii="宋体" w:hAnsi="宋体" w:eastAsia="宋体" w:cs="宋体"/>
                <w:bCs/>
                <w:color w:val="auto"/>
                <w:sz w:val="21"/>
              </w:rPr>
              <w:t xml:space="preserve"> </w:t>
            </w:r>
          </w:p>
        </w:tc>
        <w:tc>
          <w:tcPr>
            <w:tcW w:w="2280" w:type="dxa"/>
            <w:noWrap w:val="0"/>
            <w:vAlign w:val="center"/>
          </w:tcPr>
          <w:p w14:paraId="26D26C90">
            <w:pPr>
              <w:pStyle w:val="196"/>
              <w:rPr>
                <w:rFonts w:hint="eastAsia" w:ascii="宋体" w:hAnsi="宋体" w:eastAsia="宋体" w:cs="宋体"/>
                <w:bCs/>
                <w:color w:val="auto"/>
                <w:sz w:val="21"/>
              </w:rPr>
            </w:pPr>
          </w:p>
        </w:tc>
        <w:tc>
          <w:tcPr>
            <w:tcW w:w="1740" w:type="dxa"/>
            <w:noWrap w:val="0"/>
            <w:vAlign w:val="center"/>
          </w:tcPr>
          <w:p w14:paraId="62992867">
            <w:pPr>
              <w:pStyle w:val="196"/>
              <w:rPr>
                <w:rFonts w:hint="eastAsia" w:ascii="宋体" w:hAnsi="宋体" w:eastAsia="宋体" w:cs="宋体"/>
                <w:bCs/>
                <w:color w:val="auto"/>
                <w:sz w:val="21"/>
              </w:rPr>
            </w:pPr>
          </w:p>
        </w:tc>
        <w:tc>
          <w:tcPr>
            <w:tcW w:w="1514" w:type="dxa"/>
            <w:noWrap w:val="0"/>
            <w:vAlign w:val="center"/>
          </w:tcPr>
          <w:p w14:paraId="70BC1952">
            <w:pPr>
              <w:pStyle w:val="196"/>
              <w:rPr>
                <w:rFonts w:hint="eastAsia" w:ascii="宋体" w:hAnsi="宋体" w:eastAsia="宋体" w:cs="宋体"/>
                <w:bCs/>
                <w:color w:val="auto"/>
                <w:sz w:val="21"/>
              </w:rPr>
            </w:pPr>
          </w:p>
        </w:tc>
      </w:tr>
      <w:tr w14:paraId="70CAC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jc w:val="center"/>
        </w:trPr>
        <w:tc>
          <w:tcPr>
            <w:tcW w:w="669" w:type="dxa"/>
            <w:noWrap w:val="0"/>
            <w:vAlign w:val="center"/>
          </w:tcPr>
          <w:p w14:paraId="2B99DE51">
            <w:pPr>
              <w:pStyle w:val="196"/>
              <w:rPr>
                <w:rFonts w:hint="eastAsia" w:ascii="宋体" w:hAnsi="宋体" w:eastAsia="宋体" w:cs="宋体"/>
                <w:bCs/>
                <w:color w:val="auto"/>
                <w:sz w:val="21"/>
              </w:rPr>
            </w:pPr>
            <w:r>
              <w:rPr>
                <w:rFonts w:hint="eastAsia" w:ascii="宋体" w:hAnsi="宋体" w:eastAsia="宋体" w:cs="宋体"/>
                <w:bCs/>
                <w:color w:val="auto"/>
                <w:sz w:val="21"/>
              </w:rPr>
              <w:t>4</w:t>
            </w:r>
          </w:p>
        </w:tc>
        <w:tc>
          <w:tcPr>
            <w:tcW w:w="2642" w:type="dxa"/>
            <w:noWrap w:val="0"/>
            <w:vAlign w:val="center"/>
          </w:tcPr>
          <w:p w14:paraId="1685BE94">
            <w:pPr>
              <w:pStyle w:val="196"/>
              <w:rPr>
                <w:rFonts w:hint="eastAsia" w:ascii="宋体" w:hAnsi="宋体" w:eastAsia="宋体" w:cs="宋体"/>
                <w:bCs/>
                <w:color w:val="auto"/>
                <w:sz w:val="21"/>
              </w:rPr>
            </w:pPr>
            <w:r>
              <w:rPr>
                <w:rFonts w:hint="eastAsia" w:ascii="宋体" w:hAnsi="宋体" w:eastAsia="宋体" w:cs="宋体"/>
                <w:bCs/>
                <w:color w:val="auto"/>
                <w:sz w:val="21"/>
              </w:rPr>
              <w:t xml:space="preserve"> </w:t>
            </w:r>
          </w:p>
        </w:tc>
        <w:tc>
          <w:tcPr>
            <w:tcW w:w="2280" w:type="dxa"/>
            <w:noWrap w:val="0"/>
            <w:vAlign w:val="center"/>
          </w:tcPr>
          <w:p w14:paraId="1FAA0CE5">
            <w:pPr>
              <w:pStyle w:val="196"/>
              <w:rPr>
                <w:rFonts w:hint="eastAsia" w:ascii="宋体" w:hAnsi="宋体" w:eastAsia="宋体" w:cs="宋体"/>
                <w:bCs/>
                <w:color w:val="auto"/>
                <w:sz w:val="21"/>
              </w:rPr>
            </w:pPr>
          </w:p>
        </w:tc>
        <w:tc>
          <w:tcPr>
            <w:tcW w:w="1740" w:type="dxa"/>
            <w:noWrap w:val="0"/>
            <w:vAlign w:val="center"/>
          </w:tcPr>
          <w:p w14:paraId="04D7E17B">
            <w:pPr>
              <w:pStyle w:val="196"/>
              <w:rPr>
                <w:rFonts w:hint="eastAsia" w:ascii="宋体" w:hAnsi="宋体" w:eastAsia="宋体" w:cs="宋体"/>
                <w:bCs/>
                <w:color w:val="auto"/>
                <w:sz w:val="21"/>
              </w:rPr>
            </w:pPr>
          </w:p>
        </w:tc>
        <w:tc>
          <w:tcPr>
            <w:tcW w:w="1514" w:type="dxa"/>
            <w:noWrap w:val="0"/>
            <w:vAlign w:val="center"/>
          </w:tcPr>
          <w:p w14:paraId="4261931C">
            <w:pPr>
              <w:pStyle w:val="196"/>
              <w:rPr>
                <w:rFonts w:hint="eastAsia" w:ascii="宋体" w:hAnsi="宋体" w:eastAsia="宋体" w:cs="宋体"/>
                <w:bCs/>
                <w:color w:val="auto"/>
                <w:sz w:val="21"/>
              </w:rPr>
            </w:pPr>
          </w:p>
        </w:tc>
      </w:tr>
      <w:tr w14:paraId="372E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jc w:val="center"/>
        </w:trPr>
        <w:tc>
          <w:tcPr>
            <w:tcW w:w="669" w:type="dxa"/>
            <w:noWrap w:val="0"/>
            <w:vAlign w:val="center"/>
          </w:tcPr>
          <w:p w14:paraId="661CB711">
            <w:pPr>
              <w:pStyle w:val="196"/>
              <w:rPr>
                <w:rFonts w:hint="eastAsia" w:ascii="宋体" w:hAnsi="宋体" w:eastAsia="宋体" w:cs="宋体"/>
                <w:bCs/>
                <w:color w:val="auto"/>
                <w:sz w:val="21"/>
              </w:rPr>
            </w:pPr>
            <w:r>
              <w:rPr>
                <w:rFonts w:hint="eastAsia" w:ascii="宋体" w:hAnsi="宋体" w:eastAsia="宋体" w:cs="宋体"/>
                <w:bCs/>
                <w:color w:val="auto"/>
                <w:sz w:val="21"/>
              </w:rPr>
              <w:t>5</w:t>
            </w:r>
          </w:p>
        </w:tc>
        <w:tc>
          <w:tcPr>
            <w:tcW w:w="2642" w:type="dxa"/>
            <w:noWrap w:val="0"/>
            <w:vAlign w:val="center"/>
          </w:tcPr>
          <w:p w14:paraId="63CD6E91">
            <w:pPr>
              <w:pStyle w:val="196"/>
              <w:rPr>
                <w:rFonts w:hint="eastAsia" w:ascii="宋体" w:hAnsi="宋体" w:eastAsia="宋体" w:cs="宋体"/>
                <w:bCs/>
                <w:color w:val="auto"/>
                <w:sz w:val="21"/>
              </w:rPr>
            </w:pPr>
            <w:r>
              <w:rPr>
                <w:rFonts w:hint="eastAsia" w:ascii="宋体" w:hAnsi="宋体" w:eastAsia="宋体" w:cs="宋体"/>
                <w:bCs/>
                <w:color w:val="auto"/>
                <w:sz w:val="21"/>
              </w:rPr>
              <w:t xml:space="preserve"> </w:t>
            </w:r>
          </w:p>
        </w:tc>
        <w:tc>
          <w:tcPr>
            <w:tcW w:w="2280" w:type="dxa"/>
            <w:noWrap w:val="0"/>
            <w:vAlign w:val="center"/>
          </w:tcPr>
          <w:p w14:paraId="3C775DB8">
            <w:pPr>
              <w:pStyle w:val="196"/>
              <w:rPr>
                <w:rFonts w:hint="eastAsia" w:ascii="宋体" w:hAnsi="宋体" w:eastAsia="宋体" w:cs="宋体"/>
                <w:bCs/>
                <w:color w:val="auto"/>
                <w:sz w:val="21"/>
              </w:rPr>
            </w:pPr>
          </w:p>
        </w:tc>
        <w:tc>
          <w:tcPr>
            <w:tcW w:w="1740" w:type="dxa"/>
            <w:noWrap w:val="0"/>
            <w:vAlign w:val="center"/>
          </w:tcPr>
          <w:p w14:paraId="5B451CBA">
            <w:pPr>
              <w:pStyle w:val="196"/>
              <w:rPr>
                <w:rFonts w:hint="eastAsia" w:ascii="宋体" w:hAnsi="宋体" w:eastAsia="宋体" w:cs="宋体"/>
                <w:bCs/>
                <w:color w:val="auto"/>
                <w:sz w:val="21"/>
              </w:rPr>
            </w:pPr>
          </w:p>
        </w:tc>
        <w:tc>
          <w:tcPr>
            <w:tcW w:w="1514" w:type="dxa"/>
            <w:noWrap w:val="0"/>
            <w:vAlign w:val="center"/>
          </w:tcPr>
          <w:p w14:paraId="1FE19B29">
            <w:pPr>
              <w:pStyle w:val="196"/>
              <w:rPr>
                <w:rFonts w:hint="eastAsia" w:ascii="宋体" w:hAnsi="宋体" w:eastAsia="宋体" w:cs="宋体"/>
                <w:bCs/>
                <w:color w:val="auto"/>
                <w:sz w:val="21"/>
              </w:rPr>
            </w:pPr>
          </w:p>
        </w:tc>
      </w:tr>
      <w:tr w14:paraId="5A52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jc w:val="center"/>
        </w:trPr>
        <w:tc>
          <w:tcPr>
            <w:tcW w:w="669" w:type="dxa"/>
            <w:noWrap w:val="0"/>
            <w:vAlign w:val="center"/>
          </w:tcPr>
          <w:p w14:paraId="7D4D1251">
            <w:pPr>
              <w:pStyle w:val="196"/>
              <w:rPr>
                <w:rFonts w:hint="eastAsia" w:ascii="宋体" w:hAnsi="宋体" w:eastAsia="宋体" w:cs="宋体"/>
                <w:bCs/>
                <w:color w:val="auto"/>
                <w:sz w:val="21"/>
              </w:rPr>
            </w:pPr>
            <w:r>
              <w:rPr>
                <w:rFonts w:hint="eastAsia" w:ascii="宋体" w:hAnsi="宋体" w:eastAsia="宋体" w:cs="宋体"/>
                <w:bCs/>
                <w:color w:val="auto"/>
                <w:sz w:val="21"/>
              </w:rPr>
              <w:t>...</w:t>
            </w:r>
          </w:p>
        </w:tc>
        <w:tc>
          <w:tcPr>
            <w:tcW w:w="2642" w:type="dxa"/>
            <w:noWrap w:val="0"/>
            <w:vAlign w:val="center"/>
          </w:tcPr>
          <w:p w14:paraId="399E4788">
            <w:pPr>
              <w:pStyle w:val="196"/>
              <w:rPr>
                <w:rFonts w:hint="eastAsia" w:ascii="宋体" w:hAnsi="宋体" w:eastAsia="宋体" w:cs="宋体"/>
                <w:bCs/>
                <w:color w:val="auto"/>
                <w:sz w:val="21"/>
              </w:rPr>
            </w:pPr>
            <w:r>
              <w:rPr>
                <w:rFonts w:hint="eastAsia" w:ascii="宋体" w:hAnsi="宋体" w:eastAsia="宋体" w:cs="宋体"/>
                <w:bCs/>
                <w:color w:val="auto"/>
                <w:sz w:val="21"/>
              </w:rPr>
              <w:t>...</w:t>
            </w:r>
          </w:p>
        </w:tc>
        <w:tc>
          <w:tcPr>
            <w:tcW w:w="2280" w:type="dxa"/>
            <w:noWrap w:val="0"/>
            <w:vAlign w:val="center"/>
          </w:tcPr>
          <w:p w14:paraId="73EC446D">
            <w:pPr>
              <w:pStyle w:val="196"/>
              <w:rPr>
                <w:rFonts w:hint="eastAsia" w:ascii="宋体" w:hAnsi="宋体" w:eastAsia="宋体" w:cs="宋体"/>
                <w:bCs/>
                <w:color w:val="auto"/>
                <w:sz w:val="21"/>
              </w:rPr>
            </w:pPr>
          </w:p>
        </w:tc>
        <w:tc>
          <w:tcPr>
            <w:tcW w:w="1740" w:type="dxa"/>
            <w:noWrap w:val="0"/>
            <w:vAlign w:val="center"/>
          </w:tcPr>
          <w:p w14:paraId="68ED506C">
            <w:pPr>
              <w:pStyle w:val="196"/>
              <w:rPr>
                <w:rFonts w:hint="eastAsia" w:ascii="宋体" w:hAnsi="宋体" w:eastAsia="宋体" w:cs="宋体"/>
                <w:bCs/>
                <w:color w:val="auto"/>
                <w:sz w:val="21"/>
              </w:rPr>
            </w:pPr>
          </w:p>
        </w:tc>
        <w:tc>
          <w:tcPr>
            <w:tcW w:w="1514" w:type="dxa"/>
            <w:noWrap w:val="0"/>
            <w:vAlign w:val="center"/>
          </w:tcPr>
          <w:p w14:paraId="3314B31D">
            <w:pPr>
              <w:pStyle w:val="196"/>
              <w:rPr>
                <w:rFonts w:hint="eastAsia" w:ascii="宋体" w:hAnsi="宋体" w:eastAsia="宋体" w:cs="宋体"/>
                <w:bCs/>
                <w:color w:val="auto"/>
                <w:sz w:val="21"/>
              </w:rPr>
            </w:pPr>
          </w:p>
        </w:tc>
      </w:tr>
      <w:tr w14:paraId="7240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jc w:val="center"/>
        </w:trPr>
        <w:tc>
          <w:tcPr>
            <w:tcW w:w="3311" w:type="dxa"/>
            <w:gridSpan w:val="2"/>
            <w:noWrap w:val="0"/>
            <w:vAlign w:val="center"/>
          </w:tcPr>
          <w:p w14:paraId="6203D27B">
            <w:pPr>
              <w:pStyle w:val="196"/>
              <w:rPr>
                <w:rFonts w:hint="eastAsia" w:ascii="宋体" w:hAnsi="宋体" w:eastAsia="宋体" w:cs="宋体"/>
                <w:bCs/>
                <w:color w:val="auto"/>
                <w:sz w:val="21"/>
              </w:rPr>
            </w:pPr>
            <w:r>
              <w:rPr>
                <w:rFonts w:hint="eastAsia" w:ascii="宋体" w:hAnsi="宋体" w:eastAsia="宋体" w:cs="宋体"/>
                <w:bCs/>
                <w:color w:val="auto"/>
                <w:sz w:val="21"/>
              </w:rPr>
              <w:t>合计报价</w:t>
            </w:r>
          </w:p>
        </w:tc>
        <w:tc>
          <w:tcPr>
            <w:tcW w:w="4020" w:type="dxa"/>
            <w:gridSpan w:val="2"/>
            <w:noWrap w:val="0"/>
            <w:vAlign w:val="center"/>
          </w:tcPr>
          <w:p w14:paraId="2ED44E52">
            <w:pPr>
              <w:pStyle w:val="196"/>
              <w:rPr>
                <w:rFonts w:hint="eastAsia" w:ascii="宋体" w:hAnsi="宋体" w:eastAsia="宋体" w:cs="宋体"/>
                <w:bCs/>
                <w:color w:val="auto"/>
                <w:sz w:val="21"/>
              </w:rPr>
            </w:pPr>
          </w:p>
        </w:tc>
        <w:tc>
          <w:tcPr>
            <w:tcW w:w="1514" w:type="dxa"/>
            <w:noWrap w:val="0"/>
            <w:vAlign w:val="center"/>
          </w:tcPr>
          <w:p w14:paraId="13260C02">
            <w:pPr>
              <w:pStyle w:val="196"/>
              <w:rPr>
                <w:rFonts w:hint="eastAsia" w:ascii="宋体" w:hAnsi="宋体" w:eastAsia="宋体" w:cs="宋体"/>
                <w:bCs/>
                <w:color w:val="auto"/>
                <w:sz w:val="21"/>
              </w:rPr>
            </w:pPr>
          </w:p>
        </w:tc>
      </w:tr>
    </w:tbl>
    <w:p w14:paraId="570339AE">
      <w:pPr>
        <w:pStyle w:val="196"/>
        <w:spacing w:line="360" w:lineRule="auto"/>
        <w:jc w:val="both"/>
        <w:rPr>
          <w:rFonts w:hint="eastAsia" w:ascii="宋体" w:hAnsi="宋体" w:eastAsia="宋体" w:cs="宋体"/>
          <w:color w:val="auto"/>
          <w:sz w:val="21"/>
        </w:rPr>
      </w:pPr>
    </w:p>
    <w:p w14:paraId="52D64EC2">
      <w:pPr>
        <w:spacing w:line="360" w:lineRule="auto"/>
        <w:jc w:val="left"/>
        <w:rPr>
          <w:rFonts w:hint="eastAsia" w:ascii="宋体" w:hAnsi="宋体" w:eastAsia="宋体" w:cs="宋体"/>
          <w:color w:val="auto"/>
          <w:szCs w:val="21"/>
        </w:rPr>
      </w:pPr>
    </w:p>
    <w:p w14:paraId="46789315">
      <w:pPr>
        <w:spacing w:line="360" w:lineRule="auto"/>
        <w:ind w:left="3780" w:leftChars="1800"/>
        <w:jc w:val="left"/>
        <w:rPr>
          <w:rFonts w:hint="eastAsia" w:ascii="宋体" w:hAnsi="宋体" w:eastAsia="宋体" w:cs="宋体"/>
          <w:color w:val="auto"/>
          <w:szCs w:val="21"/>
          <w:u w:val="single"/>
        </w:rPr>
      </w:pPr>
      <w:r>
        <w:rPr>
          <w:rFonts w:hint="eastAsia" w:ascii="宋体" w:hAnsi="宋体" w:eastAsia="宋体" w:cs="宋体"/>
          <w:color w:val="auto"/>
          <w:szCs w:val="21"/>
        </w:rPr>
        <w:t>投 标 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（盖单位章）</w:t>
      </w:r>
    </w:p>
    <w:p w14:paraId="150B4C69">
      <w:pPr>
        <w:spacing w:line="360" w:lineRule="auto"/>
        <w:ind w:left="3780" w:leftChars="1800"/>
        <w:jc w:val="left"/>
        <w:rPr>
          <w:rFonts w:hint="eastAsia" w:ascii="宋体" w:hAnsi="宋体" w:eastAsia="宋体" w:cs="宋体"/>
          <w:color w:val="auto"/>
          <w:szCs w:val="21"/>
        </w:rPr>
      </w:pPr>
      <w:r>
        <w:rPr>
          <w:rFonts w:hint="eastAsia" w:ascii="宋体" w:hAnsi="宋体" w:eastAsia="宋体" w:cs="宋体"/>
          <w:color w:val="auto"/>
          <w:szCs w:val="21"/>
        </w:rPr>
        <w:t>法定代表人：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（签字）</w:t>
      </w:r>
    </w:p>
    <w:p w14:paraId="6ED740CA">
      <w:pPr>
        <w:spacing w:line="360" w:lineRule="auto"/>
        <w:ind w:left="3780" w:leftChars="1800"/>
        <w:jc w:val="left"/>
        <w:rPr>
          <w:rFonts w:hint="eastAsia" w:ascii="宋体" w:hAnsi="宋体" w:eastAsia="宋体" w:cs="宋体"/>
          <w:color w:val="auto"/>
          <w:szCs w:val="21"/>
        </w:rPr>
      </w:pPr>
    </w:p>
    <w:p w14:paraId="602EC3D8">
      <w:pPr>
        <w:spacing w:line="360" w:lineRule="auto"/>
        <w:ind w:firstLine="5565" w:firstLineChars="2650"/>
        <w:rPr>
          <w:rFonts w:hint="eastAsia" w:ascii="宋体" w:hAnsi="宋体" w:eastAsia="宋体" w:cs="宋体"/>
          <w:bCs/>
          <w:color w:val="auto"/>
          <w:szCs w:val="21"/>
        </w:rPr>
      </w:pP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年</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月</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日</w:t>
      </w:r>
    </w:p>
    <w:p w14:paraId="21FA0A6E">
      <w:pPr>
        <w:spacing w:line="360" w:lineRule="auto"/>
        <w:rPr>
          <w:rFonts w:hint="eastAsia" w:ascii="宋体" w:hAnsi="宋体"/>
          <w:bCs/>
          <w:color w:val="auto"/>
          <w:szCs w:val="21"/>
        </w:rPr>
      </w:pPr>
    </w:p>
    <w:p w14:paraId="14C8A4E6">
      <w:pPr>
        <w:ind w:firstLine="472" w:firstLineChars="196"/>
        <w:jc w:val="left"/>
        <w:rPr>
          <w:rFonts w:hint="eastAsia" w:ascii="宋体" w:hAnsi="宋体" w:eastAsia="宋体" w:cs="宋体"/>
          <w:b/>
          <w:bCs/>
          <w:color w:val="auto"/>
          <w:sz w:val="24"/>
        </w:rPr>
      </w:pPr>
      <w:r>
        <w:rPr>
          <w:rFonts w:hint="eastAsia" w:ascii="Arial" w:hAnsi="Arial" w:eastAsia="黑体"/>
          <w:b/>
          <w:bCs/>
          <w:color w:val="auto"/>
          <w:sz w:val="24"/>
        </w:rPr>
        <w:br w:type="page"/>
      </w:r>
      <w:r>
        <w:rPr>
          <w:rFonts w:hint="eastAsia" w:ascii="宋体" w:hAnsi="宋体" w:eastAsia="宋体" w:cs="宋体"/>
          <w:b/>
          <w:bCs/>
          <w:color w:val="auto"/>
          <w:sz w:val="24"/>
        </w:rPr>
        <w:t>3.</w:t>
      </w:r>
      <w:r>
        <w:rPr>
          <w:rFonts w:hint="eastAsia" w:ascii="宋体" w:hAnsi="宋体" w:eastAsia="宋体" w:cs="宋体"/>
          <w:b/>
          <w:color w:val="auto"/>
          <w:szCs w:val="21"/>
        </w:rPr>
        <w:t>报价组成计算</w:t>
      </w:r>
    </w:p>
    <w:p w14:paraId="20BB96B0">
      <w:pPr>
        <w:jc w:val="center"/>
        <w:rPr>
          <w:rFonts w:hint="eastAsia" w:ascii="宋体" w:hAnsi="宋体" w:eastAsia="宋体" w:cs="宋体"/>
          <w:b/>
          <w:bCs/>
          <w:color w:val="auto"/>
          <w:sz w:val="32"/>
          <w:szCs w:val="32"/>
        </w:rPr>
      </w:pPr>
    </w:p>
    <w:p w14:paraId="09CC74D1">
      <w:pPr>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监理人员费计算表</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8"/>
        <w:gridCol w:w="2160"/>
        <w:gridCol w:w="2054"/>
        <w:gridCol w:w="1733"/>
        <w:gridCol w:w="1690"/>
      </w:tblGrid>
      <w:tr w14:paraId="502B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4" w:hRule="atLeast"/>
          <w:jc w:val="center"/>
        </w:trPr>
        <w:tc>
          <w:tcPr>
            <w:tcW w:w="1068" w:type="dxa"/>
            <w:noWrap w:val="0"/>
            <w:tcMar>
              <w:left w:w="28" w:type="dxa"/>
              <w:right w:w="28" w:type="dxa"/>
            </w:tcMar>
            <w:vAlign w:val="center"/>
          </w:tcPr>
          <w:p w14:paraId="1ED728DE">
            <w:pPr>
              <w:pStyle w:val="196"/>
              <w:rPr>
                <w:rFonts w:hint="eastAsia" w:ascii="宋体" w:hAnsi="宋体" w:eastAsia="宋体" w:cs="宋体"/>
                <w:b/>
                <w:color w:val="auto"/>
                <w:sz w:val="21"/>
              </w:rPr>
            </w:pPr>
            <w:r>
              <w:rPr>
                <w:rFonts w:hint="eastAsia" w:ascii="宋体" w:hAnsi="宋体" w:eastAsia="宋体" w:cs="宋体"/>
                <w:b/>
                <w:color w:val="auto"/>
                <w:sz w:val="21"/>
              </w:rPr>
              <w:t>序号</w:t>
            </w:r>
          </w:p>
        </w:tc>
        <w:tc>
          <w:tcPr>
            <w:tcW w:w="2160" w:type="dxa"/>
            <w:noWrap w:val="0"/>
            <w:tcMar>
              <w:left w:w="28" w:type="dxa"/>
              <w:right w:w="28" w:type="dxa"/>
            </w:tcMar>
            <w:vAlign w:val="center"/>
          </w:tcPr>
          <w:p w14:paraId="5CA850E8">
            <w:pPr>
              <w:pStyle w:val="196"/>
              <w:rPr>
                <w:rFonts w:hint="eastAsia" w:ascii="宋体" w:hAnsi="宋体" w:eastAsia="宋体" w:cs="宋体"/>
                <w:b/>
                <w:color w:val="auto"/>
                <w:sz w:val="21"/>
              </w:rPr>
            </w:pPr>
            <w:r>
              <w:rPr>
                <w:rFonts w:hint="eastAsia" w:ascii="宋体" w:hAnsi="宋体" w:eastAsia="宋体" w:cs="宋体"/>
                <w:b/>
                <w:color w:val="auto"/>
                <w:sz w:val="21"/>
              </w:rPr>
              <w:t>人员类别</w:t>
            </w:r>
          </w:p>
        </w:tc>
        <w:tc>
          <w:tcPr>
            <w:tcW w:w="2054" w:type="dxa"/>
            <w:noWrap w:val="0"/>
            <w:tcMar>
              <w:left w:w="28" w:type="dxa"/>
              <w:right w:w="28" w:type="dxa"/>
            </w:tcMar>
            <w:vAlign w:val="center"/>
          </w:tcPr>
          <w:p w14:paraId="1AD0BF30">
            <w:pPr>
              <w:pStyle w:val="196"/>
              <w:rPr>
                <w:rFonts w:hint="eastAsia" w:ascii="宋体" w:hAnsi="宋体" w:eastAsia="宋体" w:cs="宋体"/>
                <w:b/>
                <w:color w:val="auto"/>
                <w:sz w:val="21"/>
              </w:rPr>
            </w:pPr>
            <w:r>
              <w:rPr>
                <w:rFonts w:hint="eastAsia" w:ascii="宋体" w:hAnsi="宋体" w:eastAsia="宋体" w:cs="宋体"/>
                <w:b/>
                <w:color w:val="auto"/>
                <w:sz w:val="21"/>
              </w:rPr>
              <w:t>人月数</w:t>
            </w:r>
          </w:p>
        </w:tc>
        <w:tc>
          <w:tcPr>
            <w:tcW w:w="1733" w:type="dxa"/>
            <w:noWrap w:val="0"/>
            <w:tcMar>
              <w:left w:w="28" w:type="dxa"/>
              <w:right w:w="28" w:type="dxa"/>
            </w:tcMar>
            <w:vAlign w:val="center"/>
          </w:tcPr>
          <w:p w14:paraId="2BB94894">
            <w:pPr>
              <w:pStyle w:val="196"/>
              <w:rPr>
                <w:rFonts w:hint="eastAsia" w:ascii="宋体" w:hAnsi="宋体" w:eastAsia="宋体" w:cs="宋体"/>
                <w:b/>
                <w:color w:val="auto"/>
                <w:sz w:val="21"/>
              </w:rPr>
            </w:pPr>
            <w:r>
              <w:rPr>
                <w:rFonts w:hint="eastAsia" w:ascii="宋体" w:hAnsi="宋体" w:eastAsia="宋体" w:cs="宋体"/>
                <w:b/>
                <w:color w:val="auto"/>
                <w:sz w:val="21"/>
              </w:rPr>
              <w:t>费用标准</w:t>
            </w:r>
          </w:p>
          <w:p w14:paraId="743D09BC">
            <w:pPr>
              <w:pStyle w:val="196"/>
              <w:rPr>
                <w:rFonts w:hint="eastAsia" w:ascii="宋体" w:hAnsi="宋体" w:eastAsia="宋体" w:cs="宋体"/>
                <w:b/>
                <w:color w:val="auto"/>
                <w:sz w:val="21"/>
              </w:rPr>
            </w:pPr>
            <w:r>
              <w:rPr>
                <w:rFonts w:hint="eastAsia" w:ascii="宋体" w:hAnsi="宋体" w:eastAsia="宋体" w:cs="宋体"/>
                <w:b/>
                <w:color w:val="auto"/>
                <w:sz w:val="21"/>
              </w:rPr>
              <w:t>（元/人月）</w:t>
            </w:r>
          </w:p>
        </w:tc>
        <w:tc>
          <w:tcPr>
            <w:tcW w:w="1690" w:type="dxa"/>
            <w:noWrap w:val="0"/>
            <w:tcMar>
              <w:left w:w="28" w:type="dxa"/>
              <w:right w:w="28" w:type="dxa"/>
            </w:tcMar>
            <w:vAlign w:val="center"/>
          </w:tcPr>
          <w:p w14:paraId="134DBC1B">
            <w:pPr>
              <w:pStyle w:val="196"/>
              <w:rPr>
                <w:rFonts w:hint="eastAsia" w:ascii="宋体" w:hAnsi="宋体" w:eastAsia="宋体" w:cs="宋体"/>
                <w:b/>
                <w:color w:val="auto"/>
                <w:sz w:val="21"/>
              </w:rPr>
            </w:pPr>
            <w:r>
              <w:rPr>
                <w:rFonts w:hint="eastAsia" w:ascii="宋体" w:hAnsi="宋体" w:eastAsia="宋体" w:cs="宋体"/>
                <w:b/>
                <w:color w:val="auto"/>
                <w:sz w:val="21"/>
              </w:rPr>
              <w:t>金额（</w:t>
            </w:r>
            <w:r>
              <w:rPr>
                <w:rFonts w:hint="eastAsia" w:ascii="宋体" w:hAnsi="宋体" w:eastAsia="宋体" w:cs="宋体"/>
                <w:color w:val="auto"/>
                <w:sz w:val="21"/>
              </w:rPr>
              <w:t>元）</w:t>
            </w:r>
          </w:p>
        </w:tc>
      </w:tr>
      <w:tr w14:paraId="7C68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jc w:val="center"/>
        </w:trPr>
        <w:tc>
          <w:tcPr>
            <w:tcW w:w="1068" w:type="dxa"/>
            <w:noWrap w:val="0"/>
            <w:tcMar>
              <w:left w:w="28" w:type="dxa"/>
              <w:right w:w="28" w:type="dxa"/>
            </w:tcMar>
            <w:vAlign w:val="center"/>
          </w:tcPr>
          <w:p w14:paraId="12C543A2">
            <w:pPr>
              <w:pStyle w:val="196"/>
              <w:rPr>
                <w:rFonts w:hint="eastAsia" w:ascii="宋体" w:hAnsi="宋体" w:eastAsia="宋体" w:cs="宋体"/>
                <w:color w:val="auto"/>
                <w:sz w:val="21"/>
              </w:rPr>
            </w:pPr>
            <w:r>
              <w:rPr>
                <w:rFonts w:hint="eastAsia" w:ascii="宋体" w:hAnsi="宋体" w:eastAsia="宋体" w:cs="宋体"/>
                <w:color w:val="auto"/>
                <w:sz w:val="21"/>
              </w:rPr>
              <w:t>1</w:t>
            </w:r>
          </w:p>
        </w:tc>
        <w:tc>
          <w:tcPr>
            <w:tcW w:w="2160" w:type="dxa"/>
            <w:noWrap w:val="0"/>
            <w:tcMar>
              <w:left w:w="28" w:type="dxa"/>
              <w:right w:w="28" w:type="dxa"/>
            </w:tcMar>
            <w:vAlign w:val="center"/>
          </w:tcPr>
          <w:p w14:paraId="7E72E393">
            <w:pPr>
              <w:pStyle w:val="196"/>
              <w:rPr>
                <w:rFonts w:hint="eastAsia" w:ascii="宋体" w:hAnsi="宋体" w:eastAsia="宋体" w:cs="宋体"/>
                <w:color w:val="auto"/>
                <w:sz w:val="21"/>
              </w:rPr>
            </w:pPr>
            <w:r>
              <w:rPr>
                <w:rFonts w:hint="eastAsia" w:ascii="宋体" w:hAnsi="宋体" w:eastAsia="宋体" w:cs="宋体"/>
                <w:color w:val="auto"/>
                <w:sz w:val="21"/>
              </w:rPr>
              <w:t>总监理工程师</w:t>
            </w:r>
          </w:p>
        </w:tc>
        <w:tc>
          <w:tcPr>
            <w:tcW w:w="2054" w:type="dxa"/>
            <w:noWrap w:val="0"/>
            <w:tcMar>
              <w:left w:w="28" w:type="dxa"/>
              <w:right w:w="28" w:type="dxa"/>
            </w:tcMar>
            <w:vAlign w:val="center"/>
          </w:tcPr>
          <w:p w14:paraId="62D6B570">
            <w:pPr>
              <w:pStyle w:val="196"/>
              <w:rPr>
                <w:rFonts w:hint="eastAsia" w:ascii="宋体" w:hAnsi="宋体" w:eastAsia="宋体" w:cs="宋体"/>
                <w:color w:val="auto"/>
                <w:sz w:val="21"/>
              </w:rPr>
            </w:pPr>
          </w:p>
        </w:tc>
        <w:tc>
          <w:tcPr>
            <w:tcW w:w="1733" w:type="dxa"/>
            <w:noWrap w:val="0"/>
            <w:tcMar>
              <w:left w:w="28" w:type="dxa"/>
              <w:right w:w="28" w:type="dxa"/>
            </w:tcMar>
            <w:vAlign w:val="center"/>
          </w:tcPr>
          <w:p w14:paraId="630BCC7D">
            <w:pPr>
              <w:pStyle w:val="196"/>
              <w:rPr>
                <w:rFonts w:hint="eastAsia" w:ascii="宋体" w:hAnsi="宋体" w:eastAsia="宋体" w:cs="宋体"/>
                <w:color w:val="auto"/>
                <w:sz w:val="21"/>
              </w:rPr>
            </w:pPr>
          </w:p>
        </w:tc>
        <w:tc>
          <w:tcPr>
            <w:tcW w:w="1690" w:type="dxa"/>
            <w:noWrap w:val="0"/>
            <w:tcMar>
              <w:left w:w="28" w:type="dxa"/>
              <w:right w:w="28" w:type="dxa"/>
            </w:tcMar>
            <w:vAlign w:val="center"/>
          </w:tcPr>
          <w:p w14:paraId="4CD04CB9">
            <w:pPr>
              <w:pStyle w:val="196"/>
              <w:rPr>
                <w:rFonts w:hint="eastAsia" w:ascii="宋体" w:hAnsi="宋体" w:eastAsia="宋体" w:cs="宋体"/>
                <w:color w:val="auto"/>
                <w:sz w:val="21"/>
              </w:rPr>
            </w:pPr>
          </w:p>
        </w:tc>
      </w:tr>
      <w:tr w14:paraId="1B06F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jc w:val="center"/>
        </w:trPr>
        <w:tc>
          <w:tcPr>
            <w:tcW w:w="1068" w:type="dxa"/>
            <w:noWrap w:val="0"/>
            <w:tcMar>
              <w:left w:w="28" w:type="dxa"/>
              <w:right w:w="28" w:type="dxa"/>
            </w:tcMar>
            <w:vAlign w:val="center"/>
          </w:tcPr>
          <w:p w14:paraId="15452234">
            <w:pPr>
              <w:pStyle w:val="196"/>
              <w:rPr>
                <w:rFonts w:hint="eastAsia" w:ascii="宋体" w:hAnsi="宋体" w:eastAsia="宋体" w:cs="宋体"/>
                <w:color w:val="auto"/>
                <w:sz w:val="21"/>
              </w:rPr>
            </w:pPr>
            <w:r>
              <w:rPr>
                <w:rFonts w:hint="eastAsia" w:ascii="宋体" w:hAnsi="宋体" w:eastAsia="宋体" w:cs="宋体"/>
                <w:color w:val="auto"/>
                <w:sz w:val="21"/>
              </w:rPr>
              <w:t>2</w:t>
            </w:r>
          </w:p>
        </w:tc>
        <w:tc>
          <w:tcPr>
            <w:tcW w:w="2160" w:type="dxa"/>
            <w:noWrap w:val="0"/>
            <w:tcMar>
              <w:left w:w="28" w:type="dxa"/>
              <w:right w:w="28" w:type="dxa"/>
            </w:tcMar>
            <w:vAlign w:val="center"/>
          </w:tcPr>
          <w:p w14:paraId="1884D98C">
            <w:pPr>
              <w:pStyle w:val="196"/>
              <w:rPr>
                <w:rFonts w:hint="eastAsia" w:ascii="宋体" w:hAnsi="宋体" w:eastAsia="宋体" w:cs="宋体"/>
                <w:color w:val="auto"/>
                <w:sz w:val="21"/>
              </w:rPr>
            </w:pPr>
            <w:r>
              <w:rPr>
                <w:rFonts w:hint="eastAsia" w:ascii="宋体" w:hAnsi="宋体" w:eastAsia="宋体" w:cs="宋体"/>
                <w:color w:val="auto"/>
                <w:sz w:val="21"/>
              </w:rPr>
              <w:t>副总监理工程师</w:t>
            </w:r>
          </w:p>
        </w:tc>
        <w:tc>
          <w:tcPr>
            <w:tcW w:w="2054" w:type="dxa"/>
            <w:noWrap w:val="0"/>
            <w:tcMar>
              <w:left w:w="28" w:type="dxa"/>
              <w:right w:w="28" w:type="dxa"/>
            </w:tcMar>
            <w:vAlign w:val="center"/>
          </w:tcPr>
          <w:p w14:paraId="13EBE5D7">
            <w:pPr>
              <w:pStyle w:val="196"/>
              <w:rPr>
                <w:rFonts w:hint="eastAsia" w:ascii="宋体" w:hAnsi="宋体" w:eastAsia="宋体" w:cs="宋体"/>
                <w:color w:val="auto"/>
                <w:sz w:val="21"/>
              </w:rPr>
            </w:pPr>
          </w:p>
        </w:tc>
        <w:tc>
          <w:tcPr>
            <w:tcW w:w="1733" w:type="dxa"/>
            <w:noWrap w:val="0"/>
            <w:tcMar>
              <w:left w:w="28" w:type="dxa"/>
              <w:right w:w="28" w:type="dxa"/>
            </w:tcMar>
            <w:vAlign w:val="center"/>
          </w:tcPr>
          <w:p w14:paraId="1B4783A7">
            <w:pPr>
              <w:pStyle w:val="196"/>
              <w:rPr>
                <w:rFonts w:hint="eastAsia" w:ascii="宋体" w:hAnsi="宋体" w:eastAsia="宋体" w:cs="宋体"/>
                <w:color w:val="auto"/>
                <w:sz w:val="21"/>
              </w:rPr>
            </w:pPr>
          </w:p>
        </w:tc>
        <w:tc>
          <w:tcPr>
            <w:tcW w:w="1690" w:type="dxa"/>
            <w:noWrap w:val="0"/>
            <w:tcMar>
              <w:left w:w="28" w:type="dxa"/>
              <w:right w:w="28" w:type="dxa"/>
            </w:tcMar>
            <w:vAlign w:val="center"/>
          </w:tcPr>
          <w:p w14:paraId="033EA281">
            <w:pPr>
              <w:pStyle w:val="196"/>
              <w:rPr>
                <w:rFonts w:hint="eastAsia" w:ascii="宋体" w:hAnsi="宋体" w:eastAsia="宋体" w:cs="宋体"/>
                <w:color w:val="auto"/>
                <w:sz w:val="21"/>
              </w:rPr>
            </w:pPr>
          </w:p>
        </w:tc>
      </w:tr>
      <w:tr w14:paraId="1D8B4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jc w:val="center"/>
        </w:trPr>
        <w:tc>
          <w:tcPr>
            <w:tcW w:w="1068" w:type="dxa"/>
            <w:noWrap w:val="0"/>
            <w:tcMar>
              <w:left w:w="28" w:type="dxa"/>
              <w:right w:w="28" w:type="dxa"/>
            </w:tcMar>
            <w:vAlign w:val="center"/>
          </w:tcPr>
          <w:p w14:paraId="6FBB1929">
            <w:pPr>
              <w:pStyle w:val="196"/>
              <w:rPr>
                <w:rFonts w:hint="eastAsia" w:ascii="宋体" w:hAnsi="宋体" w:eastAsia="宋体" w:cs="宋体"/>
                <w:color w:val="auto"/>
                <w:sz w:val="21"/>
              </w:rPr>
            </w:pPr>
            <w:r>
              <w:rPr>
                <w:rFonts w:hint="eastAsia" w:ascii="宋体" w:hAnsi="宋体" w:eastAsia="宋体" w:cs="宋体"/>
                <w:color w:val="auto"/>
                <w:sz w:val="21"/>
              </w:rPr>
              <w:t>3</w:t>
            </w:r>
          </w:p>
        </w:tc>
        <w:tc>
          <w:tcPr>
            <w:tcW w:w="2160" w:type="dxa"/>
            <w:noWrap w:val="0"/>
            <w:tcMar>
              <w:left w:w="28" w:type="dxa"/>
              <w:right w:w="28" w:type="dxa"/>
            </w:tcMar>
            <w:vAlign w:val="center"/>
          </w:tcPr>
          <w:p w14:paraId="1262F357">
            <w:pPr>
              <w:pStyle w:val="196"/>
              <w:rPr>
                <w:rFonts w:hint="eastAsia" w:ascii="宋体" w:hAnsi="宋体" w:eastAsia="宋体" w:cs="宋体"/>
                <w:color w:val="auto"/>
                <w:sz w:val="21"/>
              </w:rPr>
            </w:pPr>
            <w:r>
              <w:rPr>
                <w:rFonts w:hint="eastAsia" w:ascii="宋体" w:hAnsi="宋体" w:eastAsia="宋体" w:cs="宋体"/>
                <w:color w:val="auto"/>
                <w:sz w:val="21"/>
              </w:rPr>
              <w:t>监理工程师</w:t>
            </w:r>
          </w:p>
        </w:tc>
        <w:tc>
          <w:tcPr>
            <w:tcW w:w="2054" w:type="dxa"/>
            <w:noWrap w:val="0"/>
            <w:tcMar>
              <w:left w:w="28" w:type="dxa"/>
              <w:right w:w="28" w:type="dxa"/>
            </w:tcMar>
            <w:vAlign w:val="center"/>
          </w:tcPr>
          <w:p w14:paraId="6D51F704">
            <w:pPr>
              <w:pStyle w:val="196"/>
              <w:rPr>
                <w:rFonts w:hint="eastAsia" w:ascii="宋体" w:hAnsi="宋体" w:eastAsia="宋体" w:cs="宋体"/>
                <w:color w:val="auto"/>
                <w:sz w:val="21"/>
              </w:rPr>
            </w:pPr>
          </w:p>
        </w:tc>
        <w:tc>
          <w:tcPr>
            <w:tcW w:w="1733" w:type="dxa"/>
            <w:noWrap w:val="0"/>
            <w:tcMar>
              <w:left w:w="28" w:type="dxa"/>
              <w:right w:w="28" w:type="dxa"/>
            </w:tcMar>
            <w:vAlign w:val="center"/>
          </w:tcPr>
          <w:p w14:paraId="2401A1F8">
            <w:pPr>
              <w:pStyle w:val="196"/>
              <w:rPr>
                <w:rFonts w:hint="eastAsia" w:ascii="宋体" w:hAnsi="宋体" w:eastAsia="宋体" w:cs="宋体"/>
                <w:color w:val="auto"/>
                <w:sz w:val="21"/>
              </w:rPr>
            </w:pPr>
          </w:p>
        </w:tc>
        <w:tc>
          <w:tcPr>
            <w:tcW w:w="1690" w:type="dxa"/>
            <w:noWrap w:val="0"/>
            <w:tcMar>
              <w:left w:w="28" w:type="dxa"/>
              <w:right w:w="28" w:type="dxa"/>
            </w:tcMar>
            <w:vAlign w:val="center"/>
          </w:tcPr>
          <w:p w14:paraId="0536812C">
            <w:pPr>
              <w:pStyle w:val="196"/>
              <w:rPr>
                <w:rFonts w:hint="eastAsia" w:ascii="宋体" w:hAnsi="宋体" w:eastAsia="宋体" w:cs="宋体"/>
                <w:color w:val="auto"/>
                <w:sz w:val="21"/>
              </w:rPr>
            </w:pPr>
          </w:p>
        </w:tc>
      </w:tr>
      <w:tr w14:paraId="7B99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jc w:val="center"/>
        </w:trPr>
        <w:tc>
          <w:tcPr>
            <w:tcW w:w="1068" w:type="dxa"/>
            <w:noWrap w:val="0"/>
            <w:tcMar>
              <w:left w:w="28" w:type="dxa"/>
              <w:right w:w="28" w:type="dxa"/>
            </w:tcMar>
            <w:vAlign w:val="center"/>
          </w:tcPr>
          <w:p w14:paraId="7A0A4744">
            <w:pPr>
              <w:pStyle w:val="196"/>
              <w:rPr>
                <w:rFonts w:hint="eastAsia" w:ascii="宋体" w:hAnsi="宋体" w:eastAsia="宋体" w:cs="宋体"/>
                <w:color w:val="auto"/>
                <w:sz w:val="21"/>
              </w:rPr>
            </w:pPr>
            <w:r>
              <w:rPr>
                <w:rFonts w:hint="eastAsia" w:ascii="宋体" w:hAnsi="宋体" w:eastAsia="宋体" w:cs="宋体"/>
                <w:color w:val="auto"/>
                <w:sz w:val="21"/>
              </w:rPr>
              <w:t>4</w:t>
            </w:r>
          </w:p>
        </w:tc>
        <w:tc>
          <w:tcPr>
            <w:tcW w:w="2160" w:type="dxa"/>
            <w:noWrap w:val="0"/>
            <w:tcMar>
              <w:left w:w="28" w:type="dxa"/>
              <w:right w:w="28" w:type="dxa"/>
            </w:tcMar>
            <w:vAlign w:val="center"/>
          </w:tcPr>
          <w:p w14:paraId="1B5830B2">
            <w:pPr>
              <w:pStyle w:val="196"/>
              <w:rPr>
                <w:rFonts w:hint="eastAsia" w:ascii="宋体" w:hAnsi="宋体" w:eastAsia="宋体" w:cs="宋体"/>
                <w:color w:val="auto"/>
                <w:sz w:val="21"/>
              </w:rPr>
            </w:pPr>
            <w:r>
              <w:rPr>
                <w:rFonts w:hint="eastAsia" w:ascii="宋体" w:hAnsi="宋体" w:eastAsia="宋体" w:cs="宋体"/>
                <w:color w:val="auto"/>
                <w:sz w:val="21"/>
              </w:rPr>
              <w:t>监理员</w:t>
            </w:r>
          </w:p>
        </w:tc>
        <w:tc>
          <w:tcPr>
            <w:tcW w:w="2054" w:type="dxa"/>
            <w:noWrap w:val="0"/>
            <w:tcMar>
              <w:left w:w="28" w:type="dxa"/>
              <w:right w:w="28" w:type="dxa"/>
            </w:tcMar>
            <w:vAlign w:val="center"/>
          </w:tcPr>
          <w:p w14:paraId="7B26EFC2">
            <w:pPr>
              <w:pStyle w:val="196"/>
              <w:rPr>
                <w:rFonts w:hint="eastAsia" w:ascii="宋体" w:hAnsi="宋体" w:eastAsia="宋体" w:cs="宋体"/>
                <w:color w:val="auto"/>
                <w:sz w:val="21"/>
              </w:rPr>
            </w:pPr>
          </w:p>
        </w:tc>
        <w:tc>
          <w:tcPr>
            <w:tcW w:w="1733" w:type="dxa"/>
            <w:noWrap w:val="0"/>
            <w:tcMar>
              <w:left w:w="28" w:type="dxa"/>
              <w:right w:w="28" w:type="dxa"/>
            </w:tcMar>
            <w:vAlign w:val="center"/>
          </w:tcPr>
          <w:p w14:paraId="12D2BE32">
            <w:pPr>
              <w:pStyle w:val="196"/>
              <w:rPr>
                <w:rFonts w:hint="eastAsia" w:ascii="宋体" w:hAnsi="宋体" w:eastAsia="宋体" w:cs="宋体"/>
                <w:color w:val="auto"/>
                <w:sz w:val="21"/>
              </w:rPr>
            </w:pPr>
          </w:p>
        </w:tc>
        <w:tc>
          <w:tcPr>
            <w:tcW w:w="1690" w:type="dxa"/>
            <w:noWrap w:val="0"/>
            <w:tcMar>
              <w:left w:w="28" w:type="dxa"/>
              <w:right w:w="28" w:type="dxa"/>
            </w:tcMar>
            <w:vAlign w:val="center"/>
          </w:tcPr>
          <w:p w14:paraId="5FB1D889">
            <w:pPr>
              <w:pStyle w:val="196"/>
              <w:rPr>
                <w:rFonts w:hint="eastAsia" w:ascii="宋体" w:hAnsi="宋体" w:eastAsia="宋体" w:cs="宋体"/>
                <w:color w:val="auto"/>
                <w:sz w:val="21"/>
              </w:rPr>
            </w:pPr>
          </w:p>
        </w:tc>
      </w:tr>
      <w:tr w14:paraId="6589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jc w:val="center"/>
        </w:trPr>
        <w:tc>
          <w:tcPr>
            <w:tcW w:w="1068" w:type="dxa"/>
            <w:noWrap w:val="0"/>
            <w:tcMar>
              <w:left w:w="28" w:type="dxa"/>
              <w:right w:w="28" w:type="dxa"/>
            </w:tcMar>
            <w:vAlign w:val="center"/>
          </w:tcPr>
          <w:p w14:paraId="11F40D96">
            <w:pPr>
              <w:pStyle w:val="196"/>
              <w:rPr>
                <w:rFonts w:hint="eastAsia" w:ascii="宋体" w:hAnsi="宋体" w:eastAsia="宋体" w:cs="宋体"/>
                <w:color w:val="auto"/>
                <w:sz w:val="21"/>
              </w:rPr>
            </w:pPr>
            <w:r>
              <w:rPr>
                <w:rFonts w:hint="eastAsia" w:ascii="宋体" w:hAnsi="宋体" w:eastAsia="宋体" w:cs="宋体"/>
                <w:color w:val="auto"/>
                <w:sz w:val="21"/>
              </w:rPr>
              <w:t>5</w:t>
            </w:r>
          </w:p>
        </w:tc>
        <w:tc>
          <w:tcPr>
            <w:tcW w:w="2160" w:type="dxa"/>
            <w:noWrap w:val="0"/>
            <w:tcMar>
              <w:left w:w="28" w:type="dxa"/>
              <w:right w:w="28" w:type="dxa"/>
            </w:tcMar>
            <w:vAlign w:val="center"/>
          </w:tcPr>
          <w:p w14:paraId="32560361">
            <w:pPr>
              <w:pStyle w:val="196"/>
              <w:rPr>
                <w:rFonts w:hint="eastAsia" w:ascii="宋体" w:hAnsi="宋体" w:eastAsia="宋体" w:cs="宋体"/>
                <w:color w:val="auto"/>
                <w:sz w:val="21"/>
              </w:rPr>
            </w:pPr>
            <w:r>
              <w:rPr>
                <w:rFonts w:hint="eastAsia" w:ascii="宋体" w:hAnsi="宋体" w:eastAsia="宋体" w:cs="宋体"/>
                <w:color w:val="auto"/>
                <w:sz w:val="21"/>
              </w:rPr>
              <w:t>辅助人员</w:t>
            </w:r>
          </w:p>
        </w:tc>
        <w:tc>
          <w:tcPr>
            <w:tcW w:w="2054" w:type="dxa"/>
            <w:noWrap w:val="0"/>
            <w:tcMar>
              <w:left w:w="28" w:type="dxa"/>
              <w:right w:w="28" w:type="dxa"/>
            </w:tcMar>
            <w:vAlign w:val="center"/>
          </w:tcPr>
          <w:p w14:paraId="09B64AD8">
            <w:pPr>
              <w:pStyle w:val="196"/>
              <w:rPr>
                <w:rFonts w:hint="eastAsia" w:ascii="宋体" w:hAnsi="宋体" w:eastAsia="宋体" w:cs="宋体"/>
                <w:color w:val="auto"/>
                <w:sz w:val="21"/>
              </w:rPr>
            </w:pPr>
          </w:p>
        </w:tc>
        <w:tc>
          <w:tcPr>
            <w:tcW w:w="1733" w:type="dxa"/>
            <w:noWrap w:val="0"/>
            <w:tcMar>
              <w:left w:w="28" w:type="dxa"/>
              <w:right w:w="28" w:type="dxa"/>
            </w:tcMar>
            <w:vAlign w:val="center"/>
          </w:tcPr>
          <w:p w14:paraId="4994456C">
            <w:pPr>
              <w:pStyle w:val="196"/>
              <w:rPr>
                <w:rFonts w:hint="eastAsia" w:ascii="宋体" w:hAnsi="宋体" w:eastAsia="宋体" w:cs="宋体"/>
                <w:color w:val="auto"/>
                <w:sz w:val="21"/>
              </w:rPr>
            </w:pPr>
          </w:p>
        </w:tc>
        <w:tc>
          <w:tcPr>
            <w:tcW w:w="1690" w:type="dxa"/>
            <w:noWrap w:val="0"/>
            <w:tcMar>
              <w:left w:w="28" w:type="dxa"/>
              <w:right w:w="28" w:type="dxa"/>
            </w:tcMar>
            <w:vAlign w:val="center"/>
          </w:tcPr>
          <w:p w14:paraId="28014B6E">
            <w:pPr>
              <w:pStyle w:val="196"/>
              <w:rPr>
                <w:rFonts w:hint="eastAsia" w:ascii="宋体" w:hAnsi="宋体" w:eastAsia="宋体" w:cs="宋体"/>
                <w:color w:val="auto"/>
                <w:sz w:val="21"/>
              </w:rPr>
            </w:pPr>
          </w:p>
        </w:tc>
      </w:tr>
      <w:tr w14:paraId="5B1B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jc w:val="center"/>
        </w:trPr>
        <w:tc>
          <w:tcPr>
            <w:tcW w:w="1068" w:type="dxa"/>
            <w:noWrap w:val="0"/>
            <w:tcMar>
              <w:left w:w="28" w:type="dxa"/>
              <w:right w:w="28" w:type="dxa"/>
            </w:tcMar>
            <w:vAlign w:val="center"/>
          </w:tcPr>
          <w:p w14:paraId="2CAA57A1">
            <w:pPr>
              <w:pStyle w:val="196"/>
              <w:rPr>
                <w:rFonts w:hint="eastAsia" w:ascii="宋体" w:hAnsi="宋体" w:eastAsia="宋体" w:cs="宋体"/>
                <w:color w:val="auto"/>
                <w:sz w:val="21"/>
              </w:rPr>
            </w:pPr>
            <w:r>
              <w:rPr>
                <w:rFonts w:hint="eastAsia" w:ascii="宋体" w:hAnsi="宋体" w:eastAsia="宋体" w:cs="宋体"/>
                <w:color w:val="auto"/>
                <w:sz w:val="21"/>
              </w:rPr>
              <w:t>6</w:t>
            </w:r>
          </w:p>
        </w:tc>
        <w:tc>
          <w:tcPr>
            <w:tcW w:w="2160" w:type="dxa"/>
            <w:noWrap w:val="0"/>
            <w:tcMar>
              <w:left w:w="28" w:type="dxa"/>
              <w:right w:w="28" w:type="dxa"/>
            </w:tcMar>
            <w:vAlign w:val="center"/>
          </w:tcPr>
          <w:p w14:paraId="74D0628C">
            <w:pPr>
              <w:pStyle w:val="196"/>
              <w:rPr>
                <w:rFonts w:hint="eastAsia" w:ascii="宋体" w:hAnsi="宋体" w:eastAsia="宋体" w:cs="宋体"/>
                <w:color w:val="auto"/>
                <w:sz w:val="21"/>
              </w:rPr>
            </w:pPr>
            <w:r>
              <w:rPr>
                <w:rFonts w:hint="eastAsia" w:ascii="宋体" w:hAnsi="宋体" w:eastAsia="宋体" w:cs="宋体"/>
                <w:color w:val="auto"/>
                <w:sz w:val="21"/>
              </w:rPr>
              <w:t>合计</w:t>
            </w:r>
          </w:p>
        </w:tc>
        <w:tc>
          <w:tcPr>
            <w:tcW w:w="2054" w:type="dxa"/>
            <w:noWrap w:val="0"/>
            <w:tcMar>
              <w:left w:w="28" w:type="dxa"/>
              <w:right w:w="28" w:type="dxa"/>
            </w:tcMar>
            <w:vAlign w:val="center"/>
          </w:tcPr>
          <w:p w14:paraId="7959F1C3">
            <w:pPr>
              <w:pStyle w:val="196"/>
              <w:rPr>
                <w:rFonts w:hint="eastAsia" w:ascii="宋体" w:hAnsi="宋体" w:eastAsia="宋体" w:cs="宋体"/>
                <w:color w:val="auto"/>
                <w:sz w:val="21"/>
              </w:rPr>
            </w:pPr>
          </w:p>
        </w:tc>
        <w:tc>
          <w:tcPr>
            <w:tcW w:w="1733" w:type="dxa"/>
            <w:noWrap w:val="0"/>
            <w:tcMar>
              <w:left w:w="28" w:type="dxa"/>
              <w:right w:w="28" w:type="dxa"/>
            </w:tcMar>
            <w:vAlign w:val="center"/>
          </w:tcPr>
          <w:p w14:paraId="6F9223C7">
            <w:pPr>
              <w:pStyle w:val="196"/>
              <w:rPr>
                <w:rFonts w:hint="eastAsia" w:ascii="宋体" w:hAnsi="宋体" w:eastAsia="宋体" w:cs="宋体"/>
                <w:color w:val="auto"/>
                <w:sz w:val="21"/>
              </w:rPr>
            </w:pPr>
          </w:p>
        </w:tc>
        <w:tc>
          <w:tcPr>
            <w:tcW w:w="1690" w:type="dxa"/>
            <w:noWrap w:val="0"/>
            <w:tcMar>
              <w:left w:w="28" w:type="dxa"/>
              <w:right w:w="28" w:type="dxa"/>
            </w:tcMar>
            <w:vAlign w:val="center"/>
          </w:tcPr>
          <w:p w14:paraId="674B5CB1">
            <w:pPr>
              <w:pStyle w:val="196"/>
              <w:rPr>
                <w:rFonts w:hint="eastAsia" w:ascii="宋体" w:hAnsi="宋体" w:eastAsia="宋体" w:cs="宋体"/>
                <w:color w:val="auto"/>
                <w:sz w:val="21"/>
              </w:rPr>
            </w:pPr>
          </w:p>
        </w:tc>
      </w:tr>
    </w:tbl>
    <w:p w14:paraId="10B6889D">
      <w:pPr>
        <w:pStyle w:val="196"/>
        <w:ind w:left="420" w:hanging="420" w:hangingChars="200"/>
        <w:jc w:val="both"/>
        <w:rPr>
          <w:rFonts w:hint="eastAsia" w:ascii="宋体" w:hAnsi="宋体" w:eastAsia="宋体" w:cs="宋体"/>
          <w:color w:val="auto"/>
          <w:sz w:val="21"/>
        </w:rPr>
      </w:pPr>
    </w:p>
    <w:p w14:paraId="6E20A313">
      <w:pPr>
        <w:spacing w:after="120" w:afterLines="50"/>
        <w:jc w:val="center"/>
        <w:rPr>
          <w:rFonts w:hint="eastAsia" w:ascii="宋体" w:hAnsi="宋体" w:eastAsia="宋体" w:cs="宋体"/>
          <w:b/>
          <w:color w:val="auto"/>
        </w:rPr>
      </w:pPr>
    </w:p>
    <w:p w14:paraId="0703D651">
      <w:pPr>
        <w:spacing w:after="120" w:afterLines="50"/>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设施设备购置和使用费计算表</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1590"/>
        <w:gridCol w:w="1023"/>
        <w:gridCol w:w="1103"/>
        <w:gridCol w:w="1511"/>
        <w:gridCol w:w="1182"/>
        <w:gridCol w:w="1572"/>
      </w:tblGrid>
      <w:tr w14:paraId="5A775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1" w:hRule="atLeast"/>
          <w:jc w:val="center"/>
        </w:trPr>
        <w:tc>
          <w:tcPr>
            <w:tcW w:w="1020" w:type="dxa"/>
            <w:noWrap w:val="0"/>
            <w:vAlign w:val="center"/>
          </w:tcPr>
          <w:p w14:paraId="7AA9BF5F">
            <w:pPr>
              <w:pStyle w:val="196"/>
              <w:rPr>
                <w:rFonts w:hint="eastAsia" w:ascii="宋体" w:hAnsi="宋体" w:eastAsia="宋体" w:cs="宋体"/>
                <w:color w:val="auto"/>
                <w:sz w:val="21"/>
              </w:rPr>
            </w:pPr>
            <w:r>
              <w:rPr>
                <w:rFonts w:hint="eastAsia" w:ascii="宋体" w:hAnsi="宋体" w:eastAsia="宋体" w:cs="宋体"/>
                <w:color w:val="auto"/>
                <w:sz w:val="21"/>
              </w:rPr>
              <w:t>序号</w:t>
            </w:r>
          </w:p>
        </w:tc>
        <w:tc>
          <w:tcPr>
            <w:tcW w:w="1590" w:type="dxa"/>
            <w:noWrap w:val="0"/>
            <w:vAlign w:val="center"/>
          </w:tcPr>
          <w:p w14:paraId="55DABD80">
            <w:pPr>
              <w:pStyle w:val="196"/>
              <w:rPr>
                <w:rFonts w:hint="eastAsia" w:ascii="宋体" w:hAnsi="宋体" w:eastAsia="宋体" w:cs="宋体"/>
                <w:color w:val="auto"/>
                <w:sz w:val="21"/>
              </w:rPr>
            </w:pPr>
            <w:r>
              <w:rPr>
                <w:rFonts w:hint="eastAsia" w:ascii="宋体" w:hAnsi="宋体" w:eastAsia="宋体" w:cs="宋体"/>
                <w:color w:val="auto"/>
                <w:sz w:val="21"/>
              </w:rPr>
              <w:t>设施设备名称</w:t>
            </w:r>
          </w:p>
        </w:tc>
        <w:tc>
          <w:tcPr>
            <w:tcW w:w="1023" w:type="dxa"/>
            <w:noWrap w:val="0"/>
            <w:vAlign w:val="center"/>
          </w:tcPr>
          <w:p w14:paraId="26725404">
            <w:pPr>
              <w:pStyle w:val="196"/>
              <w:rPr>
                <w:rFonts w:hint="eastAsia" w:ascii="宋体" w:hAnsi="宋体" w:eastAsia="宋体" w:cs="宋体"/>
                <w:color w:val="auto"/>
                <w:sz w:val="21"/>
              </w:rPr>
            </w:pPr>
            <w:r>
              <w:rPr>
                <w:rFonts w:hint="eastAsia" w:ascii="宋体" w:hAnsi="宋体" w:eastAsia="宋体" w:cs="宋体"/>
                <w:color w:val="auto"/>
                <w:sz w:val="21"/>
              </w:rPr>
              <w:t>规格</w:t>
            </w:r>
          </w:p>
        </w:tc>
        <w:tc>
          <w:tcPr>
            <w:tcW w:w="1103" w:type="dxa"/>
            <w:noWrap w:val="0"/>
            <w:vAlign w:val="center"/>
          </w:tcPr>
          <w:p w14:paraId="4F17BC97">
            <w:pPr>
              <w:pStyle w:val="196"/>
              <w:rPr>
                <w:rFonts w:hint="eastAsia" w:ascii="宋体" w:hAnsi="宋体" w:eastAsia="宋体" w:cs="宋体"/>
                <w:color w:val="auto"/>
                <w:sz w:val="21"/>
              </w:rPr>
            </w:pPr>
            <w:r>
              <w:rPr>
                <w:rFonts w:hint="eastAsia" w:ascii="宋体" w:hAnsi="宋体" w:eastAsia="宋体" w:cs="宋体"/>
                <w:color w:val="auto"/>
                <w:sz w:val="21"/>
              </w:rPr>
              <w:t>数量</w:t>
            </w:r>
          </w:p>
        </w:tc>
        <w:tc>
          <w:tcPr>
            <w:tcW w:w="1511" w:type="dxa"/>
            <w:noWrap w:val="0"/>
            <w:vAlign w:val="center"/>
          </w:tcPr>
          <w:p w14:paraId="5272D169">
            <w:pPr>
              <w:pStyle w:val="196"/>
              <w:rPr>
                <w:rFonts w:hint="eastAsia" w:ascii="宋体" w:hAnsi="宋体" w:eastAsia="宋体" w:cs="宋体"/>
                <w:color w:val="auto"/>
                <w:sz w:val="21"/>
              </w:rPr>
            </w:pPr>
            <w:r>
              <w:rPr>
                <w:rFonts w:hint="eastAsia" w:ascii="宋体" w:hAnsi="宋体" w:eastAsia="宋体" w:cs="宋体"/>
                <w:color w:val="auto"/>
                <w:sz w:val="21"/>
              </w:rPr>
              <w:t>购置费</w:t>
            </w:r>
          </w:p>
          <w:p w14:paraId="59BC2152">
            <w:pPr>
              <w:pStyle w:val="196"/>
              <w:rPr>
                <w:rFonts w:hint="eastAsia" w:ascii="宋体" w:hAnsi="宋体" w:eastAsia="宋体" w:cs="宋体"/>
                <w:color w:val="auto"/>
                <w:sz w:val="21"/>
              </w:rPr>
            </w:pPr>
            <w:r>
              <w:rPr>
                <w:rFonts w:hint="eastAsia" w:ascii="宋体" w:hAnsi="宋体" w:eastAsia="宋体" w:cs="宋体"/>
                <w:color w:val="auto"/>
                <w:sz w:val="21"/>
              </w:rPr>
              <w:t>（或折旧费）</w:t>
            </w:r>
          </w:p>
        </w:tc>
        <w:tc>
          <w:tcPr>
            <w:tcW w:w="1182" w:type="dxa"/>
            <w:noWrap w:val="0"/>
            <w:vAlign w:val="center"/>
          </w:tcPr>
          <w:p w14:paraId="0B22A6B6">
            <w:pPr>
              <w:pStyle w:val="196"/>
              <w:rPr>
                <w:rFonts w:hint="eastAsia" w:ascii="宋体" w:hAnsi="宋体" w:eastAsia="宋体" w:cs="宋体"/>
                <w:color w:val="auto"/>
                <w:sz w:val="21"/>
              </w:rPr>
            </w:pPr>
            <w:r>
              <w:rPr>
                <w:rFonts w:hint="eastAsia" w:ascii="宋体" w:hAnsi="宋体" w:eastAsia="宋体" w:cs="宋体"/>
                <w:color w:val="auto"/>
                <w:sz w:val="21"/>
              </w:rPr>
              <w:t>运行费用</w:t>
            </w:r>
          </w:p>
        </w:tc>
        <w:tc>
          <w:tcPr>
            <w:tcW w:w="1572" w:type="dxa"/>
            <w:noWrap w:val="0"/>
            <w:vAlign w:val="center"/>
          </w:tcPr>
          <w:p w14:paraId="191D74D4">
            <w:pPr>
              <w:pStyle w:val="196"/>
              <w:rPr>
                <w:rFonts w:hint="eastAsia" w:ascii="宋体" w:hAnsi="宋体" w:eastAsia="宋体" w:cs="宋体"/>
                <w:color w:val="auto"/>
                <w:sz w:val="21"/>
              </w:rPr>
            </w:pPr>
            <w:r>
              <w:rPr>
                <w:rFonts w:hint="eastAsia" w:ascii="宋体" w:hAnsi="宋体" w:eastAsia="宋体" w:cs="宋体"/>
                <w:color w:val="auto"/>
                <w:sz w:val="21"/>
              </w:rPr>
              <w:t>金额（</w:t>
            </w:r>
            <w:r>
              <w:rPr>
                <w:rFonts w:hint="eastAsia" w:ascii="宋体" w:hAnsi="宋体" w:eastAsia="宋体" w:cs="宋体"/>
                <w:color w:val="auto"/>
              </w:rPr>
              <w:t>元）</w:t>
            </w:r>
          </w:p>
          <w:p w14:paraId="6E3DB2EB">
            <w:pPr>
              <w:pStyle w:val="196"/>
              <w:rPr>
                <w:rFonts w:hint="eastAsia" w:ascii="宋体" w:hAnsi="宋体" w:eastAsia="宋体" w:cs="宋体"/>
                <w:color w:val="auto"/>
                <w:sz w:val="21"/>
              </w:rPr>
            </w:pPr>
            <w:r>
              <w:rPr>
                <w:rFonts w:hint="eastAsia" w:ascii="宋体" w:hAnsi="宋体" w:eastAsia="宋体" w:cs="宋体"/>
                <w:color w:val="auto"/>
                <w:sz w:val="21"/>
              </w:rPr>
              <w:t>（小计）</w:t>
            </w:r>
          </w:p>
        </w:tc>
      </w:tr>
      <w:tr w14:paraId="03B06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1020" w:type="dxa"/>
            <w:noWrap w:val="0"/>
            <w:vAlign w:val="center"/>
          </w:tcPr>
          <w:p w14:paraId="0DC9C82A">
            <w:pPr>
              <w:pStyle w:val="196"/>
              <w:rPr>
                <w:rFonts w:hint="eastAsia" w:ascii="宋体" w:hAnsi="宋体" w:eastAsia="宋体" w:cs="宋体"/>
                <w:color w:val="auto"/>
                <w:sz w:val="21"/>
              </w:rPr>
            </w:pPr>
            <w:r>
              <w:rPr>
                <w:rFonts w:hint="eastAsia" w:ascii="宋体" w:hAnsi="宋体" w:eastAsia="宋体" w:cs="宋体"/>
                <w:color w:val="auto"/>
                <w:sz w:val="21"/>
              </w:rPr>
              <w:t>一</w:t>
            </w:r>
          </w:p>
        </w:tc>
        <w:tc>
          <w:tcPr>
            <w:tcW w:w="1590" w:type="dxa"/>
            <w:noWrap w:val="0"/>
            <w:vAlign w:val="center"/>
          </w:tcPr>
          <w:p w14:paraId="1FD4D89A">
            <w:pPr>
              <w:pStyle w:val="196"/>
              <w:rPr>
                <w:rFonts w:hint="eastAsia" w:ascii="宋体" w:hAnsi="宋体" w:eastAsia="宋体" w:cs="宋体"/>
                <w:color w:val="auto"/>
                <w:sz w:val="21"/>
              </w:rPr>
            </w:pPr>
            <w:r>
              <w:rPr>
                <w:rFonts w:hint="eastAsia" w:ascii="宋体" w:hAnsi="宋体" w:eastAsia="宋体" w:cs="宋体"/>
                <w:color w:val="auto"/>
                <w:sz w:val="21"/>
              </w:rPr>
              <w:t>办公生活设施</w:t>
            </w:r>
          </w:p>
        </w:tc>
        <w:tc>
          <w:tcPr>
            <w:tcW w:w="1023" w:type="dxa"/>
            <w:noWrap w:val="0"/>
            <w:vAlign w:val="center"/>
          </w:tcPr>
          <w:p w14:paraId="34F7C617">
            <w:pPr>
              <w:pStyle w:val="196"/>
              <w:rPr>
                <w:rFonts w:hint="eastAsia" w:ascii="宋体" w:hAnsi="宋体" w:eastAsia="宋体" w:cs="宋体"/>
                <w:color w:val="auto"/>
                <w:sz w:val="21"/>
              </w:rPr>
            </w:pPr>
          </w:p>
        </w:tc>
        <w:tc>
          <w:tcPr>
            <w:tcW w:w="1103" w:type="dxa"/>
            <w:noWrap w:val="0"/>
            <w:vAlign w:val="center"/>
          </w:tcPr>
          <w:p w14:paraId="14CD3F81">
            <w:pPr>
              <w:pStyle w:val="196"/>
              <w:rPr>
                <w:rFonts w:hint="eastAsia" w:ascii="宋体" w:hAnsi="宋体" w:eastAsia="宋体" w:cs="宋体"/>
                <w:color w:val="auto"/>
                <w:sz w:val="21"/>
              </w:rPr>
            </w:pPr>
          </w:p>
        </w:tc>
        <w:tc>
          <w:tcPr>
            <w:tcW w:w="1511" w:type="dxa"/>
            <w:noWrap w:val="0"/>
            <w:vAlign w:val="center"/>
          </w:tcPr>
          <w:p w14:paraId="4CB53190">
            <w:pPr>
              <w:pStyle w:val="196"/>
              <w:rPr>
                <w:rFonts w:hint="eastAsia" w:ascii="宋体" w:hAnsi="宋体" w:eastAsia="宋体" w:cs="宋体"/>
                <w:color w:val="auto"/>
                <w:sz w:val="21"/>
              </w:rPr>
            </w:pPr>
          </w:p>
        </w:tc>
        <w:tc>
          <w:tcPr>
            <w:tcW w:w="1182" w:type="dxa"/>
            <w:noWrap w:val="0"/>
            <w:vAlign w:val="center"/>
          </w:tcPr>
          <w:p w14:paraId="587C6FA9">
            <w:pPr>
              <w:pStyle w:val="196"/>
              <w:rPr>
                <w:rFonts w:hint="eastAsia" w:ascii="宋体" w:hAnsi="宋体" w:eastAsia="宋体" w:cs="宋体"/>
                <w:color w:val="auto"/>
                <w:sz w:val="21"/>
              </w:rPr>
            </w:pPr>
          </w:p>
        </w:tc>
        <w:tc>
          <w:tcPr>
            <w:tcW w:w="1572" w:type="dxa"/>
            <w:noWrap w:val="0"/>
            <w:vAlign w:val="center"/>
          </w:tcPr>
          <w:p w14:paraId="210C00AB">
            <w:pPr>
              <w:pStyle w:val="196"/>
              <w:rPr>
                <w:rFonts w:hint="eastAsia" w:ascii="宋体" w:hAnsi="宋体" w:eastAsia="宋体" w:cs="宋体"/>
                <w:color w:val="auto"/>
                <w:sz w:val="21"/>
              </w:rPr>
            </w:pPr>
          </w:p>
        </w:tc>
      </w:tr>
      <w:tr w14:paraId="6D74E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1020" w:type="dxa"/>
            <w:noWrap w:val="0"/>
            <w:vAlign w:val="center"/>
          </w:tcPr>
          <w:p w14:paraId="1CA2BEA6">
            <w:pPr>
              <w:pStyle w:val="196"/>
              <w:rPr>
                <w:rFonts w:hint="eastAsia" w:ascii="宋体" w:hAnsi="宋体" w:eastAsia="宋体" w:cs="宋体"/>
                <w:color w:val="auto"/>
                <w:sz w:val="21"/>
              </w:rPr>
            </w:pPr>
            <w:r>
              <w:rPr>
                <w:rFonts w:hint="eastAsia" w:ascii="宋体" w:hAnsi="宋体" w:eastAsia="宋体" w:cs="宋体"/>
                <w:b/>
                <w:bCs/>
                <w:color w:val="auto"/>
                <w:sz w:val="21"/>
              </w:rPr>
              <w:t>…</w:t>
            </w:r>
          </w:p>
        </w:tc>
        <w:tc>
          <w:tcPr>
            <w:tcW w:w="1590" w:type="dxa"/>
            <w:noWrap w:val="0"/>
            <w:vAlign w:val="center"/>
          </w:tcPr>
          <w:p w14:paraId="424E65B4">
            <w:pPr>
              <w:pStyle w:val="196"/>
              <w:rPr>
                <w:rFonts w:hint="eastAsia" w:ascii="宋体" w:hAnsi="宋体" w:eastAsia="宋体" w:cs="宋体"/>
                <w:color w:val="auto"/>
                <w:sz w:val="21"/>
              </w:rPr>
            </w:pPr>
          </w:p>
        </w:tc>
        <w:tc>
          <w:tcPr>
            <w:tcW w:w="1023" w:type="dxa"/>
            <w:noWrap w:val="0"/>
            <w:vAlign w:val="center"/>
          </w:tcPr>
          <w:p w14:paraId="010726E5">
            <w:pPr>
              <w:pStyle w:val="196"/>
              <w:rPr>
                <w:rFonts w:hint="eastAsia" w:ascii="宋体" w:hAnsi="宋体" w:eastAsia="宋体" w:cs="宋体"/>
                <w:color w:val="auto"/>
                <w:sz w:val="21"/>
              </w:rPr>
            </w:pPr>
          </w:p>
        </w:tc>
        <w:tc>
          <w:tcPr>
            <w:tcW w:w="1103" w:type="dxa"/>
            <w:noWrap w:val="0"/>
            <w:vAlign w:val="center"/>
          </w:tcPr>
          <w:p w14:paraId="785F34C8">
            <w:pPr>
              <w:pStyle w:val="196"/>
              <w:rPr>
                <w:rFonts w:hint="eastAsia" w:ascii="宋体" w:hAnsi="宋体" w:eastAsia="宋体" w:cs="宋体"/>
                <w:color w:val="auto"/>
                <w:sz w:val="21"/>
              </w:rPr>
            </w:pPr>
          </w:p>
        </w:tc>
        <w:tc>
          <w:tcPr>
            <w:tcW w:w="1511" w:type="dxa"/>
            <w:noWrap w:val="0"/>
            <w:vAlign w:val="center"/>
          </w:tcPr>
          <w:p w14:paraId="3DAA5A7C">
            <w:pPr>
              <w:pStyle w:val="196"/>
              <w:rPr>
                <w:rFonts w:hint="eastAsia" w:ascii="宋体" w:hAnsi="宋体" w:eastAsia="宋体" w:cs="宋体"/>
                <w:color w:val="auto"/>
                <w:sz w:val="21"/>
              </w:rPr>
            </w:pPr>
          </w:p>
        </w:tc>
        <w:tc>
          <w:tcPr>
            <w:tcW w:w="1182" w:type="dxa"/>
            <w:noWrap w:val="0"/>
            <w:vAlign w:val="center"/>
          </w:tcPr>
          <w:p w14:paraId="48509C53">
            <w:pPr>
              <w:pStyle w:val="196"/>
              <w:rPr>
                <w:rFonts w:hint="eastAsia" w:ascii="宋体" w:hAnsi="宋体" w:eastAsia="宋体" w:cs="宋体"/>
                <w:color w:val="auto"/>
                <w:sz w:val="21"/>
              </w:rPr>
            </w:pPr>
          </w:p>
        </w:tc>
        <w:tc>
          <w:tcPr>
            <w:tcW w:w="1572" w:type="dxa"/>
            <w:noWrap w:val="0"/>
            <w:vAlign w:val="center"/>
          </w:tcPr>
          <w:p w14:paraId="36AC26B2">
            <w:pPr>
              <w:pStyle w:val="196"/>
              <w:rPr>
                <w:rFonts w:hint="eastAsia" w:ascii="宋体" w:hAnsi="宋体" w:eastAsia="宋体" w:cs="宋体"/>
                <w:color w:val="auto"/>
                <w:sz w:val="21"/>
              </w:rPr>
            </w:pPr>
          </w:p>
        </w:tc>
      </w:tr>
      <w:tr w14:paraId="5DCAC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1020" w:type="dxa"/>
            <w:noWrap w:val="0"/>
            <w:vAlign w:val="center"/>
          </w:tcPr>
          <w:p w14:paraId="129AE6C2">
            <w:pPr>
              <w:pStyle w:val="196"/>
              <w:rPr>
                <w:rFonts w:hint="eastAsia" w:ascii="宋体" w:hAnsi="宋体" w:eastAsia="宋体" w:cs="宋体"/>
                <w:color w:val="auto"/>
                <w:sz w:val="21"/>
              </w:rPr>
            </w:pPr>
            <w:r>
              <w:rPr>
                <w:rFonts w:hint="eastAsia" w:ascii="宋体" w:hAnsi="宋体" w:eastAsia="宋体" w:cs="宋体"/>
                <w:b/>
                <w:bCs/>
                <w:color w:val="auto"/>
                <w:sz w:val="21"/>
              </w:rPr>
              <w:t>…</w:t>
            </w:r>
          </w:p>
        </w:tc>
        <w:tc>
          <w:tcPr>
            <w:tcW w:w="1590" w:type="dxa"/>
            <w:noWrap w:val="0"/>
            <w:vAlign w:val="center"/>
          </w:tcPr>
          <w:p w14:paraId="5426DF39">
            <w:pPr>
              <w:pStyle w:val="196"/>
              <w:rPr>
                <w:rFonts w:hint="eastAsia" w:ascii="宋体" w:hAnsi="宋体" w:eastAsia="宋体" w:cs="宋体"/>
                <w:color w:val="auto"/>
                <w:sz w:val="21"/>
              </w:rPr>
            </w:pPr>
          </w:p>
        </w:tc>
        <w:tc>
          <w:tcPr>
            <w:tcW w:w="1023" w:type="dxa"/>
            <w:noWrap w:val="0"/>
            <w:vAlign w:val="center"/>
          </w:tcPr>
          <w:p w14:paraId="267C8CBC">
            <w:pPr>
              <w:pStyle w:val="196"/>
              <w:rPr>
                <w:rFonts w:hint="eastAsia" w:ascii="宋体" w:hAnsi="宋体" w:eastAsia="宋体" w:cs="宋体"/>
                <w:color w:val="auto"/>
                <w:sz w:val="21"/>
              </w:rPr>
            </w:pPr>
          </w:p>
        </w:tc>
        <w:tc>
          <w:tcPr>
            <w:tcW w:w="1103" w:type="dxa"/>
            <w:noWrap w:val="0"/>
            <w:vAlign w:val="center"/>
          </w:tcPr>
          <w:p w14:paraId="2E412795">
            <w:pPr>
              <w:pStyle w:val="196"/>
              <w:rPr>
                <w:rFonts w:hint="eastAsia" w:ascii="宋体" w:hAnsi="宋体" w:eastAsia="宋体" w:cs="宋体"/>
                <w:color w:val="auto"/>
                <w:sz w:val="21"/>
              </w:rPr>
            </w:pPr>
          </w:p>
        </w:tc>
        <w:tc>
          <w:tcPr>
            <w:tcW w:w="1511" w:type="dxa"/>
            <w:noWrap w:val="0"/>
            <w:vAlign w:val="center"/>
          </w:tcPr>
          <w:p w14:paraId="7713DC41">
            <w:pPr>
              <w:pStyle w:val="196"/>
              <w:rPr>
                <w:rFonts w:hint="eastAsia" w:ascii="宋体" w:hAnsi="宋体" w:eastAsia="宋体" w:cs="宋体"/>
                <w:color w:val="auto"/>
                <w:sz w:val="21"/>
              </w:rPr>
            </w:pPr>
          </w:p>
        </w:tc>
        <w:tc>
          <w:tcPr>
            <w:tcW w:w="1182" w:type="dxa"/>
            <w:noWrap w:val="0"/>
            <w:vAlign w:val="center"/>
          </w:tcPr>
          <w:p w14:paraId="328F6F1A">
            <w:pPr>
              <w:pStyle w:val="196"/>
              <w:rPr>
                <w:rFonts w:hint="eastAsia" w:ascii="宋体" w:hAnsi="宋体" w:eastAsia="宋体" w:cs="宋体"/>
                <w:color w:val="auto"/>
                <w:sz w:val="21"/>
              </w:rPr>
            </w:pPr>
          </w:p>
        </w:tc>
        <w:tc>
          <w:tcPr>
            <w:tcW w:w="1572" w:type="dxa"/>
            <w:noWrap w:val="0"/>
            <w:vAlign w:val="center"/>
          </w:tcPr>
          <w:p w14:paraId="35FDDF23">
            <w:pPr>
              <w:pStyle w:val="196"/>
              <w:rPr>
                <w:rFonts w:hint="eastAsia" w:ascii="宋体" w:hAnsi="宋体" w:eastAsia="宋体" w:cs="宋体"/>
                <w:color w:val="auto"/>
                <w:sz w:val="21"/>
              </w:rPr>
            </w:pPr>
          </w:p>
        </w:tc>
      </w:tr>
      <w:tr w14:paraId="64A8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1020" w:type="dxa"/>
            <w:noWrap w:val="0"/>
            <w:vAlign w:val="center"/>
          </w:tcPr>
          <w:p w14:paraId="20C754AA">
            <w:pPr>
              <w:pStyle w:val="196"/>
              <w:rPr>
                <w:rFonts w:hint="eastAsia" w:ascii="宋体" w:hAnsi="宋体" w:eastAsia="宋体" w:cs="宋体"/>
                <w:color w:val="auto"/>
                <w:sz w:val="21"/>
              </w:rPr>
            </w:pPr>
            <w:r>
              <w:rPr>
                <w:rFonts w:hint="eastAsia" w:ascii="宋体" w:hAnsi="宋体" w:eastAsia="宋体" w:cs="宋体"/>
                <w:color w:val="auto"/>
                <w:sz w:val="21"/>
              </w:rPr>
              <w:t>二</w:t>
            </w:r>
          </w:p>
        </w:tc>
        <w:tc>
          <w:tcPr>
            <w:tcW w:w="1590" w:type="dxa"/>
            <w:noWrap w:val="0"/>
            <w:vAlign w:val="center"/>
          </w:tcPr>
          <w:p w14:paraId="79C1A107">
            <w:pPr>
              <w:pStyle w:val="196"/>
              <w:rPr>
                <w:rFonts w:hint="eastAsia" w:ascii="宋体" w:hAnsi="宋体" w:eastAsia="宋体" w:cs="宋体"/>
                <w:color w:val="auto"/>
                <w:sz w:val="21"/>
              </w:rPr>
            </w:pPr>
            <w:r>
              <w:rPr>
                <w:rFonts w:hint="eastAsia" w:ascii="宋体" w:hAnsi="宋体" w:eastAsia="宋体" w:cs="宋体"/>
                <w:color w:val="auto"/>
                <w:sz w:val="21"/>
              </w:rPr>
              <w:t>通信设施</w:t>
            </w:r>
          </w:p>
        </w:tc>
        <w:tc>
          <w:tcPr>
            <w:tcW w:w="1023" w:type="dxa"/>
            <w:noWrap w:val="0"/>
            <w:vAlign w:val="center"/>
          </w:tcPr>
          <w:p w14:paraId="777E533A">
            <w:pPr>
              <w:pStyle w:val="196"/>
              <w:rPr>
                <w:rFonts w:hint="eastAsia" w:ascii="宋体" w:hAnsi="宋体" w:eastAsia="宋体" w:cs="宋体"/>
                <w:color w:val="auto"/>
                <w:sz w:val="21"/>
              </w:rPr>
            </w:pPr>
          </w:p>
        </w:tc>
        <w:tc>
          <w:tcPr>
            <w:tcW w:w="1103" w:type="dxa"/>
            <w:noWrap w:val="0"/>
            <w:vAlign w:val="center"/>
          </w:tcPr>
          <w:p w14:paraId="5F31FA9E">
            <w:pPr>
              <w:pStyle w:val="196"/>
              <w:rPr>
                <w:rFonts w:hint="eastAsia" w:ascii="宋体" w:hAnsi="宋体" w:eastAsia="宋体" w:cs="宋体"/>
                <w:color w:val="auto"/>
                <w:sz w:val="21"/>
              </w:rPr>
            </w:pPr>
          </w:p>
        </w:tc>
        <w:tc>
          <w:tcPr>
            <w:tcW w:w="1511" w:type="dxa"/>
            <w:noWrap w:val="0"/>
            <w:vAlign w:val="center"/>
          </w:tcPr>
          <w:p w14:paraId="713B7C3F">
            <w:pPr>
              <w:pStyle w:val="196"/>
              <w:rPr>
                <w:rFonts w:hint="eastAsia" w:ascii="宋体" w:hAnsi="宋体" w:eastAsia="宋体" w:cs="宋体"/>
                <w:color w:val="auto"/>
                <w:sz w:val="21"/>
              </w:rPr>
            </w:pPr>
          </w:p>
        </w:tc>
        <w:tc>
          <w:tcPr>
            <w:tcW w:w="1182" w:type="dxa"/>
            <w:noWrap w:val="0"/>
            <w:vAlign w:val="center"/>
          </w:tcPr>
          <w:p w14:paraId="7B108CE2">
            <w:pPr>
              <w:pStyle w:val="196"/>
              <w:rPr>
                <w:rFonts w:hint="eastAsia" w:ascii="宋体" w:hAnsi="宋体" w:eastAsia="宋体" w:cs="宋体"/>
                <w:color w:val="auto"/>
                <w:sz w:val="21"/>
              </w:rPr>
            </w:pPr>
          </w:p>
        </w:tc>
        <w:tc>
          <w:tcPr>
            <w:tcW w:w="1572" w:type="dxa"/>
            <w:noWrap w:val="0"/>
            <w:vAlign w:val="center"/>
          </w:tcPr>
          <w:p w14:paraId="3BACC4F7">
            <w:pPr>
              <w:pStyle w:val="196"/>
              <w:rPr>
                <w:rFonts w:hint="eastAsia" w:ascii="宋体" w:hAnsi="宋体" w:eastAsia="宋体" w:cs="宋体"/>
                <w:color w:val="auto"/>
                <w:sz w:val="21"/>
              </w:rPr>
            </w:pPr>
          </w:p>
        </w:tc>
      </w:tr>
      <w:tr w14:paraId="184A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1020" w:type="dxa"/>
            <w:noWrap w:val="0"/>
            <w:vAlign w:val="center"/>
          </w:tcPr>
          <w:p w14:paraId="0098EBCB">
            <w:pPr>
              <w:pStyle w:val="196"/>
              <w:rPr>
                <w:rFonts w:hint="eastAsia" w:ascii="宋体" w:hAnsi="宋体" w:eastAsia="宋体" w:cs="宋体"/>
                <w:color w:val="auto"/>
                <w:sz w:val="21"/>
              </w:rPr>
            </w:pPr>
            <w:r>
              <w:rPr>
                <w:rFonts w:hint="eastAsia" w:ascii="宋体" w:hAnsi="宋体" w:eastAsia="宋体" w:cs="宋体"/>
                <w:b/>
                <w:bCs/>
                <w:color w:val="auto"/>
                <w:sz w:val="21"/>
              </w:rPr>
              <w:t>…</w:t>
            </w:r>
          </w:p>
        </w:tc>
        <w:tc>
          <w:tcPr>
            <w:tcW w:w="1590" w:type="dxa"/>
            <w:noWrap w:val="0"/>
            <w:vAlign w:val="center"/>
          </w:tcPr>
          <w:p w14:paraId="6A8DA770">
            <w:pPr>
              <w:pStyle w:val="196"/>
              <w:rPr>
                <w:rFonts w:hint="eastAsia" w:ascii="宋体" w:hAnsi="宋体" w:eastAsia="宋体" w:cs="宋体"/>
                <w:color w:val="auto"/>
                <w:sz w:val="21"/>
              </w:rPr>
            </w:pPr>
          </w:p>
        </w:tc>
        <w:tc>
          <w:tcPr>
            <w:tcW w:w="1023" w:type="dxa"/>
            <w:noWrap w:val="0"/>
            <w:vAlign w:val="center"/>
          </w:tcPr>
          <w:p w14:paraId="72D8980D">
            <w:pPr>
              <w:pStyle w:val="196"/>
              <w:rPr>
                <w:rFonts w:hint="eastAsia" w:ascii="宋体" w:hAnsi="宋体" w:eastAsia="宋体" w:cs="宋体"/>
                <w:color w:val="auto"/>
                <w:sz w:val="21"/>
              </w:rPr>
            </w:pPr>
          </w:p>
        </w:tc>
        <w:tc>
          <w:tcPr>
            <w:tcW w:w="1103" w:type="dxa"/>
            <w:noWrap w:val="0"/>
            <w:vAlign w:val="center"/>
          </w:tcPr>
          <w:p w14:paraId="1336F304">
            <w:pPr>
              <w:pStyle w:val="196"/>
              <w:rPr>
                <w:rFonts w:hint="eastAsia" w:ascii="宋体" w:hAnsi="宋体" w:eastAsia="宋体" w:cs="宋体"/>
                <w:color w:val="auto"/>
                <w:sz w:val="21"/>
              </w:rPr>
            </w:pPr>
          </w:p>
        </w:tc>
        <w:tc>
          <w:tcPr>
            <w:tcW w:w="1511" w:type="dxa"/>
            <w:noWrap w:val="0"/>
            <w:vAlign w:val="center"/>
          </w:tcPr>
          <w:p w14:paraId="776E0105">
            <w:pPr>
              <w:pStyle w:val="196"/>
              <w:rPr>
                <w:rFonts w:hint="eastAsia" w:ascii="宋体" w:hAnsi="宋体" w:eastAsia="宋体" w:cs="宋体"/>
                <w:color w:val="auto"/>
                <w:sz w:val="21"/>
              </w:rPr>
            </w:pPr>
          </w:p>
        </w:tc>
        <w:tc>
          <w:tcPr>
            <w:tcW w:w="1182" w:type="dxa"/>
            <w:noWrap w:val="0"/>
            <w:vAlign w:val="center"/>
          </w:tcPr>
          <w:p w14:paraId="21E105D0">
            <w:pPr>
              <w:pStyle w:val="196"/>
              <w:rPr>
                <w:rFonts w:hint="eastAsia" w:ascii="宋体" w:hAnsi="宋体" w:eastAsia="宋体" w:cs="宋体"/>
                <w:color w:val="auto"/>
                <w:sz w:val="21"/>
              </w:rPr>
            </w:pPr>
          </w:p>
        </w:tc>
        <w:tc>
          <w:tcPr>
            <w:tcW w:w="1572" w:type="dxa"/>
            <w:noWrap w:val="0"/>
            <w:vAlign w:val="center"/>
          </w:tcPr>
          <w:p w14:paraId="2A6D19EC">
            <w:pPr>
              <w:pStyle w:val="196"/>
              <w:rPr>
                <w:rFonts w:hint="eastAsia" w:ascii="宋体" w:hAnsi="宋体" w:eastAsia="宋体" w:cs="宋体"/>
                <w:color w:val="auto"/>
                <w:sz w:val="21"/>
              </w:rPr>
            </w:pPr>
          </w:p>
        </w:tc>
      </w:tr>
      <w:tr w14:paraId="0B2A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1020" w:type="dxa"/>
            <w:noWrap w:val="0"/>
            <w:vAlign w:val="center"/>
          </w:tcPr>
          <w:p w14:paraId="7D921095">
            <w:pPr>
              <w:pStyle w:val="196"/>
              <w:rPr>
                <w:rFonts w:hint="eastAsia" w:ascii="宋体" w:hAnsi="宋体" w:eastAsia="宋体" w:cs="宋体"/>
                <w:color w:val="auto"/>
                <w:sz w:val="21"/>
              </w:rPr>
            </w:pPr>
            <w:r>
              <w:rPr>
                <w:rFonts w:hint="eastAsia" w:ascii="宋体" w:hAnsi="宋体" w:eastAsia="宋体" w:cs="宋体"/>
                <w:b/>
                <w:bCs/>
                <w:color w:val="auto"/>
                <w:sz w:val="21"/>
              </w:rPr>
              <w:t>…</w:t>
            </w:r>
          </w:p>
        </w:tc>
        <w:tc>
          <w:tcPr>
            <w:tcW w:w="1590" w:type="dxa"/>
            <w:noWrap w:val="0"/>
            <w:vAlign w:val="center"/>
          </w:tcPr>
          <w:p w14:paraId="26798067">
            <w:pPr>
              <w:pStyle w:val="196"/>
              <w:rPr>
                <w:rFonts w:hint="eastAsia" w:ascii="宋体" w:hAnsi="宋体" w:eastAsia="宋体" w:cs="宋体"/>
                <w:color w:val="auto"/>
                <w:sz w:val="21"/>
              </w:rPr>
            </w:pPr>
          </w:p>
        </w:tc>
        <w:tc>
          <w:tcPr>
            <w:tcW w:w="1023" w:type="dxa"/>
            <w:noWrap w:val="0"/>
            <w:vAlign w:val="center"/>
          </w:tcPr>
          <w:p w14:paraId="0CB2B7EC">
            <w:pPr>
              <w:pStyle w:val="196"/>
              <w:rPr>
                <w:rFonts w:hint="eastAsia" w:ascii="宋体" w:hAnsi="宋体" w:eastAsia="宋体" w:cs="宋体"/>
                <w:color w:val="auto"/>
                <w:sz w:val="21"/>
              </w:rPr>
            </w:pPr>
          </w:p>
        </w:tc>
        <w:tc>
          <w:tcPr>
            <w:tcW w:w="1103" w:type="dxa"/>
            <w:noWrap w:val="0"/>
            <w:vAlign w:val="center"/>
          </w:tcPr>
          <w:p w14:paraId="45D710E2">
            <w:pPr>
              <w:pStyle w:val="196"/>
              <w:rPr>
                <w:rFonts w:hint="eastAsia" w:ascii="宋体" w:hAnsi="宋体" w:eastAsia="宋体" w:cs="宋体"/>
                <w:color w:val="auto"/>
                <w:sz w:val="21"/>
              </w:rPr>
            </w:pPr>
          </w:p>
        </w:tc>
        <w:tc>
          <w:tcPr>
            <w:tcW w:w="1511" w:type="dxa"/>
            <w:noWrap w:val="0"/>
            <w:vAlign w:val="center"/>
          </w:tcPr>
          <w:p w14:paraId="37A38908">
            <w:pPr>
              <w:pStyle w:val="196"/>
              <w:rPr>
                <w:rFonts w:hint="eastAsia" w:ascii="宋体" w:hAnsi="宋体" w:eastAsia="宋体" w:cs="宋体"/>
                <w:color w:val="auto"/>
                <w:sz w:val="21"/>
              </w:rPr>
            </w:pPr>
          </w:p>
        </w:tc>
        <w:tc>
          <w:tcPr>
            <w:tcW w:w="1182" w:type="dxa"/>
            <w:noWrap w:val="0"/>
            <w:vAlign w:val="center"/>
          </w:tcPr>
          <w:p w14:paraId="19558AB3">
            <w:pPr>
              <w:pStyle w:val="196"/>
              <w:rPr>
                <w:rFonts w:hint="eastAsia" w:ascii="宋体" w:hAnsi="宋体" w:eastAsia="宋体" w:cs="宋体"/>
                <w:color w:val="auto"/>
                <w:sz w:val="21"/>
              </w:rPr>
            </w:pPr>
          </w:p>
        </w:tc>
        <w:tc>
          <w:tcPr>
            <w:tcW w:w="1572" w:type="dxa"/>
            <w:noWrap w:val="0"/>
            <w:vAlign w:val="center"/>
          </w:tcPr>
          <w:p w14:paraId="70961C03">
            <w:pPr>
              <w:pStyle w:val="196"/>
              <w:rPr>
                <w:rFonts w:hint="eastAsia" w:ascii="宋体" w:hAnsi="宋体" w:eastAsia="宋体" w:cs="宋体"/>
                <w:color w:val="auto"/>
                <w:sz w:val="21"/>
              </w:rPr>
            </w:pPr>
          </w:p>
        </w:tc>
      </w:tr>
      <w:tr w14:paraId="72128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1020" w:type="dxa"/>
            <w:noWrap w:val="0"/>
            <w:vAlign w:val="center"/>
          </w:tcPr>
          <w:p w14:paraId="3CA739EA">
            <w:pPr>
              <w:pStyle w:val="196"/>
              <w:rPr>
                <w:rFonts w:hint="eastAsia" w:ascii="宋体" w:hAnsi="宋体" w:eastAsia="宋体" w:cs="宋体"/>
                <w:color w:val="auto"/>
                <w:sz w:val="21"/>
              </w:rPr>
            </w:pPr>
            <w:r>
              <w:rPr>
                <w:rFonts w:hint="eastAsia" w:ascii="宋体" w:hAnsi="宋体" w:eastAsia="宋体" w:cs="宋体"/>
                <w:color w:val="auto"/>
                <w:sz w:val="21"/>
              </w:rPr>
              <w:t>三</w:t>
            </w:r>
          </w:p>
        </w:tc>
        <w:tc>
          <w:tcPr>
            <w:tcW w:w="1590" w:type="dxa"/>
            <w:noWrap w:val="0"/>
            <w:vAlign w:val="center"/>
          </w:tcPr>
          <w:p w14:paraId="508FE015">
            <w:pPr>
              <w:pStyle w:val="196"/>
              <w:rPr>
                <w:rFonts w:hint="eastAsia" w:ascii="宋体" w:hAnsi="宋体" w:eastAsia="宋体" w:cs="宋体"/>
                <w:color w:val="auto"/>
                <w:sz w:val="21"/>
              </w:rPr>
            </w:pPr>
            <w:r>
              <w:rPr>
                <w:rFonts w:hint="eastAsia" w:ascii="宋体" w:hAnsi="宋体" w:eastAsia="宋体" w:cs="宋体"/>
                <w:color w:val="auto"/>
                <w:sz w:val="21"/>
              </w:rPr>
              <w:t>交通工具</w:t>
            </w:r>
          </w:p>
        </w:tc>
        <w:tc>
          <w:tcPr>
            <w:tcW w:w="1023" w:type="dxa"/>
            <w:noWrap w:val="0"/>
            <w:vAlign w:val="center"/>
          </w:tcPr>
          <w:p w14:paraId="12574EB7">
            <w:pPr>
              <w:pStyle w:val="196"/>
              <w:rPr>
                <w:rFonts w:hint="eastAsia" w:ascii="宋体" w:hAnsi="宋体" w:eastAsia="宋体" w:cs="宋体"/>
                <w:color w:val="auto"/>
                <w:sz w:val="21"/>
              </w:rPr>
            </w:pPr>
          </w:p>
        </w:tc>
        <w:tc>
          <w:tcPr>
            <w:tcW w:w="1103" w:type="dxa"/>
            <w:noWrap w:val="0"/>
            <w:vAlign w:val="center"/>
          </w:tcPr>
          <w:p w14:paraId="5CAC5181">
            <w:pPr>
              <w:pStyle w:val="196"/>
              <w:rPr>
                <w:rFonts w:hint="eastAsia" w:ascii="宋体" w:hAnsi="宋体" w:eastAsia="宋体" w:cs="宋体"/>
                <w:color w:val="auto"/>
                <w:sz w:val="21"/>
              </w:rPr>
            </w:pPr>
          </w:p>
        </w:tc>
        <w:tc>
          <w:tcPr>
            <w:tcW w:w="1511" w:type="dxa"/>
            <w:noWrap w:val="0"/>
            <w:vAlign w:val="center"/>
          </w:tcPr>
          <w:p w14:paraId="434ECDE4">
            <w:pPr>
              <w:pStyle w:val="196"/>
              <w:rPr>
                <w:rFonts w:hint="eastAsia" w:ascii="宋体" w:hAnsi="宋体" w:eastAsia="宋体" w:cs="宋体"/>
                <w:color w:val="auto"/>
                <w:sz w:val="21"/>
              </w:rPr>
            </w:pPr>
          </w:p>
        </w:tc>
        <w:tc>
          <w:tcPr>
            <w:tcW w:w="1182" w:type="dxa"/>
            <w:noWrap w:val="0"/>
            <w:vAlign w:val="center"/>
          </w:tcPr>
          <w:p w14:paraId="01EF60CB">
            <w:pPr>
              <w:pStyle w:val="196"/>
              <w:rPr>
                <w:rFonts w:hint="eastAsia" w:ascii="宋体" w:hAnsi="宋体" w:eastAsia="宋体" w:cs="宋体"/>
                <w:color w:val="auto"/>
                <w:sz w:val="21"/>
              </w:rPr>
            </w:pPr>
          </w:p>
        </w:tc>
        <w:tc>
          <w:tcPr>
            <w:tcW w:w="1572" w:type="dxa"/>
            <w:noWrap w:val="0"/>
            <w:vAlign w:val="center"/>
          </w:tcPr>
          <w:p w14:paraId="29E53060">
            <w:pPr>
              <w:pStyle w:val="196"/>
              <w:rPr>
                <w:rFonts w:hint="eastAsia" w:ascii="宋体" w:hAnsi="宋体" w:eastAsia="宋体" w:cs="宋体"/>
                <w:color w:val="auto"/>
                <w:sz w:val="21"/>
              </w:rPr>
            </w:pPr>
          </w:p>
        </w:tc>
      </w:tr>
      <w:tr w14:paraId="1471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1020" w:type="dxa"/>
            <w:noWrap w:val="0"/>
            <w:vAlign w:val="center"/>
          </w:tcPr>
          <w:p w14:paraId="05DF68BB">
            <w:pPr>
              <w:pStyle w:val="196"/>
              <w:rPr>
                <w:rFonts w:hint="eastAsia" w:ascii="宋体" w:hAnsi="宋体" w:eastAsia="宋体" w:cs="宋体"/>
                <w:color w:val="auto"/>
                <w:sz w:val="21"/>
              </w:rPr>
            </w:pPr>
            <w:r>
              <w:rPr>
                <w:rFonts w:hint="eastAsia" w:ascii="宋体" w:hAnsi="宋体" w:eastAsia="宋体" w:cs="宋体"/>
                <w:b/>
                <w:bCs/>
                <w:color w:val="auto"/>
                <w:sz w:val="21"/>
              </w:rPr>
              <w:t>…</w:t>
            </w:r>
          </w:p>
        </w:tc>
        <w:tc>
          <w:tcPr>
            <w:tcW w:w="1590" w:type="dxa"/>
            <w:noWrap w:val="0"/>
            <w:vAlign w:val="center"/>
          </w:tcPr>
          <w:p w14:paraId="629EE0E2">
            <w:pPr>
              <w:pStyle w:val="196"/>
              <w:rPr>
                <w:rFonts w:hint="eastAsia" w:ascii="宋体" w:hAnsi="宋体" w:eastAsia="宋体" w:cs="宋体"/>
                <w:color w:val="auto"/>
                <w:sz w:val="21"/>
              </w:rPr>
            </w:pPr>
          </w:p>
        </w:tc>
        <w:tc>
          <w:tcPr>
            <w:tcW w:w="1023" w:type="dxa"/>
            <w:noWrap w:val="0"/>
            <w:vAlign w:val="center"/>
          </w:tcPr>
          <w:p w14:paraId="5882536E">
            <w:pPr>
              <w:pStyle w:val="196"/>
              <w:rPr>
                <w:rFonts w:hint="eastAsia" w:ascii="宋体" w:hAnsi="宋体" w:eastAsia="宋体" w:cs="宋体"/>
                <w:color w:val="auto"/>
                <w:sz w:val="21"/>
              </w:rPr>
            </w:pPr>
          </w:p>
        </w:tc>
        <w:tc>
          <w:tcPr>
            <w:tcW w:w="1103" w:type="dxa"/>
            <w:noWrap w:val="0"/>
            <w:vAlign w:val="center"/>
          </w:tcPr>
          <w:p w14:paraId="14A6CBE2">
            <w:pPr>
              <w:pStyle w:val="196"/>
              <w:rPr>
                <w:rFonts w:hint="eastAsia" w:ascii="宋体" w:hAnsi="宋体" w:eastAsia="宋体" w:cs="宋体"/>
                <w:color w:val="auto"/>
                <w:sz w:val="21"/>
              </w:rPr>
            </w:pPr>
          </w:p>
        </w:tc>
        <w:tc>
          <w:tcPr>
            <w:tcW w:w="1511" w:type="dxa"/>
            <w:noWrap w:val="0"/>
            <w:vAlign w:val="center"/>
          </w:tcPr>
          <w:p w14:paraId="51B04241">
            <w:pPr>
              <w:pStyle w:val="196"/>
              <w:rPr>
                <w:rFonts w:hint="eastAsia" w:ascii="宋体" w:hAnsi="宋体" w:eastAsia="宋体" w:cs="宋体"/>
                <w:color w:val="auto"/>
                <w:sz w:val="21"/>
              </w:rPr>
            </w:pPr>
          </w:p>
        </w:tc>
        <w:tc>
          <w:tcPr>
            <w:tcW w:w="1182" w:type="dxa"/>
            <w:noWrap w:val="0"/>
            <w:vAlign w:val="center"/>
          </w:tcPr>
          <w:p w14:paraId="702645A2">
            <w:pPr>
              <w:pStyle w:val="196"/>
              <w:rPr>
                <w:rFonts w:hint="eastAsia" w:ascii="宋体" w:hAnsi="宋体" w:eastAsia="宋体" w:cs="宋体"/>
                <w:color w:val="auto"/>
                <w:sz w:val="21"/>
              </w:rPr>
            </w:pPr>
          </w:p>
        </w:tc>
        <w:tc>
          <w:tcPr>
            <w:tcW w:w="1572" w:type="dxa"/>
            <w:noWrap w:val="0"/>
            <w:vAlign w:val="center"/>
          </w:tcPr>
          <w:p w14:paraId="29A8BD5B">
            <w:pPr>
              <w:pStyle w:val="196"/>
              <w:rPr>
                <w:rFonts w:hint="eastAsia" w:ascii="宋体" w:hAnsi="宋体" w:eastAsia="宋体" w:cs="宋体"/>
                <w:color w:val="auto"/>
                <w:sz w:val="21"/>
              </w:rPr>
            </w:pPr>
          </w:p>
        </w:tc>
      </w:tr>
      <w:tr w14:paraId="1EAA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1020" w:type="dxa"/>
            <w:noWrap w:val="0"/>
            <w:vAlign w:val="center"/>
          </w:tcPr>
          <w:p w14:paraId="3CB4FB33">
            <w:pPr>
              <w:pStyle w:val="196"/>
              <w:rPr>
                <w:rFonts w:hint="eastAsia" w:ascii="宋体" w:hAnsi="宋体" w:eastAsia="宋体" w:cs="宋体"/>
                <w:color w:val="auto"/>
                <w:sz w:val="21"/>
              </w:rPr>
            </w:pPr>
            <w:r>
              <w:rPr>
                <w:rFonts w:hint="eastAsia" w:ascii="宋体" w:hAnsi="宋体" w:eastAsia="宋体" w:cs="宋体"/>
                <w:b/>
                <w:bCs/>
                <w:color w:val="auto"/>
                <w:sz w:val="21"/>
              </w:rPr>
              <w:t>…</w:t>
            </w:r>
          </w:p>
        </w:tc>
        <w:tc>
          <w:tcPr>
            <w:tcW w:w="1590" w:type="dxa"/>
            <w:noWrap w:val="0"/>
            <w:vAlign w:val="center"/>
          </w:tcPr>
          <w:p w14:paraId="65E278F4">
            <w:pPr>
              <w:pStyle w:val="196"/>
              <w:rPr>
                <w:rFonts w:hint="eastAsia" w:ascii="宋体" w:hAnsi="宋体" w:eastAsia="宋体" w:cs="宋体"/>
                <w:color w:val="auto"/>
                <w:sz w:val="21"/>
              </w:rPr>
            </w:pPr>
          </w:p>
        </w:tc>
        <w:tc>
          <w:tcPr>
            <w:tcW w:w="1023" w:type="dxa"/>
            <w:noWrap w:val="0"/>
            <w:vAlign w:val="center"/>
          </w:tcPr>
          <w:p w14:paraId="6669F5D8">
            <w:pPr>
              <w:pStyle w:val="196"/>
              <w:rPr>
                <w:rFonts w:hint="eastAsia" w:ascii="宋体" w:hAnsi="宋体" w:eastAsia="宋体" w:cs="宋体"/>
                <w:color w:val="auto"/>
                <w:sz w:val="21"/>
              </w:rPr>
            </w:pPr>
          </w:p>
        </w:tc>
        <w:tc>
          <w:tcPr>
            <w:tcW w:w="1103" w:type="dxa"/>
            <w:noWrap w:val="0"/>
            <w:vAlign w:val="center"/>
          </w:tcPr>
          <w:p w14:paraId="6E010769">
            <w:pPr>
              <w:pStyle w:val="196"/>
              <w:rPr>
                <w:rFonts w:hint="eastAsia" w:ascii="宋体" w:hAnsi="宋体" w:eastAsia="宋体" w:cs="宋体"/>
                <w:color w:val="auto"/>
                <w:sz w:val="21"/>
              </w:rPr>
            </w:pPr>
          </w:p>
        </w:tc>
        <w:tc>
          <w:tcPr>
            <w:tcW w:w="1511" w:type="dxa"/>
            <w:noWrap w:val="0"/>
            <w:vAlign w:val="center"/>
          </w:tcPr>
          <w:p w14:paraId="4E9A5648">
            <w:pPr>
              <w:pStyle w:val="196"/>
              <w:rPr>
                <w:rFonts w:hint="eastAsia" w:ascii="宋体" w:hAnsi="宋体" w:eastAsia="宋体" w:cs="宋体"/>
                <w:color w:val="auto"/>
                <w:sz w:val="21"/>
              </w:rPr>
            </w:pPr>
          </w:p>
        </w:tc>
        <w:tc>
          <w:tcPr>
            <w:tcW w:w="1182" w:type="dxa"/>
            <w:noWrap w:val="0"/>
            <w:vAlign w:val="center"/>
          </w:tcPr>
          <w:p w14:paraId="542362BE">
            <w:pPr>
              <w:pStyle w:val="196"/>
              <w:rPr>
                <w:rFonts w:hint="eastAsia" w:ascii="宋体" w:hAnsi="宋体" w:eastAsia="宋体" w:cs="宋体"/>
                <w:color w:val="auto"/>
                <w:sz w:val="21"/>
              </w:rPr>
            </w:pPr>
          </w:p>
        </w:tc>
        <w:tc>
          <w:tcPr>
            <w:tcW w:w="1572" w:type="dxa"/>
            <w:noWrap w:val="0"/>
            <w:vAlign w:val="center"/>
          </w:tcPr>
          <w:p w14:paraId="1EFB3043">
            <w:pPr>
              <w:pStyle w:val="196"/>
              <w:rPr>
                <w:rFonts w:hint="eastAsia" w:ascii="宋体" w:hAnsi="宋体" w:eastAsia="宋体" w:cs="宋体"/>
                <w:color w:val="auto"/>
                <w:sz w:val="21"/>
              </w:rPr>
            </w:pPr>
          </w:p>
        </w:tc>
      </w:tr>
      <w:tr w14:paraId="1B5B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1020" w:type="dxa"/>
            <w:noWrap w:val="0"/>
            <w:vAlign w:val="center"/>
          </w:tcPr>
          <w:p w14:paraId="0BFD714E">
            <w:pPr>
              <w:pStyle w:val="196"/>
              <w:rPr>
                <w:rFonts w:hint="eastAsia" w:ascii="宋体" w:hAnsi="宋体" w:eastAsia="宋体" w:cs="宋体"/>
                <w:color w:val="auto"/>
                <w:sz w:val="21"/>
              </w:rPr>
            </w:pPr>
            <w:r>
              <w:rPr>
                <w:rFonts w:hint="eastAsia" w:ascii="宋体" w:hAnsi="宋体" w:eastAsia="宋体" w:cs="宋体"/>
                <w:color w:val="auto"/>
                <w:sz w:val="21"/>
              </w:rPr>
              <w:t>四</w:t>
            </w:r>
          </w:p>
        </w:tc>
        <w:tc>
          <w:tcPr>
            <w:tcW w:w="1590" w:type="dxa"/>
            <w:noWrap w:val="0"/>
            <w:vAlign w:val="center"/>
          </w:tcPr>
          <w:p w14:paraId="13117BAE">
            <w:pPr>
              <w:pStyle w:val="196"/>
              <w:rPr>
                <w:rFonts w:hint="eastAsia" w:ascii="宋体" w:hAnsi="宋体" w:eastAsia="宋体" w:cs="宋体"/>
                <w:color w:val="auto"/>
                <w:sz w:val="21"/>
              </w:rPr>
            </w:pPr>
            <w:r>
              <w:rPr>
                <w:rFonts w:hint="eastAsia" w:ascii="宋体" w:hAnsi="宋体" w:eastAsia="宋体" w:cs="宋体"/>
                <w:color w:val="auto"/>
                <w:sz w:val="21"/>
              </w:rPr>
              <w:t>其它</w:t>
            </w:r>
          </w:p>
        </w:tc>
        <w:tc>
          <w:tcPr>
            <w:tcW w:w="1023" w:type="dxa"/>
            <w:noWrap w:val="0"/>
            <w:vAlign w:val="center"/>
          </w:tcPr>
          <w:p w14:paraId="7F57AC42">
            <w:pPr>
              <w:pStyle w:val="196"/>
              <w:rPr>
                <w:rFonts w:hint="eastAsia" w:ascii="宋体" w:hAnsi="宋体" w:eastAsia="宋体" w:cs="宋体"/>
                <w:color w:val="auto"/>
                <w:sz w:val="21"/>
              </w:rPr>
            </w:pPr>
          </w:p>
        </w:tc>
        <w:tc>
          <w:tcPr>
            <w:tcW w:w="1103" w:type="dxa"/>
            <w:noWrap w:val="0"/>
            <w:vAlign w:val="center"/>
          </w:tcPr>
          <w:p w14:paraId="50D34028">
            <w:pPr>
              <w:pStyle w:val="196"/>
              <w:rPr>
                <w:rFonts w:hint="eastAsia" w:ascii="宋体" w:hAnsi="宋体" w:eastAsia="宋体" w:cs="宋体"/>
                <w:color w:val="auto"/>
                <w:sz w:val="21"/>
              </w:rPr>
            </w:pPr>
          </w:p>
        </w:tc>
        <w:tc>
          <w:tcPr>
            <w:tcW w:w="1511" w:type="dxa"/>
            <w:noWrap w:val="0"/>
            <w:vAlign w:val="center"/>
          </w:tcPr>
          <w:p w14:paraId="64AE7DEC">
            <w:pPr>
              <w:pStyle w:val="196"/>
              <w:rPr>
                <w:rFonts w:hint="eastAsia" w:ascii="宋体" w:hAnsi="宋体" w:eastAsia="宋体" w:cs="宋体"/>
                <w:color w:val="auto"/>
                <w:sz w:val="21"/>
              </w:rPr>
            </w:pPr>
          </w:p>
        </w:tc>
        <w:tc>
          <w:tcPr>
            <w:tcW w:w="1182" w:type="dxa"/>
            <w:noWrap w:val="0"/>
            <w:vAlign w:val="center"/>
          </w:tcPr>
          <w:p w14:paraId="4BEBA9E0">
            <w:pPr>
              <w:pStyle w:val="196"/>
              <w:rPr>
                <w:rFonts w:hint="eastAsia" w:ascii="宋体" w:hAnsi="宋体" w:eastAsia="宋体" w:cs="宋体"/>
                <w:color w:val="auto"/>
                <w:sz w:val="21"/>
              </w:rPr>
            </w:pPr>
          </w:p>
        </w:tc>
        <w:tc>
          <w:tcPr>
            <w:tcW w:w="1572" w:type="dxa"/>
            <w:noWrap w:val="0"/>
            <w:vAlign w:val="center"/>
          </w:tcPr>
          <w:p w14:paraId="6BE10850">
            <w:pPr>
              <w:pStyle w:val="196"/>
              <w:rPr>
                <w:rFonts w:hint="eastAsia" w:ascii="宋体" w:hAnsi="宋体" w:eastAsia="宋体" w:cs="宋体"/>
                <w:color w:val="auto"/>
                <w:sz w:val="21"/>
              </w:rPr>
            </w:pPr>
          </w:p>
        </w:tc>
      </w:tr>
      <w:tr w14:paraId="09435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1020" w:type="dxa"/>
            <w:noWrap w:val="0"/>
            <w:vAlign w:val="center"/>
          </w:tcPr>
          <w:p w14:paraId="70B7D0CA">
            <w:pPr>
              <w:pStyle w:val="196"/>
              <w:rPr>
                <w:rFonts w:hint="eastAsia" w:ascii="宋体" w:hAnsi="宋体" w:eastAsia="宋体" w:cs="宋体"/>
                <w:color w:val="auto"/>
                <w:sz w:val="21"/>
              </w:rPr>
            </w:pPr>
            <w:r>
              <w:rPr>
                <w:rFonts w:hint="eastAsia" w:ascii="宋体" w:hAnsi="宋体" w:eastAsia="宋体" w:cs="宋体"/>
                <w:b/>
                <w:bCs/>
                <w:color w:val="auto"/>
                <w:sz w:val="21"/>
              </w:rPr>
              <w:t>…</w:t>
            </w:r>
          </w:p>
        </w:tc>
        <w:tc>
          <w:tcPr>
            <w:tcW w:w="1590" w:type="dxa"/>
            <w:noWrap w:val="0"/>
            <w:vAlign w:val="center"/>
          </w:tcPr>
          <w:p w14:paraId="4685DB1A">
            <w:pPr>
              <w:pStyle w:val="196"/>
              <w:rPr>
                <w:rFonts w:hint="eastAsia" w:ascii="宋体" w:hAnsi="宋体" w:eastAsia="宋体" w:cs="宋体"/>
                <w:color w:val="auto"/>
                <w:sz w:val="21"/>
              </w:rPr>
            </w:pPr>
          </w:p>
        </w:tc>
        <w:tc>
          <w:tcPr>
            <w:tcW w:w="1023" w:type="dxa"/>
            <w:noWrap w:val="0"/>
            <w:vAlign w:val="center"/>
          </w:tcPr>
          <w:p w14:paraId="13718FFC">
            <w:pPr>
              <w:pStyle w:val="196"/>
              <w:rPr>
                <w:rFonts w:hint="eastAsia" w:ascii="宋体" w:hAnsi="宋体" w:eastAsia="宋体" w:cs="宋体"/>
                <w:color w:val="auto"/>
                <w:sz w:val="21"/>
              </w:rPr>
            </w:pPr>
          </w:p>
        </w:tc>
        <w:tc>
          <w:tcPr>
            <w:tcW w:w="1103" w:type="dxa"/>
            <w:noWrap w:val="0"/>
            <w:vAlign w:val="center"/>
          </w:tcPr>
          <w:p w14:paraId="5881AEB5">
            <w:pPr>
              <w:pStyle w:val="196"/>
              <w:rPr>
                <w:rFonts w:hint="eastAsia" w:ascii="宋体" w:hAnsi="宋体" w:eastAsia="宋体" w:cs="宋体"/>
                <w:color w:val="auto"/>
                <w:sz w:val="21"/>
              </w:rPr>
            </w:pPr>
          </w:p>
        </w:tc>
        <w:tc>
          <w:tcPr>
            <w:tcW w:w="1511" w:type="dxa"/>
            <w:noWrap w:val="0"/>
            <w:vAlign w:val="center"/>
          </w:tcPr>
          <w:p w14:paraId="49F675F4">
            <w:pPr>
              <w:pStyle w:val="196"/>
              <w:rPr>
                <w:rFonts w:hint="eastAsia" w:ascii="宋体" w:hAnsi="宋体" w:eastAsia="宋体" w:cs="宋体"/>
                <w:color w:val="auto"/>
                <w:sz w:val="21"/>
              </w:rPr>
            </w:pPr>
          </w:p>
        </w:tc>
        <w:tc>
          <w:tcPr>
            <w:tcW w:w="1182" w:type="dxa"/>
            <w:noWrap w:val="0"/>
            <w:vAlign w:val="center"/>
          </w:tcPr>
          <w:p w14:paraId="48FCEC4E">
            <w:pPr>
              <w:pStyle w:val="196"/>
              <w:rPr>
                <w:rFonts w:hint="eastAsia" w:ascii="宋体" w:hAnsi="宋体" w:eastAsia="宋体" w:cs="宋体"/>
                <w:color w:val="auto"/>
                <w:sz w:val="21"/>
              </w:rPr>
            </w:pPr>
          </w:p>
        </w:tc>
        <w:tc>
          <w:tcPr>
            <w:tcW w:w="1572" w:type="dxa"/>
            <w:noWrap w:val="0"/>
            <w:vAlign w:val="center"/>
          </w:tcPr>
          <w:p w14:paraId="3F872028">
            <w:pPr>
              <w:pStyle w:val="196"/>
              <w:rPr>
                <w:rFonts w:hint="eastAsia" w:ascii="宋体" w:hAnsi="宋体" w:eastAsia="宋体" w:cs="宋体"/>
                <w:color w:val="auto"/>
                <w:sz w:val="21"/>
              </w:rPr>
            </w:pPr>
          </w:p>
        </w:tc>
      </w:tr>
      <w:tr w14:paraId="192E4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1020" w:type="dxa"/>
            <w:noWrap w:val="0"/>
            <w:vAlign w:val="center"/>
          </w:tcPr>
          <w:p w14:paraId="64A24396">
            <w:pPr>
              <w:pStyle w:val="196"/>
              <w:rPr>
                <w:rFonts w:hint="eastAsia" w:ascii="宋体" w:hAnsi="宋体" w:eastAsia="宋体" w:cs="宋体"/>
                <w:color w:val="auto"/>
                <w:sz w:val="21"/>
              </w:rPr>
            </w:pPr>
            <w:r>
              <w:rPr>
                <w:rFonts w:hint="eastAsia" w:ascii="宋体" w:hAnsi="宋体" w:eastAsia="宋体" w:cs="宋体"/>
                <w:b/>
                <w:bCs/>
                <w:color w:val="auto"/>
                <w:sz w:val="21"/>
              </w:rPr>
              <w:t>…</w:t>
            </w:r>
          </w:p>
        </w:tc>
        <w:tc>
          <w:tcPr>
            <w:tcW w:w="1590" w:type="dxa"/>
            <w:noWrap w:val="0"/>
            <w:vAlign w:val="center"/>
          </w:tcPr>
          <w:p w14:paraId="14688853">
            <w:pPr>
              <w:pStyle w:val="196"/>
              <w:rPr>
                <w:rFonts w:hint="eastAsia" w:ascii="宋体" w:hAnsi="宋体" w:eastAsia="宋体" w:cs="宋体"/>
                <w:color w:val="auto"/>
                <w:sz w:val="21"/>
              </w:rPr>
            </w:pPr>
          </w:p>
        </w:tc>
        <w:tc>
          <w:tcPr>
            <w:tcW w:w="1023" w:type="dxa"/>
            <w:noWrap w:val="0"/>
            <w:vAlign w:val="center"/>
          </w:tcPr>
          <w:p w14:paraId="1CBF1411">
            <w:pPr>
              <w:pStyle w:val="196"/>
              <w:rPr>
                <w:rFonts w:hint="eastAsia" w:ascii="宋体" w:hAnsi="宋体" w:eastAsia="宋体" w:cs="宋体"/>
                <w:color w:val="auto"/>
                <w:sz w:val="21"/>
              </w:rPr>
            </w:pPr>
          </w:p>
        </w:tc>
        <w:tc>
          <w:tcPr>
            <w:tcW w:w="1103" w:type="dxa"/>
            <w:noWrap w:val="0"/>
            <w:vAlign w:val="center"/>
          </w:tcPr>
          <w:p w14:paraId="6A6B8073">
            <w:pPr>
              <w:pStyle w:val="196"/>
              <w:rPr>
                <w:rFonts w:hint="eastAsia" w:ascii="宋体" w:hAnsi="宋体" w:eastAsia="宋体" w:cs="宋体"/>
                <w:color w:val="auto"/>
                <w:sz w:val="21"/>
              </w:rPr>
            </w:pPr>
          </w:p>
        </w:tc>
        <w:tc>
          <w:tcPr>
            <w:tcW w:w="1511" w:type="dxa"/>
            <w:noWrap w:val="0"/>
            <w:vAlign w:val="center"/>
          </w:tcPr>
          <w:p w14:paraId="2BD2A10D">
            <w:pPr>
              <w:pStyle w:val="196"/>
              <w:rPr>
                <w:rFonts w:hint="eastAsia" w:ascii="宋体" w:hAnsi="宋体" w:eastAsia="宋体" w:cs="宋体"/>
                <w:color w:val="auto"/>
                <w:sz w:val="21"/>
              </w:rPr>
            </w:pPr>
          </w:p>
        </w:tc>
        <w:tc>
          <w:tcPr>
            <w:tcW w:w="1182" w:type="dxa"/>
            <w:noWrap w:val="0"/>
            <w:vAlign w:val="center"/>
          </w:tcPr>
          <w:p w14:paraId="3E30FF6D">
            <w:pPr>
              <w:pStyle w:val="196"/>
              <w:rPr>
                <w:rFonts w:hint="eastAsia" w:ascii="宋体" w:hAnsi="宋体" w:eastAsia="宋体" w:cs="宋体"/>
                <w:color w:val="auto"/>
                <w:sz w:val="21"/>
              </w:rPr>
            </w:pPr>
          </w:p>
        </w:tc>
        <w:tc>
          <w:tcPr>
            <w:tcW w:w="1572" w:type="dxa"/>
            <w:noWrap w:val="0"/>
            <w:vAlign w:val="center"/>
          </w:tcPr>
          <w:p w14:paraId="5F5FE6BC">
            <w:pPr>
              <w:pStyle w:val="196"/>
              <w:rPr>
                <w:rFonts w:hint="eastAsia" w:ascii="宋体" w:hAnsi="宋体" w:eastAsia="宋体" w:cs="宋体"/>
                <w:color w:val="auto"/>
                <w:sz w:val="21"/>
              </w:rPr>
            </w:pPr>
          </w:p>
        </w:tc>
      </w:tr>
      <w:tr w14:paraId="1BAA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1020" w:type="dxa"/>
            <w:noWrap w:val="0"/>
            <w:vAlign w:val="center"/>
          </w:tcPr>
          <w:p w14:paraId="776A0335">
            <w:pPr>
              <w:pStyle w:val="196"/>
              <w:rPr>
                <w:rFonts w:hint="eastAsia" w:ascii="宋体" w:hAnsi="宋体" w:eastAsia="宋体" w:cs="宋体"/>
                <w:color w:val="auto"/>
                <w:sz w:val="21"/>
              </w:rPr>
            </w:pPr>
          </w:p>
        </w:tc>
        <w:tc>
          <w:tcPr>
            <w:tcW w:w="1590" w:type="dxa"/>
            <w:noWrap w:val="0"/>
            <w:vAlign w:val="center"/>
          </w:tcPr>
          <w:p w14:paraId="256C28F1">
            <w:pPr>
              <w:pStyle w:val="196"/>
              <w:rPr>
                <w:rFonts w:hint="eastAsia" w:ascii="宋体" w:hAnsi="宋体" w:eastAsia="宋体" w:cs="宋体"/>
                <w:color w:val="auto"/>
                <w:sz w:val="21"/>
              </w:rPr>
            </w:pPr>
            <w:r>
              <w:rPr>
                <w:rFonts w:hint="eastAsia" w:ascii="宋体" w:hAnsi="宋体" w:eastAsia="宋体" w:cs="宋体"/>
                <w:color w:val="auto"/>
                <w:sz w:val="21"/>
              </w:rPr>
              <w:t>合计</w:t>
            </w:r>
          </w:p>
        </w:tc>
        <w:tc>
          <w:tcPr>
            <w:tcW w:w="1023" w:type="dxa"/>
            <w:noWrap w:val="0"/>
            <w:vAlign w:val="center"/>
          </w:tcPr>
          <w:p w14:paraId="5D879B3F">
            <w:pPr>
              <w:pStyle w:val="196"/>
              <w:rPr>
                <w:rFonts w:hint="eastAsia" w:ascii="宋体" w:hAnsi="宋体" w:eastAsia="宋体" w:cs="宋体"/>
                <w:color w:val="auto"/>
                <w:sz w:val="21"/>
              </w:rPr>
            </w:pPr>
          </w:p>
        </w:tc>
        <w:tc>
          <w:tcPr>
            <w:tcW w:w="1103" w:type="dxa"/>
            <w:noWrap w:val="0"/>
            <w:vAlign w:val="center"/>
          </w:tcPr>
          <w:p w14:paraId="19EB1EC4">
            <w:pPr>
              <w:pStyle w:val="196"/>
              <w:rPr>
                <w:rFonts w:hint="eastAsia" w:ascii="宋体" w:hAnsi="宋体" w:eastAsia="宋体" w:cs="宋体"/>
                <w:color w:val="auto"/>
                <w:sz w:val="21"/>
              </w:rPr>
            </w:pPr>
          </w:p>
        </w:tc>
        <w:tc>
          <w:tcPr>
            <w:tcW w:w="1511" w:type="dxa"/>
            <w:noWrap w:val="0"/>
            <w:vAlign w:val="center"/>
          </w:tcPr>
          <w:p w14:paraId="765556E1">
            <w:pPr>
              <w:pStyle w:val="196"/>
              <w:rPr>
                <w:rFonts w:hint="eastAsia" w:ascii="宋体" w:hAnsi="宋体" w:eastAsia="宋体" w:cs="宋体"/>
                <w:color w:val="auto"/>
                <w:sz w:val="21"/>
              </w:rPr>
            </w:pPr>
          </w:p>
        </w:tc>
        <w:tc>
          <w:tcPr>
            <w:tcW w:w="1182" w:type="dxa"/>
            <w:noWrap w:val="0"/>
            <w:vAlign w:val="center"/>
          </w:tcPr>
          <w:p w14:paraId="2A549D7B">
            <w:pPr>
              <w:pStyle w:val="196"/>
              <w:rPr>
                <w:rFonts w:hint="eastAsia" w:ascii="宋体" w:hAnsi="宋体" w:eastAsia="宋体" w:cs="宋体"/>
                <w:color w:val="auto"/>
                <w:sz w:val="21"/>
              </w:rPr>
            </w:pPr>
          </w:p>
        </w:tc>
        <w:tc>
          <w:tcPr>
            <w:tcW w:w="1572" w:type="dxa"/>
            <w:noWrap w:val="0"/>
            <w:vAlign w:val="center"/>
          </w:tcPr>
          <w:p w14:paraId="54F59EBA">
            <w:pPr>
              <w:pStyle w:val="196"/>
              <w:rPr>
                <w:rFonts w:hint="eastAsia" w:ascii="宋体" w:hAnsi="宋体" w:eastAsia="宋体" w:cs="宋体"/>
                <w:color w:val="auto"/>
                <w:sz w:val="21"/>
              </w:rPr>
            </w:pPr>
          </w:p>
        </w:tc>
      </w:tr>
    </w:tbl>
    <w:p w14:paraId="2AE00BAB">
      <w:pPr>
        <w:spacing w:line="320" w:lineRule="exact"/>
        <w:rPr>
          <w:rFonts w:hint="eastAsia" w:ascii="黑体" w:hAnsi="黑体" w:eastAsia="黑体"/>
          <w:color w:val="auto"/>
          <w:sz w:val="28"/>
        </w:rPr>
      </w:pPr>
      <w:bookmarkStart w:id="648" w:name="_Toc491267518"/>
    </w:p>
    <w:p w14:paraId="11FC8E89">
      <w:pPr>
        <w:rPr>
          <w:rFonts w:hint="eastAsia"/>
          <w:color w:val="auto"/>
        </w:rPr>
      </w:pPr>
    </w:p>
    <w:p w14:paraId="442905A6">
      <w:pPr>
        <w:pStyle w:val="257"/>
        <w:spacing w:line="360" w:lineRule="auto"/>
        <w:jc w:val="center"/>
        <w:rPr>
          <w:rFonts w:hint="eastAsia" w:ascii="黑体" w:hAnsi="黑体" w:eastAsia="黑体"/>
          <w:bCs/>
          <w:color w:val="auto"/>
          <w:sz w:val="32"/>
          <w:szCs w:val="32"/>
        </w:rPr>
      </w:pPr>
      <w:r>
        <w:rPr>
          <w:rFonts w:hint="eastAsia" w:ascii="黑体" w:hAnsi="黑体" w:eastAsia="黑体"/>
          <w:bCs/>
          <w:color w:val="auto"/>
          <w:sz w:val="32"/>
          <w:szCs w:val="32"/>
          <w:lang w:val="en-US" w:eastAsia="zh-CN"/>
        </w:rPr>
        <w:br w:type="page"/>
      </w:r>
      <w:bookmarkStart w:id="649" w:name="_Toc27325"/>
      <w:r>
        <w:rPr>
          <w:rFonts w:hint="eastAsia" w:ascii="黑体" w:hAnsi="黑体" w:eastAsia="黑体"/>
          <w:bCs/>
          <w:color w:val="auto"/>
          <w:sz w:val="32"/>
          <w:szCs w:val="32"/>
          <w:lang w:val="en-US" w:eastAsia="zh-CN"/>
        </w:rPr>
        <w:t>七</w:t>
      </w:r>
      <w:r>
        <w:rPr>
          <w:rFonts w:hint="eastAsia" w:ascii="黑体" w:hAnsi="黑体" w:eastAsia="黑体"/>
          <w:bCs/>
          <w:color w:val="auto"/>
          <w:sz w:val="32"/>
          <w:szCs w:val="32"/>
        </w:rPr>
        <w:t>、监理大纲</w:t>
      </w:r>
      <w:bookmarkEnd w:id="649"/>
    </w:p>
    <w:p w14:paraId="086A30A7">
      <w:pPr>
        <w:spacing w:line="540" w:lineRule="exact"/>
        <w:ind w:firstLine="570"/>
        <w:jc w:val="center"/>
        <w:rPr>
          <w:rFonts w:hint="eastAsia" w:ascii="宋体" w:hAnsi="宋体"/>
          <w:b/>
          <w:color w:val="auto"/>
          <w:sz w:val="32"/>
          <w:szCs w:val="32"/>
        </w:rPr>
      </w:pPr>
    </w:p>
    <w:p w14:paraId="7625EC73">
      <w:pPr>
        <w:spacing w:line="347" w:lineRule="exact"/>
        <w:rPr>
          <w:rFonts w:eastAsia="Times New Roman"/>
          <w:color w:val="auto"/>
        </w:rPr>
      </w:pPr>
    </w:p>
    <w:p w14:paraId="5FCBEC9B">
      <w:pPr>
        <w:spacing w:line="400" w:lineRule="exact"/>
        <w:ind w:firstLine="525" w:firstLineChars="250"/>
        <w:rPr>
          <w:rFonts w:hint="eastAsia" w:ascii="宋体" w:hAnsi="宋体" w:eastAsia="宋体" w:cs="宋体"/>
          <w:color w:val="auto"/>
        </w:rPr>
      </w:pPr>
      <w:r>
        <w:rPr>
          <w:rFonts w:hint="eastAsia" w:ascii="宋体" w:hAnsi="宋体" w:eastAsia="宋体" w:cs="宋体"/>
          <w:color w:val="auto"/>
        </w:rPr>
        <w:t>监理大纲应包括（但不限于）下列内容：</w:t>
      </w:r>
    </w:p>
    <w:p w14:paraId="50CFB177">
      <w:pPr>
        <w:spacing w:line="400" w:lineRule="exact"/>
        <w:ind w:firstLine="525" w:firstLineChars="250"/>
        <w:rPr>
          <w:rFonts w:hint="eastAsia" w:ascii="宋体" w:hAnsi="宋体" w:eastAsia="宋体" w:cs="宋体"/>
          <w:color w:val="auto"/>
        </w:rPr>
      </w:pPr>
      <w:r>
        <w:rPr>
          <w:rFonts w:hint="eastAsia" w:ascii="宋体" w:hAnsi="宋体" w:eastAsia="宋体" w:cs="宋体"/>
          <w:color w:val="auto"/>
        </w:rPr>
        <w:t>一、监理工程概况；</w:t>
      </w:r>
    </w:p>
    <w:p w14:paraId="2C1996FB">
      <w:pPr>
        <w:spacing w:line="400" w:lineRule="exact"/>
        <w:ind w:firstLine="525" w:firstLineChars="250"/>
        <w:rPr>
          <w:rFonts w:hint="eastAsia" w:ascii="宋体" w:hAnsi="宋体" w:eastAsia="宋体" w:cs="宋体"/>
          <w:color w:val="auto"/>
        </w:rPr>
      </w:pPr>
      <w:r>
        <w:rPr>
          <w:rFonts w:hint="eastAsia" w:ascii="宋体" w:hAnsi="宋体" w:eastAsia="宋体" w:cs="宋体"/>
          <w:color w:val="auto"/>
        </w:rPr>
        <w:t>二、监理范围、监理内容；</w:t>
      </w:r>
    </w:p>
    <w:p w14:paraId="1D0446BE">
      <w:pPr>
        <w:spacing w:line="400" w:lineRule="exact"/>
        <w:ind w:firstLine="525" w:firstLineChars="250"/>
        <w:rPr>
          <w:rFonts w:hint="eastAsia" w:ascii="宋体" w:hAnsi="宋体" w:eastAsia="宋体" w:cs="宋体"/>
          <w:color w:val="auto"/>
        </w:rPr>
      </w:pPr>
      <w:r>
        <w:rPr>
          <w:rFonts w:hint="eastAsia" w:ascii="宋体" w:hAnsi="宋体" w:eastAsia="宋体" w:cs="宋体"/>
          <w:color w:val="auto"/>
        </w:rPr>
        <w:t>三、监理依据、监理工作目标；</w:t>
      </w:r>
    </w:p>
    <w:p w14:paraId="651DFB65">
      <w:pPr>
        <w:spacing w:line="400" w:lineRule="exact"/>
        <w:ind w:firstLine="525" w:firstLineChars="250"/>
        <w:rPr>
          <w:rFonts w:hint="eastAsia" w:ascii="宋体" w:hAnsi="宋体" w:eastAsia="宋体" w:cs="宋体"/>
          <w:color w:val="auto"/>
        </w:rPr>
      </w:pPr>
      <w:r>
        <w:rPr>
          <w:rFonts w:hint="eastAsia" w:ascii="宋体" w:hAnsi="宋体" w:eastAsia="宋体" w:cs="宋体"/>
          <w:color w:val="auto"/>
        </w:rPr>
        <w:t>四、监理机构设置（框图）、岗位职责；</w:t>
      </w:r>
    </w:p>
    <w:p w14:paraId="03EA2720">
      <w:pPr>
        <w:spacing w:line="400" w:lineRule="exact"/>
        <w:ind w:firstLine="525" w:firstLineChars="250"/>
        <w:rPr>
          <w:rFonts w:hint="eastAsia" w:ascii="宋体" w:hAnsi="宋体" w:eastAsia="宋体" w:cs="宋体"/>
          <w:color w:val="auto"/>
        </w:rPr>
      </w:pPr>
      <w:r>
        <w:rPr>
          <w:rFonts w:hint="eastAsia" w:ascii="宋体" w:hAnsi="宋体" w:eastAsia="宋体" w:cs="宋体"/>
          <w:color w:val="auto"/>
        </w:rPr>
        <w:t>五、监理工作程序、方法和制度；</w:t>
      </w:r>
    </w:p>
    <w:p w14:paraId="29DC33DD">
      <w:pPr>
        <w:spacing w:line="400" w:lineRule="exact"/>
        <w:ind w:firstLine="525" w:firstLineChars="250"/>
        <w:rPr>
          <w:rFonts w:hint="eastAsia" w:ascii="宋体" w:hAnsi="宋体" w:eastAsia="宋体" w:cs="宋体"/>
          <w:color w:val="auto"/>
        </w:rPr>
      </w:pPr>
      <w:r>
        <w:rPr>
          <w:rFonts w:hint="eastAsia" w:ascii="宋体" w:hAnsi="宋体" w:eastAsia="宋体" w:cs="宋体"/>
          <w:color w:val="auto"/>
        </w:rPr>
        <w:t>六、拟投入的监理人员、试验检测仪器设备；</w:t>
      </w:r>
    </w:p>
    <w:p w14:paraId="1500D670">
      <w:pPr>
        <w:spacing w:line="400" w:lineRule="exact"/>
        <w:ind w:firstLine="525" w:firstLineChars="250"/>
        <w:rPr>
          <w:rFonts w:hint="eastAsia" w:ascii="宋体" w:hAnsi="宋体" w:eastAsia="宋体" w:cs="宋体"/>
          <w:color w:val="auto"/>
        </w:rPr>
      </w:pPr>
      <w:r>
        <w:rPr>
          <w:rFonts w:hint="eastAsia" w:ascii="宋体" w:hAnsi="宋体" w:eastAsia="宋体" w:cs="宋体"/>
          <w:color w:val="auto"/>
        </w:rPr>
        <w:t>七、质量、进度、造价、安全、环保监理措施；</w:t>
      </w:r>
    </w:p>
    <w:p w14:paraId="3DA83008">
      <w:pPr>
        <w:spacing w:line="400" w:lineRule="exact"/>
        <w:ind w:firstLine="525" w:firstLineChars="250"/>
        <w:rPr>
          <w:rFonts w:hint="eastAsia" w:ascii="宋体" w:hAnsi="宋体" w:eastAsia="宋体" w:cs="宋体"/>
          <w:color w:val="auto"/>
        </w:rPr>
      </w:pPr>
      <w:r>
        <w:rPr>
          <w:rFonts w:hint="eastAsia" w:ascii="宋体" w:hAnsi="宋体" w:eastAsia="宋体" w:cs="宋体"/>
          <w:color w:val="auto"/>
        </w:rPr>
        <w:t>八、合同、信息管理方案；</w:t>
      </w:r>
    </w:p>
    <w:p w14:paraId="05A6696E">
      <w:pPr>
        <w:spacing w:line="400" w:lineRule="exact"/>
        <w:ind w:firstLine="525" w:firstLineChars="250"/>
        <w:rPr>
          <w:rFonts w:hint="eastAsia" w:ascii="宋体" w:hAnsi="宋体" w:eastAsia="宋体" w:cs="宋体"/>
          <w:color w:val="auto"/>
        </w:rPr>
      </w:pPr>
      <w:r>
        <w:rPr>
          <w:rFonts w:hint="eastAsia" w:ascii="宋体" w:hAnsi="宋体" w:eastAsia="宋体" w:cs="宋体"/>
          <w:color w:val="auto"/>
        </w:rPr>
        <w:t>十、组织协调内容及措施；</w:t>
      </w:r>
    </w:p>
    <w:p w14:paraId="3188F580">
      <w:pPr>
        <w:spacing w:line="400" w:lineRule="exact"/>
        <w:ind w:firstLine="525" w:firstLineChars="250"/>
        <w:rPr>
          <w:rFonts w:hint="eastAsia" w:ascii="宋体" w:hAnsi="宋体" w:eastAsia="宋体" w:cs="宋体"/>
          <w:color w:val="auto"/>
        </w:rPr>
      </w:pPr>
      <w:r>
        <w:rPr>
          <w:rFonts w:hint="eastAsia" w:ascii="宋体" w:hAnsi="宋体" w:eastAsia="宋体" w:cs="宋体"/>
          <w:color w:val="auto"/>
        </w:rPr>
        <w:t>十一、监理工作重点、难点分析；</w:t>
      </w:r>
    </w:p>
    <w:p w14:paraId="5B35B8C8">
      <w:pPr>
        <w:spacing w:line="400" w:lineRule="exact"/>
        <w:ind w:firstLine="525" w:firstLineChars="250"/>
        <w:rPr>
          <w:rFonts w:hint="eastAsia" w:ascii="宋体" w:hAnsi="宋体" w:eastAsia="宋体" w:cs="宋体"/>
          <w:color w:val="auto"/>
        </w:rPr>
      </w:pPr>
      <w:r>
        <w:rPr>
          <w:rFonts w:hint="eastAsia" w:ascii="宋体" w:hAnsi="宋体" w:eastAsia="宋体" w:cs="宋体"/>
          <w:color w:val="auto"/>
        </w:rPr>
        <w:t>十二、对本工程监理的合理化建议。</w:t>
      </w:r>
    </w:p>
    <w:p w14:paraId="29ED3DEE">
      <w:pPr>
        <w:pStyle w:val="257"/>
        <w:spacing w:line="360" w:lineRule="auto"/>
        <w:jc w:val="center"/>
        <w:rPr>
          <w:rFonts w:hint="eastAsia" w:ascii="黑体" w:hAnsi="黑体" w:eastAsia="黑体"/>
          <w:bCs/>
          <w:color w:val="auto"/>
          <w:sz w:val="32"/>
          <w:szCs w:val="32"/>
        </w:rPr>
      </w:pPr>
      <w:bookmarkStart w:id="650" w:name="_Toc524920140"/>
      <w:r>
        <w:rPr>
          <w:rFonts w:hint="eastAsia" w:ascii="黑体" w:hAnsi="黑体" w:eastAsia="黑体"/>
          <w:bCs/>
          <w:color w:val="auto"/>
          <w:sz w:val="32"/>
          <w:szCs w:val="32"/>
        </w:rPr>
        <w:br w:type="page"/>
      </w:r>
      <w:bookmarkStart w:id="651" w:name="_Toc16179"/>
      <w:r>
        <w:rPr>
          <w:rFonts w:hint="eastAsia" w:ascii="黑体" w:hAnsi="黑体" w:eastAsia="黑体"/>
          <w:bCs/>
          <w:color w:val="auto"/>
          <w:sz w:val="32"/>
          <w:szCs w:val="32"/>
          <w:lang w:val="en-US" w:eastAsia="zh-CN"/>
        </w:rPr>
        <w:t>八</w:t>
      </w:r>
      <w:r>
        <w:rPr>
          <w:rFonts w:hint="eastAsia" w:ascii="黑体" w:hAnsi="黑体" w:eastAsia="黑体"/>
          <w:bCs/>
          <w:color w:val="auto"/>
          <w:sz w:val="32"/>
          <w:szCs w:val="32"/>
        </w:rPr>
        <w:t>、资格审查资料</w:t>
      </w:r>
      <w:bookmarkEnd w:id="650"/>
      <w:bookmarkEnd w:id="651"/>
    </w:p>
    <w:p w14:paraId="74D12A8C">
      <w:pPr>
        <w:pStyle w:val="227"/>
        <w:spacing w:line="360" w:lineRule="auto"/>
        <w:jc w:val="center"/>
        <w:rPr>
          <w:rFonts w:hint="eastAsia" w:ascii="黑体" w:hAnsi="黑体" w:cs="宋体"/>
          <w:b w:val="0"/>
          <w:bCs/>
          <w:color w:val="auto"/>
          <w:kern w:val="0"/>
          <w:sz w:val="28"/>
          <w:szCs w:val="28"/>
        </w:rPr>
      </w:pPr>
      <w:bookmarkStart w:id="652" w:name="_Toc17474"/>
      <w:bookmarkStart w:id="653" w:name="_Toc524920141"/>
      <w:r>
        <w:rPr>
          <w:rFonts w:hint="eastAsia" w:ascii="黑体" w:hAnsi="黑体" w:cs="宋体"/>
          <w:b w:val="0"/>
          <w:bCs/>
          <w:color w:val="auto"/>
          <w:kern w:val="0"/>
          <w:sz w:val="28"/>
          <w:szCs w:val="28"/>
        </w:rPr>
        <w:t>（一）</w:t>
      </w:r>
      <w:bookmarkStart w:id="654" w:name="_Toc491675202"/>
      <w:r>
        <w:rPr>
          <w:rFonts w:hint="eastAsia" w:ascii="黑体" w:hAnsi="黑体" w:cs="宋体"/>
          <w:b w:val="0"/>
          <w:bCs/>
          <w:color w:val="auto"/>
          <w:kern w:val="0"/>
          <w:sz w:val="28"/>
          <w:szCs w:val="28"/>
        </w:rPr>
        <w:t>基本情况表</w:t>
      </w:r>
      <w:bookmarkEnd w:id="652"/>
      <w:bookmarkEnd w:id="653"/>
      <w:bookmarkEnd w:id="654"/>
    </w:p>
    <w:tbl>
      <w:tblPr>
        <w:tblStyle w:val="42"/>
        <w:tblW w:w="946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900"/>
        <w:gridCol w:w="540"/>
        <w:gridCol w:w="360"/>
        <w:gridCol w:w="1383"/>
        <w:gridCol w:w="450"/>
        <w:gridCol w:w="687"/>
        <w:gridCol w:w="360"/>
        <w:gridCol w:w="783"/>
        <w:gridCol w:w="1087"/>
        <w:gridCol w:w="650"/>
        <w:gridCol w:w="1080"/>
      </w:tblGrid>
      <w:tr w14:paraId="2C7F8E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088" w:type="dxa"/>
            <w:gridSpan w:val="2"/>
            <w:tcBorders>
              <w:top w:val="single" w:color="auto" w:sz="4" w:space="0"/>
              <w:left w:val="single" w:color="auto" w:sz="4" w:space="0"/>
              <w:bottom w:val="single" w:color="auto" w:sz="4" w:space="0"/>
              <w:right w:val="single" w:color="auto" w:sz="4" w:space="0"/>
            </w:tcBorders>
            <w:noWrap w:val="0"/>
            <w:vAlign w:val="center"/>
          </w:tcPr>
          <w:p w14:paraId="716856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投标人名称</w:t>
            </w:r>
          </w:p>
        </w:tc>
        <w:tc>
          <w:tcPr>
            <w:tcW w:w="7380" w:type="dxa"/>
            <w:gridSpan w:val="10"/>
            <w:tcBorders>
              <w:top w:val="single" w:color="auto" w:sz="4" w:space="0"/>
              <w:left w:val="single" w:color="auto" w:sz="4" w:space="0"/>
              <w:bottom w:val="single" w:color="auto" w:sz="4" w:space="0"/>
              <w:right w:val="single" w:color="auto" w:sz="4" w:space="0"/>
            </w:tcBorders>
            <w:noWrap w:val="0"/>
            <w:vAlign w:val="center"/>
          </w:tcPr>
          <w:p w14:paraId="4E5F2B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r>
      <w:tr w14:paraId="591C35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088" w:type="dxa"/>
            <w:gridSpan w:val="2"/>
            <w:tcBorders>
              <w:top w:val="single" w:color="auto" w:sz="4" w:space="0"/>
              <w:left w:val="single" w:color="auto" w:sz="4" w:space="0"/>
              <w:bottom w:val="single" w:color="auto" w:sz="4" w:space="0"/>
              <w:right w:val="single" w:color="auto" w:sz="4" w:space="0"/>
            </w:tcBorders>
            <w:noWrap w:val="0"/>
            <w:vAlign w:val="center"/>
          </w:tcPr>
          <w:p w14:paraId="6C8FF2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注册地址</w:t>
            </w:r>
          </w:p>
        </w:tc>
        <w:tc>
          <w:tcPr>
            <w:tcW w:w="4563" w:type="dxa"/>
            <w:gridSpan w:val="7"/>
            <w:tcBorders>
              <w:top w:val="single" w:color="auto" w:sz="4" w:space="0"/>
              <w:left w:val="single" w:color="auto" w:sz="4" w:space="0"/>
              <w:bottom w:val="single" w:color="auto" w:sz="4" w:space="0"/>
              <w:right w:val="single" w:color="auto" w:sz="4" w:space="0"/>
            </w:tcBorders>
            <w:noWrap w:val="0"/>
            <w:vAlign w:val="center"/>
          </w:tcPr>
          <w:p w14:paraId="3045BA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c>
          <w:tcPr>
            <w:tcW w:w="1087" w:type="dxa"/>
            <w:tcBorders>
              <w:top w:val="single" w:color="auto" w:sz="4" w:space="0"/>
              <w:left w:val="single" w:color="auto" w:sz="4" w:space="0"/>
              <w:bottom w:val="single" w:color="auto" w:sz="4" w:space="0"/>
              <w:right w:val="single" w:color="auto" w:sz="4" w:space="0"/>
            </w:tcBorders>
            <w:noWrap w:val="0"/>
            <w:vAlign w:val="center"/>
          </w:tcPr>
          <w:p w14:paraId="13DA3C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邮政编码</w:t>
            </w:r>
          </w:p>
        </w:tc>
        <w:tc>
          <w:tcPr>
            <w:tcW w:w="1730" w:type="dxa"/>
            <w:gridSpan w:val="2"/>
            <w:tcBorders>
              <w:top w:val="single" w:color="auto" w:sz="4" w:space="0"/>
              <w:left w:val="single" w:color="auto" w:sz="4" w:space="0"/>
              <w:bottom w:val="single" w:color="auto" w:sz="4" w:space="0"/>
              <w:right w:val="single" w:color="auto" w:sz="4" w:space="0"/>
            </w:tcBorders>
            <w:noWrap w:val="0"/>
            <w:vAlign w:val="center"/>
          </w:tcPr>
          <w:p w14:paraId="5C0DC4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r>
      <w:tr w14:paraId="4EC758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088" w:type="dxa"/>
            <w:gridSpan w:val="2"/>
            <w:vMerge w:val="restart"/>
            <w:tcBorders>
              <w:top w:val="single" w:color="auto" w:sz="4" w:space="0"/>
              <w:left w:val="single" w:color="auto" w:sz="4" w:space="0"/>
            </w:tcBorders>
            <w:noWrap w:val="0"/>
            <w:vAlign w:val="center"/>
          </w:tcPr>
          <w:p w14:paraId="07F36F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联系方式</w:t>
            </w:r>
          </w:p>
        </w:tc>
        <w:tc>
          <w:tcPr>
            <w:tcW w:w="900" w:type="dxa"/>
            <w:gridSpan w:val="2"/>
            <w:tcBorders>
              <w:top w:val="single" w:color="auto" w:sz="4" w:space="0"/>
              <w:bottom w:val="single" w:color="auto" w:sz="4" w:space="0"/>
            </w:tcBorders>
            <w:noWrap w:val="0"/>
            <w:vAlign w:val="center"/>
          </w:tcPr>
          <w:p w14:paraId="4F5266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联系人</w:t>
            </w:r>
          </w:p>
        </w:tc>
        <w:tc>
          <w:tcPr>
            <w:tcW w:w="3663" w:type="dxa"/>
            <w:gridSpan w:val="5"/>
            <w:tcBorders>
              <w:top w:val="single" w:color="auto" w:sz="4" w:space="0"/>
              <w:bottom w:val="single" w:color="auto" w:sz="4" w:space="0"/>
            </w:tcBorders>
            <w:noWrap w:val="0"/>
            <w:vAlign w:val="center"/>
          </w:tcPr>
          <w:p w14:paraId="3566C4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c>
          <w:tcPr>
            <w:tcW w:w="1087" w:type="dxa"/>
            <w:tcBorders>
              <w:top w:val="single" w:color="auto" w:sz="4" w:space="0"/>
              <w:bottom w:val="single" w:color="auto" w:sz="4" w:space="0"/>
            </w:tcBorders>
            <w:noWrap w:val="0"/>
            <w:vAlign w:val="center"/>
          </w:tcPr>
          <w:p w14:paraId="186E54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电话</w:t>
            </w:r>
          </w:p>
        </w:tc>
        <w:tc>
          <w:tcPr>
            <w:tcW w:w="1730" w:type="dxa"/>
            <w:gridSpan w:val="2"/>
            <w:tcBorders>
              <w:top w:val="single" w:color="auto" w:sz="4" w:space="0"/>
              <w:bottom w:val="single" w:color="auto" w:sz="4" w:space="0"/>
              <w:right w:val="single" w:color="auto" w:sz="4" w:space="0"/>
            </w:tcBorders>
            <w:noWrap w:val="0"/>
            <w:vAlign w:val="center"/>
          </w:tcPr>
          <w:p w14:paraId="2F6BD4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r>
      <w:tr w14:paraId="7B240A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088" w:type="dxa"/>
            <w:gridSpan w:val="2"/>
            <w:vMerge w:val="continue"/>
            <w:tcBorders>
              <w:left w:val="single" w:color="auto" w:sz="4" w:space="0"/>
              <w:bottom w:val="single" w:color="auto" w:sz="4" w:space="0"/>
            </w:tcBorders>
            <w:noWrap w:val="0"/>
            <w:vAlign w:val="center"/>
          </w:tcPr>
          <w:p w14:paraId="10DFD0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c>
          <w:tcPr>
            <w:tcW w:w="900" w:type="dxa"/>
            <w:gridSpan w:val="2"/>
            <w:tcBorders>
              <w:top w:val="single" w:color="auto" w:sz="4" w:space="0"/>
              <w:bottom w:val="single" w:color="auto" w:sz="4" w:space="0"/>
            </w:tcBorders>
            <w:noWrap w:val="0"/>
            <w:vAlign w:val="center"/>
          </w:tcPr>
          <w:p w14:paraId="0BB5782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Cs w:val="21"/>
              </w:rPr>
            </w:pPr>
            <w:r>
              <w:rPr>
                <w:rFonts w:hint="eastAsia" w:ascii="宋体" w:hAnsi="宋体" w:eastAsia="宋体" w:cs="宋体"/>
                <w:color w:val="auto"/>
                <w:szCs w:val="21"/>
              </w:rPr>
              <w:t>传真</w:t>
            </w:r>
          </w:p>
        </w:tc>
        <w:tc>
          <w:tcPr>
            <w:tcW w:w="3663" w:type="dxa"/>
            <w:gridSpan w:val="5"/>
            <w:tcBorders>
              <w:top w:val="single" w:color="auto" w:sz="4" w:space="0"/>
              <w:bottom w:val="single" w:color="auto" w:sz="4" w:space="0"/>
            </w:tcBorders>
            <w:noWrap w:val="0"/>
            <w:vAlign w:val="center"/>
          </w:tcPr>
          <w:p w14:paraId="265ABF3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Cs w:val="21"/>
              </w:rPr>
            </w:pPr>
          </w:p>
        </w:tc>
        <w:tc>
          <w:tcPr>
            <w:tcW w:w="1087" w:type="dxa"/>
            <w:tcBorders>
              <w:top w:val="single" w:color="auto" w:sz="4" w:space="0"/>
              <w:bottom w:val="single" w:color="auto" w:sz="4" w:space="0"/>
            </w:tcBorders>
            <w:noWrap w:val="0"/>
            <w:vAlign w:val="center"/>
          </w:tcPr>
          <w:p w14:paraId="44A2BD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网址</w:t>
            </w:r>
          </w:p>
        </w:tc>
        <w:tc>
          <w:tcPr>
            <w:tcW w:w="1730" w:type="dxa"/>
            <w:gridSpan w:val="2"/>
            <w:tcBorders>
              <w:top w:val="single" w:color="auto" w:sz="4" w:space="0"/>
              <w:bottom w:val="single" w:color="auto" w:sz="4" w:space="0"/>
              <w:right w:val="single" w:color="auto" w:sz="4" w:space="0"/>
            </w:tcBorders>
            <w:noWrap w:val="0"/>
            <w:vAlign w:val="center"/>
          </w:tcPr>
          <w:p w14:paraId="264CB7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r>
      <w:tr w14:paraId="15B148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088" w:type="dxa"/>
            <w:gridSpan w:val="2"/>
            <w:tcBorders>
              <w:top w:val="single" w:color="auto" w:sz="4" w:space="0"/>
              <w:left w:val="single" w:color="auto" w:sz="4" w:space="0"/>
              <w:bottom w:val="single" w:color="auto" w:sz="4" w:space="0"/>
            </w:tcBorders>
            <w:noWrap w:val="0"/>
            <w:vAlign w:val="center"/>
          </w:tcPr>
          <w:p w14:paraId="31D204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成立时间</w:t>
            </w:r>
          </w:p>
        </w:tc>
        <w:tc>
          <w:tcPr>
            <w:tcW w:w="7380" w:type="dxa"/>
            <w:gridSpan w:val="10"/>
            <w:tcBorders>
              <w:top w:val="single" w:color="auto" w:sz="4" w:space="0"/>
              <w:bottom w:val="single" w:color="auto" w:sz="4" w:space="0"/>
              <w:right w:val="single" w:color="auto" w:sz="4" w:space="0"/>
            </w:tcBorders>
            <w:noWrap w:val="0"/>
            <w:vAlign w:val="center"/>
          </w:tcPr>
          <w:p w14:paraId="5CE0CD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r>
      <w:tr w14:paraId="535724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088" w:type="dxa"/>
            <w:gridSpan w:val="2"/>
            <w:tcBorders>
              <w:top w:val="single" w:color="auto" w:sz="4" w:space="0"/>
              <w:left w:val="single" w:color="auto" w:sz="4" w:space="0"/>
              <w:bottom w:val="single" w:color="auto" w:sz="4" w:space="0"/>
            </w:tcBorders>
            <w:noWrap w:val="0"/>
            <w:vAlign w:val="center"/>
          </w:tcPr>
          <w:p w14:paraId="398761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法定代表人</w:t>
            </w:r>
          </w:p>
        </w:tc>
        <w:tc>
          <w:tcPr>
            <w:tcW w:w="900" w:type="dxa"/>
            <w:gridSpan w:val="2"/>
            <w:tcBorders>
              <w:top w:val="single" w:color="auto" w:sz="4" w:space="0"/>
              <w:bottom w:val="single" w:color="auto" w:sz="4" w:space="0"/>
            </w:tcBorders>
            <w:noWrap w:val="0"/>
            <w:vAlign w:val="center"/>
          </w:tcPr>
          <w:p w14:paraId="17BCA9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姓名</w:t>
            </w:r>
          </w:p>
        </w:tc>
        <w:tc>
          <w:tcPr>
            <w:tcW w:w="1383" w:type="dxa"/>
            <w:tcBorders>
              <w:top w:val="single" w:color="auto" w:sz="4" w:space="0"/>
              <w:bottom w:val="single" w:color="auto" w:sz="4" w:space="0"/>
            </w:tcBorders>
            <w:noWrap w:val="0"/>
            <w:vAlign w:val="center"/>
          </w:tcPr>
          <w:p w14:paraId="46116C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c>
          <w:tcPr>
            <w:tcW w:w="1137" w:type="dxa"/>
            <w:gridSpan w:val="2"/>
            <w:tcBorders>
              <w:top w:val="single" w:color="auto" w:sz="4" w:space="0"/>
              <w:bottom w:val="single" w:color="auto" w:sz="4" w:space="0"/>
            </w:tcBorders>
            <w:noWrap w:val="0"/>
            <w:vAlign w:val="center"/>
          </w:tcPr>
          <w:p w14:paraId="303DCA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技术职称</w:t>
            </w:r>
          </w:p>
        </w:tc>
        <w:tc>
          <w:tcPr>
            <w:tcW w:w="1143" w:type="dxa"/>
            <w:gridSpan w:val="2"/>
            <w:tcBorders>
              <w:top w:val="single" w:color="auto" w:sz="4" w:space="0"/>
              <w:bottom w:val="single" w:color="auto" w:sz="4" w:space="0"/>
            </w:tcBorders>
            <w:noWrap w:val="0"/>
            <w:vAlign w:val="center"/>
          </w:tcPr>
          <w:p w14:paraId="7B6578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c>
          <w:tcPr>
            <w:tcW w:w="1087" w:type="dxa"/>
            <w:tcBorders>
              <w:top w:val="single" w:color="auto" w:sz="4" w:space="0"/>
              <w:bottom w:val="single" w:color="auto" w:sz="4" w:space="0"/>
            </w:tcBorders>
            <w:noWrap w:val="0"/>
            <w:vAlign w:val="center"/>
          </w:tcPr>
          <w:p w14:paraId="2B4064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电话</w:t>
            </w:r>
          </w:p>
        </w:tc>
        <w:tc>
          <w:tcPr>
            <w:tcW w:w="1730" w:type="dxa"/>
            <w:gridSpan w:val="2"/>
            <w:tcBorders>
              <w:top w:val="single" w:color="auto" w:sz="4" w:space="0"/>
              <w:bottom w:val="single" w:color="auto" w:sz="4" w:space="0"/>
              <w:right w:val="single" w:color="auto" w:sz="4" w:space="0"/>
            </w:tcBorders>
            <w:noWrap w:val="0"/>
            <w:vAlign w:val="center"/>
          </w:tcPr>
          <w:p w14:paraId="0C8E16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r>
      <w:tr w14:paraId="097F2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088" w:type="dxa"/>
            <w:gridSpan w:val="2"/>
            <w:tcBorders>
              <w:top w:val="single" w:color="auto" w:sz="4" w:space="0"/>
              <w:left w:val="single" w:color="auto" w:sz="4" w:space="0"/>
              <w:bottom w:val="single" w:color="auto" w:sz="4" w:space="0"/>
            </w:tcBorders>
            <w:noWrap w:val="0"/>
            <w:vAlign w:val="center"/>
          </w:tcPr>
          <w:p w14:paraId="1F2078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技术负责人</w:t>
            </w:r>
          </w:p>
        </w:tc>
        <w:tc>
          <w:tcPr>
            <w:tcW w:w="900" w:type="dxa"/>
            <w:gridSpan w:val="2"/>
            <w:tcBorders>
              <w:top w:val="single" w:color="auto" w:sz="4" w:space="0"/>
              <w:bottom w:val="single" w:color="auto" w:sz="4" w:space="0"/>
            </w:tcBorders>
            <w:noWrap w:val="0"/>
            <w:vAlign w:val="center"/>
          </w:tcPr>
          <w:p w14:paraId="14414F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姓名</w:t>
            </w:r>
          </w:p>
        </w:tc>
        <w:tc>
          <w:tcPr>
            <w:tcW w:w="1383" w:type="dxa"/>
            <w:tcBorders>
              <w:top w:val="single" w:color="auto" w:sz="4" w:space="0"/>
              <w:bottom w:val="single" w:color="auto" w:sz="4" w:space="0"/>
            </w:tcBorders>
            <w:noWrap w:val="0"/>
            <w:vAlign w:val="center"/>
          </w:tcPr>
          <w:p w14:paraId="03D057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c>
          <w:tcPr>
            <w:tcW w:w="1137" w:type="dxa"/>
            <w:gridSpan w:val="2"/>
            <w:tcBorders>
              <w:top w:val="single" w:color="auto" w:sz="4" w:space="0"/>
              <w:bottom w:val="single" w:color="auto" w:sz="4" w:space="0"/>
            </w:tcBorders>
            <w:noWrap w:val="0"/>
            <w:vAlign w:val="center"/>
          </w:tcPr>
          <w:p w14:paraId="624795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技术职称</w:t>
            </w:r>
          </w:p>
        </w:tc>
        <w:tc>
          <w:tcPr>
            <w:tcW w:w="1143" w:type="dxa"/>
            <w:gridSpan w:val="2"/>
            <w:tcBorders>
              <w:top w:val="single" w:color="auto" w:sz="4" w:space="0"/>
              <w:bottom w:val="single" w:color="auto" w:sz="4" w:space="0"/>
            </w:tcBorders>
            <w:noWrap w:val="0"/>
            <w:vAlign w:val="center"/>
          </w:tcPr>
          <w:p w14:paraId="485693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c>
          <w:tcPr>
            <w:tcW w:w="1087" w:type="dxa"/>
            <w:tcBorders>
              <w:top w:val="single" w:color="auto" w:sz="4" w:space="0"/>
              <w:bottom w:val="single" w:color="auto" w:sz="4" w:space="0"/>
            </w:tcBorders>
            <w:noWrap w:val="0"/>
            <w:vAlign w:val="center"/>
          </w:tcPr>
          <w:p w14:paraId="061A12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电话</w:t>
            </w:r>
          </w:p>
        </w:tc>
        <w:tc>
          <w:tcPr>
            <w:tcW w:w="1730" w:type="dxa"/>
            <w:gridSpan w:val="2"/>
            <w:tcBorders>
              <w:top w:val="single" w:color="auto" w:sz="4" w:space="0"/>
              <w:bottom w:val="single" w:color="auto" w:sz="4" w:space="0"/>
              <w:right w:val="single" w:color="auto" w:sz="4" w:space="0"/>
            </w:tcBorders>
            <w:noWrap w:val="0"/>
            <w:vAlign w:val="center"/>
          </w:tcPr>
          <w:p w14:paraId="6B40A3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r>
      <w:tr w14:paraId="0CBDD5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088" w:type="dxa"/>
            <w:gridSpan w:val="2"/>
            <w:tcBorders>
              <w:top w:val="single" w:color="auto" w:sz="4" w:space="0"/>
              <w:left w:val="single" w:color="auto" w:sz="4" w:space="0"/>
              <w:bottom w:val="single" w:color="auto" w:sz="4" w:space="0"/>
            </w:tcBorders>
            <w:noWrap w:val="0"/>
            <w:vAlign w:val="center"/>
          </w:tcPr>
          <w:p w14:paraId="344C43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监理资质证书</w:t>
            </w:r>
          </w:p>
        </w:tc>
        <w:tc>
          <w:tcPr>
            <w:tcW w:w="7380" w:type="dxa"/>
            <w:gridSpan w:val="10"/>
            <w:tcBorders>
              <w:top w:val="single" w:color="auto" w:sz="4" w:space="0"/>
              <w:bottom w:val="single" w:color="auto" w:sz="4" w:space="0"/>
              <w:right w:val="single" w:color="auto" w:sz="4" w:space="0"/>
            </w:tcBorders>
            <w:noWrap w:val="0"/>
            <w:vAlign w:val="center"/>
          </w:tcPr>
          <w:p w14:paraId="3117823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Cs w:val="21"/>
              </w:rPr>
            </w:pPr>
            <w:r>
              <w:rPr>
                <w:rFonts w:hint="eastAsia" w:ascii="宋体" w:hAnsi="宋体" w:eastAsia="宋体" w:cs="宋体"/>
                <w:color w:val="auto"/>
                <w:szCs w:val="21"/>
              </w:rPr>
              <w:t>类型：               等级：              证书号：</w:t>
            </w:r>
          </w:p>
        </w:tc>
      </w:tr>
      <w:tr w14:paraId="7031A7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088" w:type="dxa"/>
            <w:gridSpan w:val="2"/>
            <w:tcBorders>
              <w:top w:val="single" w:color="auto" w:sz="4" w:space="0"/>
              <w:left w:val="single" w:color="auto" w:sz="4" w:space="0"/>
              <w:bottom w:val="single" w:color="auto" w:sz="4" w:space="0"/>
            </w:tcBorders>
            <w:noWrap w:val="0"/>
            <w:vAlign w:val="center"/>
          </w:tcPr>
          <w:p w14:paraId="71F49B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质量管理体系证书</w:t>
            </w:r>
          </w:p>
        </w:tc>
        <w:tc>
          <w:tcPr>
            <w:tcW w:w="7380" w:type="dxa"/>
            <w:gridSpan w:val="10"/>
            <w:tcBorders>
              <w:top w:val="single" w:color="auto" w:sz="4" w:space="0"/>
              <w:bottom w:val="single" w:color="auto" w:sz="4" w:space="0"/>
              <w:right w:val="single" w:color="auto" w:sz="4" w:space="0"/>
            </w:tcBorders>
            <w:noWrap w:val="0"/>
            <w:vAlign w:val="center"/>
          </w:tcPr>
          <w:p w14:paraId="6A77F4E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Cs w:val="21"/>
              </w:rPr>
            </w:pPr>
            <w:r>
              <w:rPr>
                <w:rFonts w:hint="eastAsia" w:ascii="宋体" w:hAnsi="宋体" w:eastAsia="宋体" w:cs="宋体"/>
                <w:color w:val="auto"/>
                <w:szCs w:val="21"/>
              </w:rPr>
              <w:t>类型：               等级：              证书号：</w:t>
            </w:r>
          </w:p>
        </w:tc>
      </w:tr>
      <w:tr w14:paraId="318FCC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088" w:type="dxa"/>
            <w:gridSpan w:val="2"/>
            <w:tcBorders>
              <w:top w:val="single" w:color="auto" w:sz="4" w:space="0"/>
              <w:left w:val="single" w:color="auto" w:sz="4" w:space="0"/>
              <w:bottom w:val="single" w:color="auto" w:sz="4" w:space="0"/>
            </w:tcBorders>
            <w:noWrap w:val="0"/>
            <w:vAlign w:val="center"/>
          </w:tcPr>
          <w:p w14:paraId="4DCF1A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统一社会信用代码</w:t>
            </w:r>
          </w:p>
        </w:tc>
        <w:tc>
          <w:tcPr>
            <w:tcW w:w="2733" w:type="dxa"/>
            <w:gridSpan w:val="4"/>
            <w:tcBorders>
              <w:top w:val="single" w:color="auto" w:sz="4" w:space="0"/>
              <w:bottom w:val="single" w:color="auto" w:sz="4" w:space="0"/>
            </w:tcBorders>
            <w:noWrap w:val="0"/>
            <w:vAlign w:val="center"/>
          </w:tcPr>
          <w:p w14:paraId="73B596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c>
          <w:tcPr>
            <w:tcW w:w="1830" w:type="dxa"/>
            <w:gridSpan w:val="3"/>
            <w:tcBorders>
              <w:top w:val="single" w:color="auto" w:sz="4" w:space="0"/>
              <w:bottom w:val="single" w:color="auto" w:sz="4" w:space="0"/>
            </w:tcBorders>
            <w:noWrap w:val="0"/>
            <w:vAlign w:val="center"/>
          </w:tcPr>
          <w:p w14:paraId="25ACB7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注册资本（万元）</w:t>
            </w:r>
          </w:p>
        </w:tc>
        <w:tc>
          <w:tcPr>
            <w:tcW w:w="2817" w:type="dxa"/>
            <w:gridSpan w:val="3"/>
            <w:tcBorders>
              <w:top w:val="single" w:color="auto" w:sz="4" w:space="0"/>
              <w:bottom w:val="single" w:color="auto" w:sz="4" w:space="0"/>
              <w:right w:val="single" w:color="auto" w:sz="4" w:space="0"/>
            </w:tcBorders>
            <w:noWrap w:val="0"/>
            <w:vAlign w:val="center"/>
          </w:tcPr>
          <w:p w14:paraId="2AD2FA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r>
      <w:tr w14:paraId="565B59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088" w:type="dxa"/>
            <w:gridSpan w:val="2"/>
            <w:tcBorders>
              <w:top w:val="single" w:color="auto" w:sz="4" w:space="0"/>
              <w:left w:val="single" w:color="auto" w:sz="4" w:space="0"/>
              <w:bottom w:val="single" w:color="auto" w:sz="4" w:space="0"/>
            </w:tcBorders>
            <w:noWrap w:val="0"/>
            <w:vAlign w:val="center"/>
          </w:tcPr>
          <w:p w14:paraId="35C455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pacing w:val="-18"/>
                <w:szCs w:val="21"/>
              </w:rPr>
            </w:pPr>
            <w:r>
              <w:rPr>
                <w:rFonts w:hint="eastAsia" w:ascii="宋体" w:hAnsi="宋体" w:eastAsia="宋体" w:cs="宋体"/>
                <w:color w:val="auto"/>
                <w:szCs w:val="21"/>
              </w:rPr>
              <w:t>基本账户</w:t>
            </w:r>
            <w:r>
              <w:rPr>
                <w:rFonts w:hint="eastAsia" w:ascii="宋体" w:hAnsi="宋体" w:eastAsia="宋体" w:cs="宋体"/>
                <w:color w:val="auto"/>
                <w:spacing w:val="-18"/>
                <w:szCs w:val="21"/>
              </w:rPr>
              <w:t>开户行名称</w:t>
            </w:r>
          </w:p>
        </w:tc>
        <w:tc>
          <w:tcPr>
            <w:tcW w:w="2733" w:type="dxa"/>
            <w:gridSpan w:val="4"/>
            <w:tcBorders>
              <w:top w:val="single" w:color="auto" w:sz="4" w:space="0"/>
              <w:bottom w:val="single" w:color="auto" w:sz="4" w:space="0"/>
            </w:tcBorders>
            <w:noWrap w:val="0"/>
            <w:vAlign w:val="center"/>
          </w:tcPr>
          <w:p w14:paraId="60DCBF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pacing w:val="-16"/>
                <w:szCs w:val="21"/>
              </w:rPr>
            </w:pPr>
          </w:p>
        </w:tc>
        <w:tc>
          <w:tcPr>
            <w:tcW w:w="1830" w:type="dxa"/>
            <w:gridSpan w:val="3"/>
            <w:tcBorders>
              <w:top w:val="single" w:color="auto" w:sz="4" w:space="0"/>
              <w:bottom w:val="single" w:color="auto" w:sz="4" w:space="0"/>
            </w:tcBorders>
            <w:noWrap w:val="0"/>
            <w:vAlign w:val="center"/>
          </w:tcPr>
          <w:p w14:paraId="373FC6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pacing w:val="-18"/>
                <w:szCs w:val="21"/>
              </w:rPr>
            </w:pPr>
            <w:r>
              <w:rPr>
                <w:rFonts w:hint="eastAsia" w:ascii="宋体" w:hAnsi="宋体" w:eastAsia="宋体" w:cs="宋体"/>
                <w:color w:val="auto"/>
                <w:szCs w:val="21"/>
              </w:rPr>
              <w:t>基本账户</w:t>
            </w:r>
            <w:r>
              <w:rPr>
                <w:rFonts w:hint="eastAsia" w:ascii="宋体" w:hAnsi="宋体" w:eastAsia="宋体" w:cs="宋体"/>
                <w:color w:val="auto"/>
                <w:spacing w:val="-18"/>
                <w:szCs w:val="21"/>
              </w:rPr>
              <w:t>银行账号</w:t>
            </w:r>
          </w:p>
        </w:tc>
        <w:tc>
          <w:tcPr>
            <w:tcW w:w="2817" w:type="dxa"/>
            <w:gridSpan w:val="3"/>
            <w:tcBorders>
              <w:top w:val="single" w:color="auto" w:sz="4" w:space="0"/>
              <w:bottom w:val="single" w:color="auto" w:sz="4" w:space="0"/>
              <w:right w:val="single" w:color="auto" w:sz="4" w:space="0"/>
            </w:tcBorders>
            <w:noWrap w:val="0"/>
            <w:vAlign w:val="center"/>
          </w:tcPr>
          <w:p w14:paraId="51ECE5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pacing w:val="-16"/>
                <w:szCs w:val="21"/>
              </w:rPr>
            </w:pPr>
          </w:p>
        </w:tc>
      </w:tr>
      <w:tr w14:paraId="159033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188" w:type="dxa"/>
            <w:vMerge w:val="restart"/>
            <w:tcBorders>
              <w:top w:val="single" w:color="auto" w:sz="4" w:space="0"/>
              <w:left w:val="single" w:color="auto" w:sz="4" w:space="0"/>
              <w:bottom w:val="single" w:color="auto" w:sz="4" w:space="0"/>
            </w:tcBorders>
            <w:noWrap w:val="0"/>
            <w:vAlign w:val="center"/>
          </w:tcPr>
          <w:p w14:paraId="7F55D4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员工</w:t>
            </w:r>
          </w:p>
          <w:p w14:paraId="4798DE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总人数</w:t>
            </w:r>
          </w:p>
          <w:p w14:paraId="78F63F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（人）</w:t>
            </w:r>
          </w:p>
        </w:tc>
        <w:tc>
          <w:tcPr>
            <w:tcW w:w="900" w:type="dxa"/>
            <w:vMerge w:val="restart"/>
            <w:tcBorders>
              <w:top w:val="single" w:color="auto" w:sz="4" w:space="0"/>
              <w:bottom w:val="single" w:color="auto" w:sz="4" w:space="0"/>
            </w:tcBorders>
            <w:noWrap w:val="0"/>
            <w:vAlign w:val="center"/>
          </w:tcPr>
          <w:p w14:paraId="54B8CE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c>
          <w:tcPr>
            <w:tcW w:w="540" w:type="dxa"/>
            <w:vMerge w:val="restart"/>
            <w:tcBorders>
              <w:top w:val="single" w:color="auto" w:sz="4" w:space="0"/>
              <w:bottom w:val="single" w:color="auto" w:sz="4" w:space="0"/>
            </w:tcBorders>
            <w:noWrap w:val="0"/>
            <w:vAlign w:val="center"/>
          </w:tcPr>
          <w:p w14:paraId="431E0C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其</w:t>
            </w:r>
          </w:p>
          <w:p w14:paraId="3E41B1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p w14:paraId="78A580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中</w:t>
            </w:r>
          </w:p>
        </w:tc>
        <w:tc>
          <w:tcPr>
            <w:tcW w:w="2193" w:type="dxa"/>
            <w:gridSpan w:val="3"/>
            <w:tcBorders>
              <w:top w:val="single" w:color="auto" w:sz="4" w:space="0"/>
              <w:bottom w:val="single" w:color="auto" w:sz="4" w:space="0"/>
            </w:tcBorders>
            <w:noWrap w:val="0"/>
            <w:vAlign w:val="center"/>
          </w:tcPr>
          <w:p w14:paraId="62FCDE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总监理工程师（人）</w:t>
            </w:r>
          </w:p>
        </w:tc>
        <w:tc>
          <w:tcPr>
            <w:tcW w:w="1047" w:type="dxa"/>
            <w:gridSpan w:val="2"/>
            <w:tcBorders>
              <w:top w:val="single" w:color="auto" w:sz="4" w:space="0"/>
              <w:bottom w:val="single" w:color="auto" w:sz="4" w:space="0"/>
            </w:tcBorders>
            <w:noWrap w:val="0"/>
            <w:vAlign w:val="center"/>
          </w:tcPr>
          <w:p w14:paraId="047027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c>
          <w:tcPr>
            <w:tcW w:w="2520" w:type="dxa"/>
            <w:gridSpan w:val="3"/>
            <w:tcBorders>
              <w:top w:val="single" w:color="auto" w:sz="4" w:space="0"/>
              <w:bottom w:val="single" w:color="auto" w:sz="4" w:space="0"/>
            </w:tcBorders>
            <w:noWrap w:val="0"/>
            <w:vAlign w:val="center"/>
          </w:tcPr>
          <w:p w14:paraId="11C7E2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高级职称人员（人）</w:t>
            </w:r>
          </w:p>
        </w:tc>
        <w:tc>
          <w:tcPr>
            <w:tcW w:w="1080" w:type="dxa"/>
            <w:tcBorders>
              <w:top w:val="single" w:color="auto" w:sz="4" w:space="0"/>
              <w:bottom w:val="single" w:color="auto" w:sz="4" w:space="0"/>
              <w:right w:val="single" w:color="auto" w:sz="4" w:space="0"/>
            </w:tcBorders>
            <w:noWrap w:val="0"/>
            <w:vAlign w:val="center"/>
          </w:tcPr>
          <w:p w14:paraId="0D7363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r>
      <w:tr w14:paraId="519024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188" w:type="dxa"/>
            <w:vMerge w:val="continue"/>
            <w:tcBorders>
              <w:top w:val="single" w:color="auto" w:sz="4" w:space="0"/>
              <w:left w:val="single" w:color="auto" w:sz="4" w:space="0"/>
              <w:bottom w:val="single" w:color="auto" w:sz="4" w:space="0"/>
            </w:tcBorders>
            <w:noWrap w:val="0"/>
            <w:vAlign w:val="center"/>
          </w:tcPr>
          <w:p w14:paraId="0205C8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c>
          <w:tcPr>
            <w:tcW w:w="900" w:type="dxa"/>
            <w:vMerge w:val="continue"/>
            <w:tcBorders>
              <w:top w:val="single" w:color="auto" w:sz="4" w:space="0"/>
              <w:bottom w:val="single" w:color="auto" w:sz="4" w:space="0"/>
            </w:tcBorders>
            <w:noWrap w:val="0"/>
            <w:vAlign w:val="center"/>
          </w:tcPr>
          <w:p w14:paraId="749E34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c>
          <w:tcPr>
            <w:tcW w:w="540" w:type="dxa"/>
            <w:vMerge w:val="continue"/>
            <w:tcBorders>
              <w:top w:val="single" w:color="auto" w:sz="4" w:space="0"/>
              <w:bottom w:val="single" w:color="auto" w:sz="4" w:space="0"/>
            </w:tcBorders>
            <w:noWrap w:val="0"/>
            <w:vAlign w:val="center"/>
          </w:tcPr>
          <w:p w14:paraId="77041C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c>
          <w:tcPr>
            <w:tcW w:w="2193" w:type="dxa"/>
            <w:gridSpan w:val="3"/>
            <w:tcBorders>
              <w:top w:val="single" w:color="auto" w:sz="4" w:space="0"/>
              <w:bottom w:val="single" w:color="auto" w:sz="4" w:space="0"/>
            </w:tcBorders>
            <w:noWrap w:val="0"/>
            <w:vAlign w:val="center"/>
          </w:tcPr>
          <w:p w14:paraId="48280C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监理工程师  （人）</w:t>
            </w:r>
          </w:p>
        </w:tc>
        <w:tc>
          <w:tcPr>
            <w:tcW w:w="1047" w:type="dxa"/>
            <w:gridSpan w:val="2"/>
            <w:tcBorders>
              <w:top w:val="single" w:color="auto" w:sz="4" w:space="0"/>
              <w:bottom w:val="single" w:color="auto" w:sz="4" w:space="0"/>
            </w:tcBorders>
            <w:noWrap w:val="0"/>
            <w:vAlign w:val="center"/>
          </w:tcPr>
          <w:p w14:paraId="74C10A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c>
          <w:tcPr>
            <w:tcW w:w="2520" w:type="dxa"/>
            <w:gridSpan w:val="3"/>
            <w:tcBorders>
              <w:top w:val="single" w:color="auto" w:sz="4" w:space="0"/>
              <w:bottom w:val="single" w:color="auto" w:sz="4" w:space="0"/>
            </w:tcBorders>
            <w:noWrap w:val="0"/>
            <w:vAlign w:val="center"/>
          </w:tcPr>
          <w:p w14:paraId="61875D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中级职称人员（人）</w:t>
            </w:r>
          </w:p>
        </w:tc>
        <w:tc>
          <w:tcPr>
            <w:tcW w:w="1080" w:type="dxa"/>
            <w:tcBorders>
              <w:top w:val="single" w:color="auto" w:sz="4" w:space="0"/>
              <w:bottom w:val="single" w:color="auto" w:sz="4" w:space="0"/>
              <w:right w:val="single" w:color="auto" w:sz="4" w:space="0"/>
            </w:tcBorders>
            <w:noWrap w:val="0"/>
            <w:vAlign w:val="center"/>
          </w:tcPr>
          <w:p w14:paraId="52AF0D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r>
      <w:tr w14:paraId="685D50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188" w:type="dxa"/>
            <w:vMerge w:val="continue"/>
            <w:tcBorders>
              <w:top w:val="single" w:color="auto" w:sz="4" w:space="0"/>
              <w:left w:val="single" w:color="auto" w:sz="4" w:space="0"/>
              <w:bottom w:val="single" w:color="auto" w:sz="4" w:space="0"/>
            </w:tcBorders>
            <w:noWrap w:val="0"/>
            <w:vAlign w:val="center"/>
          </w:tcPr>
          <w:p w14:paraId="5362F8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c>
          <w:tcPr>
            <w:tcW w:w="900" w:type="dxa"/>
            <w:vMerge w:val="continue"/>
            <w:tcBorders>
              <w:top w:val="single" w:color="auto" w:sz="4" w:space="0"/>
              <w:bottom w:val="single" w:color="auto" w:sz="4" w:space="0"/>
            </w:tcBorders>
            <w:noWrap w:val="0"/>
            <w:vAlign w:val="center"/>
          </w:tcPr>
          <w:p w14:paraId="71FEAE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c>
          <w:tcPr>
            <w:tcW w:w="540" w:type="dxa"/>
            <w:vMerge w:val="continue"/>
            <w:tcBorders>
              <w:top w:val="single" w:color="auto" w:sz="4" w:space="0"/>
              <w:bottom w:val="single" w:color="auto" w:sz="4" w:space="0"/>
            </w:tcBorders>
            <w:noWrap w:val="0"/>
            <w:vAlign w:val="center"/>
          </w:tcPr>
          <w:p w14:paraId="3C04BC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c>
          <w:tcPr>
            <w:tcW w:w="2193" w:type="dxa"/>
            <w:gridSpan w:val="3"/>
            <w:tcBorders>
              <w:top w:val="single" w:color="auto" w:sz="4" w:space="0"/>
              <w:bottom w:val="single" w:color="auto" w:sz="4" w:space="0"/>
            </w:tcBorders>
            <w:noWrap w:val="0"/>
            <w:vAlign w:val="center"/>
          </w:tcPr>
          <w:p w14:paraId="54124B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各类注册人员  （人）</w:t>
            </w:r>
          </w:p>
        </w:tc>
        <w:tc>
          <w:tcPr>
            <w:tcW w:w="1047" w:type="dxa"/>
            <w:gridSpan w:val="2"/>
            <w:tcBorders>
              <w:top w:val="single" w:color="auto" w:sz="4" w:space="0"/>
              <w:bottom w:val="single" w:color="auto" w:sz="4" w:space="0"/>
            </w:tcBorders>
            <w:noWrap w:val="0"/>
            <w:vAlign w:val="center"/>
          </w:tcPr>
          <w:p w14:paraId="484BB3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c>
          <w:tcPr>
            <w:tcW w:w="2520" w:type="dxa"/>
            <w:gridSpan w:val="3"/>
            <w:tcBorders>
              <w:top w:val="single" w:color="auto" w:sz="4" w:space="0"/>
              <w:bottom w:val="single" w:color="auto" w:sz="4" w:space="0"/>
            </w:tcBorders>
            <w:noWrap w:val="0"/>
            <w:vAlign w:val="center"/>
          </w:tcPr>
          <w:p w14:paraId="5A5DF4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技术人员数量（人）</w:t>
            </w:r>
          </w:p>
        </w:tc>
        <w:tc>
          <w:tcPr>
            <w:tcW w:w="1080" w:type="dxa"/>
            <w:tcBorders>
              <w:top w:val="single" w:color="auto" w:sz="4" w:space="0"/>
              <w:bottom w:val="single" w:color="auto" w:sz="4" w:space="0"/>
              <w:right w:val="single" w:color="auto" w:sz="4" w:space="0"/>
            </w:tcBorders>
            <w:noWrap w:val="0"/>
            <w:vAlign w:val="center"/>
          </w:tcPr>
          <w:p w14:paraId="299D24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tc>
      </w:tr>
      <w:tr w14:paraId="5545E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088" w:type="dxa"/>
            <w:gridSpan w:val="2"/>
            <w:tcBorders>
              <w:top w:val="single" w:color="auto" w:sz="4" w:space="0"/>
              <w:left w:val="single" w:color="auto" w:sz="4" w:space="0"/>
              <w:bottom w:val="single" w:color="auto" w:sz="4" w:space="0"/>
            </w:tcBorders>
            <w:noWrap w:val="0"/>
            <w:vAlign w:val="center"/>
          </w:tcPr>
          <w:p w14:paraId="65C0FE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经营范围</w:t>
            </w:r>
          </w:p>
        </w:tc>
        <w:tc>
          <w:tcPr>
            <w:tcW w:w="7380" w:type="dxa"/>
            <w:gridSpan w:val="10"/>
            <w:tcBorders>
              <w:top w:val="single" w:color="auto" w:sz="4" w:space="0"/>
              <w:bottom w:val="single" w:color="auto" w:sz="4" w:space="0"/>
              <w:right w:val="single" w:color="auto" w:sz="4" w:space="0"/>
            </w:tcBorders>
            <w:noWrap w:val="0"/>
            <w:vAlign w:val="center"/>
          </w:tcPr>
          <w:p w14:paraId="665CA8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rPr>
            </w:pPr>
          </w:p>
          <w:p w14:paraId="6268F9F9">
            <w:pPr>
              <w:pStyle w:val="7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rPr>
            </w:pPr>
          </w:p>
          <w:p w14:paraId="3664E50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rPr>
            </w:pPr>
          </w:p>
        </w:tc>
      </w:tr>
      <w:tr w14:paraId="6C7B79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088" w:type="dxa"/>
            <w:gridSpan w:val="2"/>
            <w:tcBorders>
              <w:top w:val="single" w:color="auto" w:sz="4" w:space="0"/>
              <w:left w:val="single" w:color="auto" w:sz="4" w:space="0"/>
              <w:bottom w:val="single" w:color="auto" w:sz="4" w:space="0"/>
            </w:tcBorders>
            <w:noWrap w:val="0"/>
            <w:vAlign w:val="center"/>
          </w:tcPr>
          <w:p w14:paraId="73118C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rPr>
            </w:pPr>
            <w:r>
              <w:rPr>
                <w:rFonts w:hint="eastAsia" w:ascii="宋体" w:hAnsi="宋体" w:eastAsia="宋体" w:cs="宋体"/>
                <w:color w:val="auto"/>
              </w:rPr>
              <w:t>投标人</w:t>
            </w:r>
          </w:p>
          <w:p w14:paraId="303D26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rPr>
            </w:pPr>
            <w:r>
              <w:rPr>
                <w:rFonts w:hint="eastAsia" w:ascii="宋体" w:hAnsi="宋体" w:eastAsia="宋体" w:cs="宋体"/>
                <w:color w:val="auto"/>
              </w:rPr>
              <w:t>关联企业情况</w:t>
            </w:r>
          </w:p>
        </w:tc>
        <w:tc>
          <w:tcPr>
            <w:tcW w:w="7380" w:type="dxa"/>
            <w:gridSpan w:val="10"/>
            <w:tcBorders>
              <w:top w:val="single" w:color="auto" w:sz="4" w:space="0"/>
              <w:bottom w:val="single" w:color="auto" w:sz="4" w:space="0"/>
              <w:right w:val="single" w:color="auto" w:sz="4" w:space="0"/>
            </w:tcBorders>
            <w:noWrap w:val="0"/>
            <w:vAlign w:val="center"/>
          </w:tcPr>
          <w:p w14:paraId="56E12F4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rPr>
            </w:pPr>
            <w:r>
              <w:rPr>
                <w:rFonts w:hint="eastAsia" w:ascii="宋体" w:hAnsi="宋体" w:eastAsia="宋体" w:cs="宋体"/>
                <w:color w:val="auto"/>
              </w:rPr>
              <w:t>与本单位负责人为同一人的单位：</w:t>
            </w:r>
          </w:p>
          <w:p w14:paraId="30CEED2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rPr>
            </w:pPr>
          </w:p>
          <w:p w14:paraId="01E4A62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rPr>
            </w:pPr>
          </w:p>
          <w:p w14:paraId="4585F21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rPr>
            </w:pPr>
            <w:r>
              <w:rPr>
                <w:rFonts w:hint="eastAsia" w:ascii="宋体" w:hAnsi="宋体" w:eastAsia="宋体" w:cs="宋体"/>
                <w:color w:val="auto"/>
              </w:rPr>
              <w:t>与本单位存在控股与被控股关系的单位：</w:t>
            </w:r>
          </w:p>
          <w:p w14:paraId="7BCF5E6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rPr>
            </w:pPr>
          </w:p>
          <w:p w14:paraId="23513C0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rPr>
            </w:pPr>
          </w:p>
          <w:p w14:paraId="4A5C9C3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rPr>
            </w:pPr>
            <w:r>
              <w:rPr>
                <w:rFonts w:hint="eastAsia" w:ascii="宋体" w:hAnsi="宋体" w:eastAsia="宋体" w:cs="宋体"/>
                <w:color w:val="auto"/>
              </w:rPr>
              <w:t>与本单位存在管理与被管理关系的单位：</w:t>
            </w:r>
          </w:p>
          <w:p w14:paraId="4F3DAD4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rPr>
            </w:pPr>
          </w:p>
        </w:tc>
      </w:tr>
    </w:tbl>
    <w:p w14:paraId="39BCD515">
      <w:pPr>
        <w:jc w:val="left"/>
        <w:rPr>
          <w:rFonts w:hint="eastAsia" w:ascii="宋体" w:hAnsi="宋体"/>
          <w:color w:val="auto"/>
          <w:szCs w:val="21"/>
        </w:rPr>
      </w:pPr>
    </w:p>
    <w:p w14:paraId="3137B923">
      <w:pPr>
        <w:keepNext w:val="0"/>
        <w:keepLines w:val="0"/>
        <w:pageBreakBefore w:val="0"/>
        <w:widowControl w:val="0"/>
        <w:kinsoku/>
        <w:wordWrap/>
        <w:overflowPunct/>
        <w:topLinePunct w:val="0"/>
        <w:autoSpaceDE/>
        <w:autoSpaceDN/>
        <w:bidi w:val="0"/>
        <w:adjustRightInd/>
        <w:snapToGrid/>
        <w:spacing w:line="420" w:lineRule="exact"/>
        <w:ind w:left="840" w:hanging="840" w:hangingChars="400"/>
        <w:textAlignment w:val="auto"/>
        <w:rPr>
          <w:rFonts w:hint="eastAsia" w:ascii="宋体" w:hAnsi="宋体" w:eastAsia="宋体" w:cs="宋体"/>
          <w:color w:val="auto"/>
          <w:szCs w:val="21"/>
        </w:rPr>
      </w:pPr>
      <w:r>
        <w:rPr>
          <w:rFonts w:hint="eastAsia" w:ascii="宋体" w:hAnsi="宋体" w:eastAsia="宋体" w:cs="宋体"/>
          <w:color w:val="auto"/>
          <w:szCs w:val="21"/>
        </w:rPr>
        <w:t>备注：1.本表后应附法人营业执照</w:t>
      </w:r>
      <w:r>
        <w:rPr>
          <w:rFonts w:hint="eastAsia" w:ascii="宋体" w:hAnsi="宋体" w:eastAsia="宋体" w:cs="宋体"/>
          <w:color w:val="auto"/>
          <w:szCs w:val="21"/>
          <w:highlight w:val="none"/>
        </w:rPr>
        <w:t>副本</w:t>
      </w:r>
      <w:r>
        <w:rPr>
          <w:rFonts w:hint="eastAsia" w:ascii="宋体" w:hAnsi="宋体" w:eastAsia="宋体" w:cs="宋体"/>
          <w:color w:val="auto"/>
          <w:szCs w:val="21"/>
        </w:rPr>
        <w:t>、资质证书</w:t>
      </w:r>
      <w:r>
        <w:rPr>
          <w:rFonts w:hint="eastAsia" w:ascii="宋体" w:hAnsi="宋体" w:eastAsia="宋体" w:cs="宋体"/>
          <w:color w:val="auto"/>
          <w:szCs w:val="21"/>
          <w:highlight w:val="none"/>
        </w:rPr>
        <w:t>副本</w:t>
      </w:r>
      <w:r>
        <w:rPr>
          <w:rFonts w:hint="eastAsia" w:ascii="宋体" w:hAnsi="宋体" w:eastAsia="宋体" w:cs="宋体"/>
          <w:color w:val="auto"/>
          <w:szCs w:val="21"/>
        </w:rPr>
        <w:t>、基本账户开户许可证（基本账户信息）等材料的扫描件。</w:t>
      </w:r>
    </w:p>
    <w:p w14:paraId="59DC4928">
      <w:pPr>
        <w:pStyle w:val="78"/>
        <w:spacing w:line="360" w:lineRule="exact"/>
        <w:ind w:firstLine="630"/>
        <w:rPr>
          <w:rFonts w:hint="eastAsia" w:ascii="宋体" w:hAnsi="宋体" w:eastAsia="宋体" w:cs="宋体"/>
          <w:color w:val="auto"/>
          <w:sz w:val="21"/>
          <w:szCs w:val="21"/>
          <w:highlight w:val="none"/>
          <w:u w:val="none"/>
        </w:rPr>
      </w:pPr>
      <w:bookmarkStart w:id="655" w:name="_Toc21428"/>
      <w:bookmarkStart w:id="656" w:name="_Toc81193305"/>
      <w:bookmarkStart w:id="657" w:name="_Toc81213595"/>
      <w:bookmarkStart w:id="658" w:name="_Toc81573335"/>
      <w:r>
        <w:rPr>
          <w:rFonts w:hint="eastAsia" w:ascii="宋体" w:hAnsi="宋体" w:eastAsia="宋体" w:cs="宋体"/>
          <w:color w:val="auto"/>
          <w:sz w:val="21"/>
          <w:szCs w:val="21"/>
          <w:u w:val="none"/>
        </w:rPr>
        <w:t>2.投标人应当如实披露相关关联单位的情况，没有相关关联单位的明确填“无”。</w:t>
      </w:r>
      <w:bookmarkEnd w:id="655"/>
    </w:p>
    <w:p w14:paraId="3B1DDCCC">
      <w:pPr>
        <w:keepNext w:val="0"/>
        <w:keepLines w:val="0"/>
        <w:pageBreakBefore w:val="0"/>
        <w:widowControl w:val="0"/>
        <w:kinsoku/>
        <w:wordWrap/>
        <w:overflowPunct/>
        <w:topLinePunct w:val="0"/>
        <w:autoSpaceDE/>
        <w:autoSpaceDN/>
        <w:bidi w:val="0"/>
        <w:adjustRightInd/>
        <w:snapToGrid/>
        <w:spacing w:line="420" w:lineRule="exact"/>
        <w:ind w:left="840" w:leftChars="300" w:hanging="210" w:hangingChars="100"/>
        <w:textAlignment w:val="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u w:val="none"/>
          <w:lang w:val="en-US" w:eastAsia="zh-CN"/>
        </w:rPr>
        <w:t>3</w:t>
      </w:r>
      <w:r>
        <w:rPr>
          <w:rFonts w:hint="eastAsia" w:ascii="宋体" w:hAnsi="宋体" w:eastAsia="宋体" w:cs="宋体"/>
          <w:color w:val="auto"/>
          <w:sz w:val="21"/>
          <w:szCs w:val="21"/>
          <w:highlight w:val="none"/>
          <w:u w:val="none"/>
        </w:rPr>
        <w:t>.</w:t>
      </w:r>
      <w:bookmarkEnd w:id="656"/>
      <w:bookmarkEnd w:id="657"/>
      <w:bookmarkEnd w:id="658"/>
      <w:r>
        <w:rPr>
          <w:rFonts w:hint="eastAsia" w:ascii="宋体" w:hAnsi="宋体" w:eastAsia="宋体" w:cs="宋体"/>
          <w:color w:val="auto"/>
          <w:szCs w:val="21"/>
          <w:highlight w:val="none"/>
        </w:rPr>
        <w:t>以联合体形式投标的，联合体各成员应分别填写。</w:t>
      </w:r>
    </w:p>
    <w:p w14:paraId="63C8A750">
      <w:pPr>
        <w:spacing w:line="420" w:lineRule="exact"/>
        <w:ind w:left="525" w:hanging="525" w:hangingChars="250"/>
        <w:rPr>
          <w:rFonts w:hint="eastAsia" w:ascii="宋体" w:hAnsi="宋体"/>
          <w:color w:val="auto"/>
          <w:szCs w:val="21"/>
        </w:rPr>
      </w:pPr>
    </w:p>
    <w:p w14:paraId="188BDE9A">
      <w:pPr>
        <w:spacing w:line="420" w:lineRule="exact"/>
        <w:ind w:left="525" w:hanging="525" w:hangingChars="250"/>
        <w:rPr>
          <w:rFonts w:hint="eastAsia" w:ascii="宋体" w:hAnsi="宋体"/>
          <w:color w:val="auto"/>
          <w:szCs w:val="21"/>
        </w:rPr>
      </w:pPr>
    </w:p>
    <w:p w14:paraId="6C9630B9">
      <w:pPr>
        <w:pStyle w:val="227"/>
        <w:spacing w:line="360" w:lineRule="auto"/>
        <w:jc w:val="center"/>
        <w:rPr>
          <w:rFonts w:hint="eastAsia" w:ascii="黑体" w:hAnsi="黑体" w:cs="宋体"/>
          <w:b w:val="0"/>
          <w:bCs/>
          <w:color w:val="auto"/>
          <w:kern w:val="0"/>
          <w:sz w:val="28"/>
          <w:szCs w:val="28"/>
        </w:rPr>
      </w:pPr>
      <w:bookmarkStart w:id="659" w:name="_Toc6068"/>
      <w:r>
        <w:rPr>
          <w:rFonts w:hint="eastAsia" w:ascii="黑体" w:hAnsi="黑体" w:cs="宋体"/>
          <w:b w:val="0"/>
          <w:bCs/>
          <w:color w:val="auto"/>
          <w:kern w:val="0"/>
          <w:sz w:val="28"/>
          <w:szCs w:val="28"/>
        </w:rPr>
        <w:t>（二）近三年财务状况表</w:t>
      </w:r>
      <w:bookmarkEnd w:id="659"/>
    </w:p>
    <w:p w14:paraId="37084A03">
      <w:pPr>
        <w:autoSpaceDE w:val="0"/>
        <w:autoSpaceDN w:val="0"/>
        <w:adjustRightInd w:val="0"/>
        <w:snapToGrid w:val="0"/>
        <w:spacing w:line="325" w:lineRule="exact"/>
        <w:rPr>
          <w:rFonts w:hint="eastAsia" w:ascii="宋体" w:hAnsi="宋体"/>
          <w:b/>
          <w:color w:val="auto"/>
          <w:szCs w:val="21"/>
        </w:rPr>
      </w:pPr>
    </w:p>
    <w:tbl>
      <w:tblPr>
        <w:tblStyle w:val="42"/>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80"/>
        <w:gridCol w:w="989"/>
        <w:gridCol w:w="1562"/>
        <w:gridCol w:w="1562"/>
        <w:gridCol w:w="1523"/>
        <w:gridCol w:w="1562"/>
      </w:tblGrid>
      <w:tr w14:paraId="21CC0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510" w:hRule="atLeast"/>
        </w:trPr>
        <w:tc>
          <w:tcPr>
            <w:tcW w:w="1980" w:type="dxa"/>
            <w:noWrap w:val="0"/>
            <w:vAlign w:val="center"/>
          </w:tcPr>
          <w:p w14:paraId="7FFECCE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名称</w:t>
            </w:r>
          </w:p>
        </w:tc>
        <w:tc>
          <w:tcPr>
            <w:tcW w:w="989" w:type="dxa"/>
            <w:noWrap w:val="0"/>
            <w:vAlign w:val="center"/>
          </w:tcPr>
          <w:p w14:paraId="1B16BE1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单位</w:t>
            </w:r>
          </w:p>
        </w:tc>
        <w:tc>
          <w:tcPr>
            <w:tcW w:w="1562" w:type="dxa"/>
            <w:noWrap w:val="0"/>
            <w:vAlign w:val="center"/>
          </w:tcPr>
          <w:p w14:paraId="769D2B8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 xml:space="preserve">     年</w:t>
            </w:r>
          </w:p>
        </w:tc>
        <w:tc>
          <w:tcPr>
            <w:tcW w:w="1562" w:type="dxa"/>
            <w:noWrap w:val="0"/>
            <w:vAlign w:val="center"/>
          </w:tcPr>
          <w:p w14:paraId="6943D70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 xml:space="preserve">     年</w:t>
            </w:r>
          </w:p>
        </w:tc>
        <w:tc>
          <w:tcPr>
            <w:tcW w:w="1523" w:type="dxa"/>
            <w:noWrap w:val="0"/>
            <w:vAlign w:val="center"/>
          </w:tcPr>
          <w:p w14:paraId="69A35CE2">
            <w:pPr>
              <w:jc w:val="center"/>
              <w:rPr>
                <w:rFonts w:hint="eastAsia" w:ascii="宋体" w:hAnsi="宋体" w:eastAsia="宋体" w:cs="宋体"/>
                <w:color w:val="auto"/>
                <w:sz w:val="21"/>
                <w:szCs w:val="21"/>
              </w:rPr>
            </w:pPr>
            <w:r>
              <w:rPr>
                <w:rFonts w:hint="eastAsia" w:ascii="宋体" w:hAnsi="宋体" w:eastAsia="宋体" w:cs="宋体"/>
                <w:color w:val="auto"/>
                <w:sz w:val="21"/>
                <w:szCs w:val="21"/>
              </w:rPr>
              <w:t xml:space="preserve">     年</w:t>
            </w:r>
          </w:p>
        </w:tc>
        <w:tc>
          <w:tcPr>
            <w:tcW w:w="1562" w:type="dxa"/>
            <w:noWrap w:val="0"/>
            <w:vAlign w:val="center"/>
          </w:tcPr>
          <w:p w14:paraId="3C31E7E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近三年平均值</w:t>
            </w:r>
          </w:p>
        </w:tc>
      </w:tr>
      <w:tr w14:paraId="38D79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66" w:hRule="atLeast"/>
        </w:trPr>
        <w:tc>
          <w:tcPr>
            <w:tcW w:w="1980" w:type="dxa"/>
            <w:noWrap w:val="0"/>
            <w:vAlign w:val="center"/>
          </w:tcPr>
          <w:p w14:paraId="084E56B5">
            <w:pPr>
              <w:rPr>
                <w:rFonts w:hint="eastAsia" w:ascii="宋体" w:hAnsi="宋体" w:eastAsia="宋体" w:cs="宋体"/>
                <w:color w:val="auto"/>
                <w:sz w:val="21"/>
                <w:szCs w:val="21"/>
              </w:rPr>
            </w:pPr>
            <w:r>
              <w:rPr>
                <w:rFonts w:hint="eastAsia" w:ascii="宋体" w:hAnsi="宋体" w:eastAsia="宋体" w:cs="宋体"/>
                <w:color w:val="auto"/>
                <w:sz w:val="21"/>
                <w:szCs w:val="21"/>
              </w:rPr>
              <w:t>一、注册资金</w:t>
            </w:r>
          </w:p>
        </w:tc>
        <w:tc>
          <w:tcPr>
            <w:tcW w:w="989" w:type="dxa"/>
            <w:noWrap w:val="0"/>
            <w:vAlign w:val="center"/>
          </w:tcPr>
          <w:p w14:paraId="0DE9932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万元</w:t>
            </w:r>
          </w:p>
        </w:tc>
        <w:tc>
          <w:tcPr>
            <w:tcW w:w="1562" w:type="dxa"/>
            <w:noWrap w:val="0"/>
            <w:vAlign w:val="center"/>
          </w:tcPr>
          <w:p w14:paraId="47CC90AF">
            <w:pPr>
              <w:jc w:val="center"/>
              <w:rPr>
                <w:rFonts w:hint="eastAsia" w:ascii="宋体" w:hAnsi="宋体" w:eastAsia="宋体" w:cs="宋体"/>
                <w:color w:val="auto"/>
                <w:sz w:val="21"/>
                <w:szCs w:val="21"/>
              </w:rPr>
            </w:pPr>
          </w:p>
        </w:tc>
        <w:tc>
          <w:tcPr>
            <w:tcW w:w="1562" w:type="dxa"/>
            <w:noWrap w:val="0"/>
            <w:vAlign w:val="center"/>
          </w:tcPr>
          <w:p w14:paraId="4CD552ED">
            <w:pPr>
              <w:jc w:val="center"/>
              <w:rPr>
                <w:rFonts w:hint="eastAsia" w:ascii="宋体" w:hAnsi="宋体" w:eastAsia="宋体" w:cs="宋体"/>
                <w:color w:val="auto"/>
                <w:sz w:val="21"/>
                <w:szCs w:val="21"/>
              </w:rPr>
            </w:pPr>
          </w:p>
        </w:tc>
        <w:tc>
          <w:tcPr>
            <w:tcW w:w="1523" w:type="dxa"/>
            <w:noWrap w:val="0"/>
            <w:vAlign w:val="center"/>
          </w:tcPr>
          <w:p w14:paraId="50D2C3BF">
            <w:pPr>
              <w:jc w:val="center"/>
              <w:rPr>
                <w:rFonts w:hint="eastAsia" w:ascii="宋体" w:hAnsi="宋体" w:eastAsia="宋体" w:cs="宋体"/>
                <w:color w:val="auto"/>
                <w:sz w:val="21"/>
                <w:szCs w:val="21"/>
              </w:rPr>
            </w:pPr>
          </w:p>
        </w:tc>
        <w:tc>
          <w:tcPr>
            <w:tcW w:w="1562" w:type="dxa"/>
            <w:noWrap w:val="0"/>
            <w:vAlign w:val="center"/>
          </w:tcPr>
          <w:p w14:paraId="1019F0D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w:t>
            </w:r>
          </w:p>
        </w:tc>
      </w:tr>
      <w:tr w14:paraId="427F1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67" w:hRule="atLeast"/>
        </w:trPr>
        <w:tc>
          <w:tcPr>
            <w:tcW w:w="1980" w:type="dxa"/>
            <w:noWrap w:val="0"/>
            <w:vAlign w:val="center"/>
          </w:tcPr>
          <w:p w14:paraId="67604913">
            <w:pPr>
              <w:rPr>
                <w:rFonts w:hint="eastAsia" w:ascii="宋体" w:hAnsi="宋体" w:eastAsia="宋体" w:cs="宋体"/>
                <w:color w:val="auto"/>
                <w:sz w:val="21"/>
                <w:szCs w:val="21"/>
              </w:rPr>
            </w:pPr>
            <w:r>
              <w:rPr>
                <w:rFonts w:hint="eastAsia" w:ascii="宋体" w:hAnsi="宋体" w:eastAsia="宋体" w:cs="宋体"/>
                <w:color w:val="auto"/>
                <w:sz w:val="21"/>
                <w:szCs w:val="21"/>
              </w:rPr>
              <w:t>二、净资产</w:t>
            </w:r>
          </w:p>
        </w:tc>
        <w:tc>
          <w:tcPr>
            <w:tcW w:w="989" w:type="dxa"/>
            <w:noWrap w:val="0"/>
            <w:vAlign w:val="center"/>
          </w:tcPr>
          <w:p w14:paraId="1C66F8C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万元</w:t>
            </w:r>
          </w:p>
        </w:tc>
        <w:tc>
          <w:tcPr>
            <w:tcW w:w="1562" w:type="dxa"/>
            <w:noWrap w:val="0"/>
            <w:vAlign w:val="center"/>
          </w:tcPr>
          <w:p w14:paraId="5E87BE01">
            <w:pPr>
              <w:jc w:val="center"/>
              <w:rPr>
                <w:rFonts w:hint="eastAsia" w:ascii="宋体" w:hAnsi="宋体" w:eastAsia="宋体" w:cs="宋体"/>
                <w:color w:val="auto"/>
                <w:sz w:val="21"/>
                <w:szCs w:val="21"/>
              </w:rPr>
            </w:pPr>
          </w:p>
        </w:tc>
        <w:tc>
          <w:tcPr>
            <w:tcW w:w="1562" w:type="dxa"/>
            <w:noWrap w:val="0"/>
            <w:vAlign w:val="center"/>
          </w:tcPr>
          <w:p w14:paraId="3A978AFD">
            <w:pPr>
              <w:jc w:val="center"/>
              <w:rPr>
                <w:rFonts w:hint="eastAsia" w:ascii="宋体" w:hAnsi="宋体" w:eastAsia="宋体" w:cs="宋体"/>
                <w:color w:val="auto"/>
                <w:sz w:val="21"/>
                <w:szCs w:val="21"/>
              </w:rPr>
            </w:pPr>
          </w:p>
        </w:tc>
        <w:tc>
          <w:tcPr>
            <w:tcW w:w="1523" w:type="dxa"/>
            <w:noWrap w:val="0"/>
            <w:vAlign w:val="center"/>
          </w:tcPr>
          <w:p w14:paraId="1789833F">
            <w:pPr>
              <w:jc w:val="center"/>
              <w:rPr>
                <w:rFonts w:hint="eastAsia" w:ascii="宋体" w:hAnsi="宋体" w:eastAsia="宋体" w:cs="宋体"/>
                <w:color w:val="auto"/>
                <w:sz w:val="21"/>
                <w:szCs w:val="21"/>
              </w:rPr>
            </w:pPr>
          </w:p>
        </w:tc>
        <w:tc>
          <w:tcPr>
            <w:tcW w:w="1562" w:type="dxa"/>
            <w:noWrap w:val="0"/>
            <w:vAlign w:val="center"/>
          </w:tcPr>
          <w:p w14:paraId="62BD043A">
            <w:pPr>
              <w:jc w:val="center"/>
              <w:rPr>
                <w:rFonts w:hint="eastAsia" w:ascii="宋体" w:hAnsi="宋体" w:eastAsia="宋体" w:cs="宋体"/>
                <w:color w:val="auto"/>
                <w:sz w:val="21"/>
                <w:szCs w:val="21"/>
              </w:rPr>
            </w:pPr>
          </w:p>
        </w:tc>
      </w:tr>
      <w:tr w14:paraId="1D70F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67" w:hRule="atLeast"/>
        </w:trPr>
        <w:tc>
          <w:tcPr>
            <w:tcW w:w="1980" w:type="dxa"/>
            <w:noWrap w:val="0"/>
            <w:vAlign w:val="center"/>
          </w:tcPr>
          <w:p w14:paraId="6B7BD456">
            <w:pPr>
              <w:rPr>
                <w:rFonts w:hint="eastAsia" w:ascii="宋体" w:hAnsi="宋体" w:eastAsia="宋体" w:cs="宋体"/>
                <w:color w:val="auto"/>
                <w:sz w:val="21"/>
                <w:szCs w:val="21"/>
              </w:rPr>
            </w:pPr>
            <w:r>
              <w:rPr>
                <w:rFonts w:hint="eastAsia" w:ascii="宋体" w:hAnsi="宋体" w:eastAsia="宋体" w:cs="宋体"/>
                <w:color w:val="auto"/>
                <w:sz w:val="21"/>
                <w:szCs w:val="21"/>
              </w:rPr>
              <w:t>三、总资产</w:t>
            </w:r>
          </w:p>
        </w:tc>
        <w:tc>
          <w:tcPr>
            <w:tcW w:w="989" w:type="dxa"/>
            <w:noWrap w:val="0"/>
            <w:vAlign w:val="center"/>
          </w:tcPr>
          <w:p w14:paraId="074C652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万元</w:t>
            </w:r>
          </w:p>
        </w:tc>
        <w:tc>
          <w:tcPr>
            <w:tcW w:w="1562" w:type="dxa"/>
            <w:noWrap w:val="0"/>
            <w:vAlign w:val="center"/>
          </w:tcPr>
          <w:p w14:paraId="60DC87C9">
            <w:pPr>
              <w:jc w:val="center"/>
              <w:rPr>
                <w:rFonts w:hint="eastAsia" w:ascii="宋体" w:hAnsi="宋体" w:eastAsia="宋体" w:cs="宋体"/>
                <w:color w:val="auto"/>
                <w:sz w:val="21"/>
                <w:szCs w:val="21"/>
              </w:rPr>
            </w:pPr>
          </w:p>
        </w:tc>
        <w:tc>
          <w:tcPr>
            <w:tcW w:w="1562" w:type="dxa"/>
            <w:noWrap w:val="0"/>
            <w:vAlign w:val="center"/>
          </w:tcPr>
          <w:p w14:paraId="5BD268EC">
            <w:pPr>
              <w:jc w:val="center"/>
              <w:rPr>
                <w:rFonts w:hint="eastAsia" w:ascii="宋体" w:hAnsi="宋体" w:eastAsia="宋体" w:cs="宋体"/>
                <w:color w:val="auto"/>
                <w:sz w:val="21"/>
                <w:szCs w:val="21"/>
              </w:rPr>
            </w:pPr>
          </w:p>
        </w:tc>
        <w:tc>
          <w:tcPr>
            <w:tcW w:w="1523" w:type="dxa"/>
            <w:noWrap w:val="0"/>
            <w:vAlign w:val="center"/>
          </w:tcPr>
          <w:p w14:paraId="64D09116">
            <w:pPr>
              <w:jc w:val="center"/>
              <w:rPr>
                <w:rFonts w:hint="eastAsia" w:ascii="宋体" w:hAnsi="宋体" w:eastAsia="宋体" w:cs="宋体"/>
                <w:color w:val="auto"/>
                <w:sz w:val="21"/>
                <w:szCs w:val="21"/>
              </w:rPr>
            </w:pPr>
          </w:p>
        </w:tc>
        <w:tc>
          <w:tcPr>
            <w:tcW w:w="1562" w:type="dxa"/>
            <w:noWrap w:val="0"/>
            <w:vAlign w:val="center"/>
          </w:tcPr>
          <w:p w14:paraId="733675DE">
            <w:pPr>
              <w:jc w:val="center"/>
              <w:rPr>
                <w:rFonts w:hint="eastAsia" w:ascii="宋体" w:hAnsi="宋体" w:eastAsia="宋体" w:cs="宋体"/>
                <w:color w:val="auto"/>
                <w:sz w:val="21"/>
                <w:szCs w:val="21"/>
              </w:rPr>
            </w:pPr>
          </w:p>
        </w:tc>
      </w:tr>
      <w:tr w14:paraId="672B3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67" w:hRule="atLeast"/>
        </w:trPr>
        <w:tc>
          <w:tcPr>
            <w:tcW w:w="1980" w:type="dxa"/>
            <w:noWrap w:val="0"/>
            <w:vAlign w:val="center"/>
          </w:tcPr>
          <w:p w14:paraId="6CA680A9">
            <w:pPr>
              <w:rPr>
                <w:rFonts w:hint="eastAsia" w:ascii="宋体" w:hAnsi="宋体" w:eastAsia="宋体" w:cs="宋体"/>
                <w:color w:val="auto"/>
                <w:sz w:val="21"/>
                <w:szCs w:val="21"/>
              </w:rPr>
            </w:pPr>
            <w:r>
              <w:rPr>
                <w:rFonts w:hint="eastAsia" w:ascii="宋体" w:hAnsi="宋体" w:eastAsia="宋体" w:cs="宋体"/>
                <w:color w:val="auto"/>
                <w:sz w:val="21"/>
                <w:szCs w:val="21"/>
              </w:rPr>
              <w:t>四、固定资产</w:t>
            </w:r>
          </w:p>
        </w:tc>
        <w:tc>
          <w:tcPr>
            <w:tcW w:w="989" w:type="dxa"/>
            <w:noWrap w:val="0"/>
            <w:vAlign w:val="center"/>
          </w:tcPr>
          <w:p w14:paraId="18D27ED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万元</w:t>
            </w:r>
          </w:p>
        </w:tc>
        <w:tc>
          <w:tcPr>
            <w:tcW w:w="1562" w:type="dxa"/>
            <w:noWrap w:val="0"/>
            <w:vAlign w:val="center"/>
          </w:tcPr>
          <w:p w14:paraId="78E5B26D">
            <w:pPr>
              <w:jc w:val="center"/>
              <w:rPr>
                <w:rFonts w:hint="eastAsia" w:ascii="宋体" w:hAnsi="宋体" w:eastAsia="宋体" w:cs="宋体"/>
                <w:color w:val="auto"/>
                <w:sz w:val="21"/>
                <w:szCs w:val="21"/>
              </w:rPr>
            </w:pPr>
          </w:p>
        </w:tc>
        <w:tc>
          <w:tcPr>
            <w:tcW w:w="1562" w:type="dxa"/>
            <w:noWrap w:val="0"/>
            <w:vAlign w:val="center"/>
          </w:tcPr>
          <w:p w14:paraId="03106679">
            <w:pPr>
              <w:jc w:val="center"/>
              <w:rPr>
                <w:rFonts w:hint="eastAsia" w:ascii="宋体" w:hAnsi="宋体" w:eastAsia="宋体" w:cs="宋体"/>
                <w:color w:val="auto"/>
                <w:sz w:val="21"/>
                <w:szCs w:val="21"/>
              </w:rPr>
            </w:pPr>
          </w:p>
        </w:tc>
        <w:tc>
          <w:tcPr>
            <w:tcW w:w="1523" w:type="dxa"/>
            <w:noWrap w:val="0"/>
            <w:vAlign w:val="center"/>
          </w:tcPr>
          <w:p w14:paraId="7E9FEF6D">
            <w:pPr>
              <w:jc w:val="center"/>
              <w:rPr>
                <w:rFonts w:hint="eastAsia" w:ascii="宋体" w:hAnsi="宋体" w:eastAsia="宋体" w:cs="宋体"/>
                <w:color w:val="auto"/>
                <w:sz w:val="21"/>
                <w:szCs w:val="21"/>
              </w:rPr>
            </w:pPr>
          </w:p>
        </w:tc>
        <w:tc>
          <w:tcPr>
            <w:tcW w:w="1562" w:type="dxa"/>
            <w:noWrap w:val="0"/>
            <w:vAlign w:val="center"/>
          </w:tcPr>
          <w:p w14:paraId="2359DA9B">
            <w:pPr>
              <w:jc w:val="center"/>
              <w:rPr>
                <w:rFonts w:hint="eastAsia" w:ascii="宋体" w:hAnsi="宋体" w:eastAsia="宋体" w:cs="宋体"/>
                <w:color w:val="auto"/>
                <w:sz w:val="21"/>
                <w:szCs w:val="21"/>
              </w:rPr>
            </w:pPr>
          </w:p>
        </w:tc>
      </w:tr>
      <w:tr w14:paraId="544BB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66" w:hRule="atLeast"/>
        </w:trPr>
        <w:tc>
          <w:tcPr>
            <w:tcW w:w="1980" w:type="dxa"/>
            <w:noWrap w:val="0"/>
            <w:vAlign w:val="center"/>
          </w:tcPr>
          <w:p w14:paraId="3DE02AF2">
            <w:pPr>
              <w:rPr>
                <w:rFonts w:hint="eastAsia" w:ascii="宋体" w:hAnsi="宋体" w:eastAsia="宋体" w:cs="宋体"/>
                <w:color w:val="auto"/>
                <w:sz w:val="21"/>
                <w:szCs w:val="21"/>
              </w:rPr>
            </w:pPr>
            <w:r>
              <w:rPr>
                <w:rFonts w:hint="eastAsia" w:ascii="宋体" w:hAnsi="宋体" w:eastAsia="宋体" w:cs="宋体"/>
                <w:color w:val="auto"/>
                <w:sz w:val="21"/>
                <w:szCs w:val="21"/>
              </w:rPr>
              <w:t>五、流动资产</w:t>
            </w:r>
          </w:p>
        </w:tc>
        <w:tc>
          <w:tcPr>
            <w:tcW w:w="989" w:type="dxa"/>
            <w:noWrap w:val="0"/>
            <w:vAlign w:val="center"/>
          </w:tcPr>
          <w:p w14:paraId="0B567E5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万元</w:t>
            </w:r>
          </w:p>
        </w:tc>
        <w:tc>
          <w:tcPr>
            <w:tcW w:w="1562" w:type="dxa"/>
            <w:noWrap w:val="0"/>
            <w:vAlign w:val="center"/>
          </w:tcPr>
          <w:p w14:paraId="3261CCAE">
            <w:pPr>
              <w:jc w:val="center"/>
              <w:rPr>
                <w:rFonts w:hint="eastAsia" w:ascii="宋体" w:hAnsi="宋体" w:eastAsia="宋体" w:cs="宋体"/>
                <w:color w:val="auto"/>
                <w:sz w:val="21"/>
                <w:szCs w:val="21"/>
              </w:rPr>
            </w:pPr>
          </w:p>
        </w:tc>
        <w:tc>
          <w:tcPr>
            <w:tcW w:w="1562" w:type="dxa"/>
            <w:noWrap w:val="0"/>
            <w:vAlign w:val="center"/>
          </w:tcPr>
          <w:p w14:paraId="360F81C3">
            <w:pPr>
              <w:jc w:val="center"/>
              <w:rPr>
                <w:rFonts w:hint="eastAsia" w:ascii="宋体" w:hAnsi="宋体" w:eastAsia="宋体" w:cs="宋体"/>
                <w:color w:val="auto"/>
                <w:sz w:val="21"/>
                <w:szCs w:val="21"/>
              </w:rPr>
            </w:pPr>
          </w:p>
        </w:tc>
        <w:tc>
          <w:tcPr>
            <w:tcW w:w="1523" w:type="dxa"/>
            <w:noWrap w:val="0"/>
            <w:vAlign w:val="center"/>
          </w:tcPr>
          <w:p w14:paraId="1A143397">
            <w:pPr>
              <w:jc w:val="center"/>
              <w:rPr>
                <w:rFonts w:hint="eastAsia" w:ascii="宋体" w:hAnsi="宋体" w:eastAsia="宋体" w:cs="宋体"/>
                <w:color w:val="auto"/>
                <w:sz w:val="21"/>
                <w:szCs w:val="21"/>
              </w:rPr>
            </w:pPr>
          </w:p>
        </w:tc>
        <w:tc>
          <w:tcPr>
            <w:tcW w:w="1562" w:type="dxa"/>
            <w:noWrap w:val="0"/>
            <w:vAlign w:val="center"/>
          </w:tcPr>
          <w:p w14:paraId="3A7CF6B8">
            <w:pPr>
              <w:jc w:val="center"/>
              <w:rPr>
                <w:rFonts w:hint="eastAsia" w:ascii="宋体" w:hAnsi="宋体" w:eastAsia="宋体" w:cs="宋体"/>
                <w:color w:val="auto"/>
                <w:sz w:val="21"/>
                <w:szCs w:val="21"/>
              </w:rPr>
            </w:pPr>
          </w:p>
        </w:tc>
      </w:tr>
      <w:tr w14:paraId="3F432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67" w:hRule="atLeast"/>
        </w:trPr>
        <w:tc>
          <w:tcPr>
            <w:tcW w:w="1980" w:type="dxa"/>
            <w:noWrap w:val="0"/>
            <w:vAlign w:val="center"/>
          </w:tcPr>
          <w:p w14:paraId="122AF810">
            <w:pPr>
              <w:rPr>
                <w:rFonts w:hint="eastAsia" w:ascii="宋体" w:hAnsi="宋体" w:eastAsia="宋体" w:cs="宋体"/>
                <w:color w:val="auto"/>
                <w:sz w:val="21"/>
                <w:szCs w:val="21"/>
              </w:rPr>
            </w:pPr>
            <w:r>
              <w:rPr>
                <w:rFonts w:hint="eastAsia" w:ascii="宋体" w:hAnsi="宋体" w:eastAsia="宋体" w:cs="宋体"/>
                <w:color w:val="auto"/>
                <w:sz w:val="21"/>
                <w:szCs w:val="21"/>
              </w:rPr>
              <w:t>六、流动负债</w:t>
            </w:r>
          </w:p>
        </w:tc>
        <w:tc>
          <w:tcPr>
            <w:tcW w:w="989" w:type="dxa"/>
            <w:noWrap w:val="0"/>
            <w:vAlign w:val="center"/>
          </w:tcPr>
          <w:p w14:paraId="187E76D0">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万元</w:t>
            </w:r>
          </w:p>
        </w:tc>
        <w:tc>
          <w:tcPr>
            <w:tcW w:w="1562" w:type="dxa"/>
            <w:noWrap w:val="0"/>
            <w:vAlign w:val="center"/>
          </w:tcPr>
          <w:p w14:paraId="570E531A">
            <w:pPr>
              <w:jc w:val="center"/>
              <w:rPr>
                <w:rFonts w:hint="eastAsia" w:ascii="宋体" w:hAnsi="宋体" w:eastAsia="宋体" w:cs="宋体"/>
                <w:color w:val="auto"/>
                <w:sz w:val="21"/>
                <w:szCs w:val="21"/>
              </w:rPr>
            </w:pPr>
          </w:p>
        </w:tc>
        <w:tc>
          <w:tcPr>
            <w:tcW w:w="1562" w:type="dxa"/>
            <w:noWrap w:val="0"/>
            <w:vAlign w:val="center"/>
          </w:tcPr>
          <w:p w14:paraId="1798806B">
            <w:pPr>
              <w:jc w:val="center"/>
              <w:rPr>
                <w:rFonts w:hint="eastAsia" w:ascii="宋体" w:hAnsi="宋体" w:eastAsia="宋体" w:cs="宋体"/>
                <w:color w:val="auto"/>
                <w:sz w:val="21"/>
                <w:szCs w:val="21"/>
              </w:rPr>
            </w:pPr>
          </w:p>
        </w:tc>
        <w:tc>
          <w:tcPr>
            <w:tcW w:w="1523" w:type="dxa"/>
            <w:noWrap w:val="0"/>
            <w:vAlign w:val="center"/>
          </w:tcPr>
          <w:p w14:paraId="5B985BE3">
            <w:pPr>
              <w:jc w:val="center"/>
              <w:rPr>
                <w:rFonts w:hint="eastAsia" w:ascii="宋体" w:hAnsi="宋体" w:eastAsia="宋体" w:cs="宋体"/>
                <w:color w:val="auto"/>
                <w:sz w:val="21"/>
                <w:szCs w:val="21"/>
              </w:rPr>
            </w:pPr>
          </w:p>
        </w:tc>
        <w:tc>
          <w:tcPr>
            <w:tcW w:w="1562" w:type="dxa"/>
            <w:noWrap w:val="0"/>
            <w:vAlign w:val="center"/>
          </w:tcPr>
          <w:p w14:paraId="77927005">
            <w:pPr>
              <w:jc w:val="center"/>
              <w:rPr>
                <w:rFonts w:hint="eastAsia" w:ascii="宋体" w:hAnsi="宋体" w:eastAsia="宋体" w:cs="宋体"/>
                <w:color w:val="auto"/>
                <w:sz w:val="21"/>
                <w:szCs w:val="21"/>
              </w:rPr>
            </w:pPr>
          </w:p>
        </w:tc>
      </w:tr>
      <w:tr w14:paraId="3C02B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67" w:hRule="atLeast"/>
        </w:trPr>
        <w:tc>
          <w:tcPr>
            <w:tcW w:w="1980" w:type="dxa"/>
            <w:noWrap w:val="0"/>
            <w:vAlign w:val="center"/>
          </w:tcPr>
          <w:p w14:paraId="7169FE25">
            <w:pPr>
              <w:rPr>
                <w:rFonts w:hint="eastAsia" w:ascii="宋体" w:hAnsi="宋体" w:eastAsia="宋体" w:cs="宋体"/>
                <w:color w:val="auto"/>
                <w:sz w:val="21"/>
                <w:szCs w:val="21"/>
              </w:rPr>
            </w:pPr>
            <w:r>
              <w:rPr>
                <w:rFonts w:hint="eastAsia" w:ascii="宋体" w:hAnsi="宋体" w:eastAsia="宋体" w:cs="宋体"/>
                <w:color w:val="auto"/>
                <w:sz w:val="21"/>
                <w:szCs w:val="21"/>
              </w:rPr>
              <w:t>七、负债合计</w:t>
            </w:r>
          </w:p>
        </w:tc>
        <w:tc>
          <w:tcPr>
            <w:tcW w:w="989" w:type="dxa"/>
            <w:noWrap w:val="0"/>
            <w:vAlign w:val="center"/>
          </w:tcPr>
          <w:p w14:paraId="2F8A022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万元</w:t>
            </w:r>
          </w:p>
        </w:tc>
        <w:tc>
          <w:tcPr>
            <w:tcW w:w="1562" w:type="dxa"/>
            <w:noWrap w:val="0"/>
            <w:vAlign w:val="center"/>
          </w:tcPr>
          <w:p w14:paraId="019C17FA">
            <w:pPr>
              <w:jc w:val="center"/>
              <w:rPr>
                <w:rFonts w:hint="eastAsia" w:ascii="宋体" w:hAnsi="宋体" w:eastAsia="宋体" w:cs="宋体"/>
                <w:color w:val="auto"/>
                <w:sz w:val="21"/>
                <w:szCs w:val="21"/>
              </w:rPr>
            </w:pPr>
          </w:p>
        </w:tc>
        <w:tc>
          <w:tcPr>
            <w:tcW w:w="1562" w:type="dxa"/>
            <w:noWrap w:val="0"/>
            <w:vAlign w:val="center"/>
          </w:tcPr>
          <w:p w14:paraId="0F3CB7AA">
            <w:pPr>
              <w:jc w:val="center"/>
              <w:rPr>
                <w:rFonts w:hint="eastAsia" w:ascii="宋体" w:hAnsi="宋体" w:eastAsia="宋体" w:cs="宋体"/>
                <w:color w:val="auto"/>
                <w:sz w:val="21"/>
                <w:szCs w:val="21"/>
              </w:rPr>
            </w:pPr>
          </w:p>
        </w:tc>
        <w:tc>
          <w:tcPr>
            <w:tcW w:w="1523" w:type="dxa"/>
            <w:noWrap w:val="0"/>
            <w:vAlign w:val="center"/>
          </w:tcPr>
          <w:p w14:paraId="6673CE6D">
            <w:pPr>
              <w:jc w:val="center"/>
              <w:rPr>
                <w:rFonts w:hint="eastAsia" w:ascii="宋体" w:hAnsi="宋体" w:eastAsia="宋体" w:cs="宋体"/>
                <w:color w:val="auto"/>
                <w:sz w:val="21"/>
                <w:szCs w:val="21"/>
              </w:rPr>
            </w:pPr>
          </w:p>
        </w:tc>
        <w:tc>
          <w:tcPr>
            <w:tcW w:w="1562" w:type="dxa"/>
            <w:noWrap w:val="0"/>
            <w:vAlign w:val="center"/>
          </w:tcPr>
          <w:p w14:paraId="3F0ED4FE">
            <w:pPr>
              <w:jc w:val="center"/>
              <w:rPr>
                <w:rFonts w:hint="eastAsia" w:ascii="宋体" w:hAnsi="宋体" w:eastAsia="宋体" w:cs="宋体"/>
                <w:color w:val="auto"/>
                <w:sz w:val="21"/>
                <w:szCs w:val="21"/>
              </w:rPr>
            </w:pPr>
          </w:p>
        </w:tc>
      </w:tr>
      <w:tr w14:paraId="7B59C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67" w:hRule="atLeast"/>
        </w:trPr>
        <w:tc>
          <w:tcPr>
            <w:tcW w:w="1980" w:type="dxa"/>
            <w:noWrap w:val="0"/>
            <w:vAlign w:val="center"/>
          </w:tcPr>
          <w:p w14:paraId="31D112B4">
            <w:pPr>
              <w:rPr>
                <w:rFonts w:hint="eastAsia" w:ascii="宋体" w:hAnsi="宋体" w:eastAsia="宋体" w:cs="宋体"/>
                <w:color w:val="auto"/>
                <w:sz w:val="21"/>
                <w:szCs w:val="21"/>
              </w:rPr>
            </w:pPr>
            <w:r>
              <w:rPr>
                <w:rFonts w:hint="eastAsia" w:ascii="宋体" w:hAnsi="宋体" w:eastAsia="宋体" w:cs="宋体"/>
                <w:color w:val="auto"/>
                <w:sz w:val="21"/>
                <w:szCs w:val="21"/>
              </w:rPr>
              <w:t>八、营业收入</w:t>
            </w:r>
          </w:p>
        </w:tc>
        <w:tc>
          <w:tcPr>
            <w:tcW w:w="989" w:type="dxa"/>
            <w:noWrap w:val="0"/>
            <w:vAlign w:val="center"/>
          </w:tcPr>
          <w:p w14:paraId="480E6342">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万元</w:t>
            </w:r>
          </w:p>
        </w:tc>
        <w:tc>
          <w:tcPr>
            <w:tcW w:w="1562" w:type="dxa"/>
            <w:noWrap w:val="0"/>
            <w:vAlign w:val="center"/>
          </w:tcPr>
          <w:p w14:paraId="5359C9A2">
            <w:pPr>
              <w:jc w:val="center"/>
              <w:rPr>
                <w:rFonts w:hint="eastAsia" w:ascii="宋体" w:hAnsi="宋体" w:eastAsia="宋体" w:cs="宋体"/>
                <w:color w:val="auto"/>
                <w:sz w:val="21"/>
                <w:szCs w:val="21"/>
              </w:rPr>
            </w:pPr>
          </w:p>
        </w:tc>
        <w:tc>
          <w:tcPr>
            <w:tcW w:w="1562" w:type="dxa"/>
            <w:noWrap w:val="0"/>
            <w:vAlign w:val="center"/>
          </w:tcPr>
          <w:p w14:paraId="3BDAED3B">
            <w:pPr>
              <w:jc w:val="center"/>
              <w:rPr>
                <w:rFonts w:hint="eastAsia" w:ascii="宋体" w:hAnsi="宋体" w:eastAsia="宋体" w:cs="宋体"/>
                <w:color w:val="auto"/>
                <w:sz w:val="21"/>
                <w:szCs w:val="21"/>
              </w:rPr>
            </w:pPr>
          </w:p>
        </w:tc>
        <w:tc>
          <w:tcPr>
            <w:tcW w:w="1523" w:type="dxa"/>
            <w:noWrap w:val="0"/>
            <w:vAlign w:val="center"/>
          </w:tcPr>
          <w:p w14:paraId="0237C329">
            <w:pPr>
              <w:jc w:val="center"/>
              <w:rPr>
                <w:rFonts w:hint="eastAsia" w:ascii="宋体" w:hAnsi="宋体" w:eastAsia="宋体" w:cs="宋体"/>
                <w:color w:val="auto"/>
                <w:sz w:val="21"/>
                <w:szCs w:val="21"/>
              </w:rPr>
            </w:pPr>
          </w:p>
        </w:tc>
        <w:tc>
          <w:tcPr>
            <w:tcW w:w="1562" w:type="dxa"/>
            <w:noWrap w:val="0"/>
            <w:vAlign w:val="center"/>
          </w:tcPr>
          <w:p w14:paraId="3101EEC3">
            <w:pPr>
              <w:jc w:val="center"/>
              <w:rPr>
                <w:rFonts w:hint="eastAsia" w:ascii="宋体" w:hAnsi="宋体" w:eastAsia="宋体" w:cs="宋体"/>
                <w:color w:val="auto"/>
                <w:sz w:val="21"/>
                <w:szCs w:val="21"/>
              </w:rPr>
            </w:pPr>
          </w:p>
        </w:tc>
      </w:tr>
      <w:tr w14:paraId="71FB1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67" w:hRule="atLeast"/>
        </w:trPr>
        <w:tc>
          <w:tcPr>
            <w:tcW w:w="1980" w:type="dxa"/>
            <w:noWrap w:val="0"/>
            <w:vAlign w:val="center"/>
          </w:tcPr>
          <w:p w14:paraId="22D7A2D4">
            <w:pPr>
              <w:rPr>
                <w:rFonts w:hint="eastAsia" w:ascii="宋体" w:hAnsi="宋体" w:eastAsia="宋体" w:cs="宋体"/>
                <w:color w:val="auto"/>
                <w:sz w:val="21"/>
                <w:szCs w:val="21"/>
              </w:rPr>
            </w:pPr>
            <w:r>
              <w:rPr>
                <w:rFonts w:hint="eastAsia" w:ascii="宋体" w:hAnsi="宋体" w:eastAsia="宋体" w:cs="宋体"/>
                <w:color w:val="auto"/>
                <w:sz w:val="21"/>
                <w:szCs w:val="21"/>
              </w:rPr>
              <w:t>九、净利润</w:t>
            </w:r>
          </w:p>
        </w:tc>
        <w:tc>
          <w:tcPr>
            <w:tcW w:w="989" w:type="dxa"/>
            <w:noWrap w:val="0"/>
            <w:vAlign w:val="center"/>
          </w:tcPr>
          <w:p w14:paraId="6C57385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万元</w:t>
            </w:r>
          </w:p>
        </w:tc>
        <w:tc>
          <w:tcPr>
            <w:tcW w:w="1562" w:type="dxa"/>
            <w:noWrap w:val="0"/>
            <w:vAlign w:val="center"/>
          </w:tcPr>
          <w:p w14:paraId="2F1E78D7">
            <w:pPr>
              <w:jc w:val="center"/>
              <w:rPr>
                <w:rFonts w:hint="eastAsia" w:ascii="宋体" w:hAnsi="宋体" w:eastAsia="宋体" w:cs="宋体"/>
                <w:color w:val="auto"/>
                <w:sz w:val="21"/>
                <w:szCs w:val="21"/>
              </w:rPr>
            </w:pPr>
          </w:p>
        </w:tc>
        <w:tc>
          <w:tcPr>
            <w:tcW w:w="1562" w:type="dxa"/>
            <w:noWrap w:val="0"/>
            <w:vAlign w:val="center"/>
          </w:tcPr>
          <w:p w14:paraId="36DFBFBA">
            <w:pPr>
              <w:jc w:val="center"/>
              <w:rPr>
                <w:rFonts w:hint="eastAsia" w:ascii="宋体" w:hAnsi="宋体" w:eastAsia="宋体" w:cs="宋体"/>
                <w:color w:val="auto"/>
                <w:sz w:val="21"/>
                <w:szCs w:val="21"/>
              </w:rPr>
            </w:pPr>
          </w:p>
        </w:tc>
        <w:tc>
          <w:tcPr>
            <w:tcW w:w="1523" w:type="dxa"/>
            <w:noWrap w:val="0"/>
            <w:vAlign w:val="center"/>
          </w:tcPr>
          <w:p w14:paraId="3F7926DF">
            <w:pPr>
              <w:jc w:val="center"/>
              <w:rPr>
                <w:rFonts w:hint="eastAsia" w:ascii="宋体" w:hAnsi="宋体" w:eastAsia="宋体" w:cs="宋体"/>
                <w:color w:val="auto"/>
                <w:sz w:val="21"/>
                <w:szCs w:val="21"/>
              </w:rPr>
            </w:pPr>
          </w:p>
        </w:tc>
        <w:tc>
          <w:tcPr>
            <w:tcW w:w="1562" w:type="dxa"/>
            <w:noWrap w:val="0"/>
            <w:vAlign w:val="center"/>
          </w:tcPr>
          <w:p w14:paraId="68CCB46E">
            <w:pPr>
              <w:jc w:val="center"/>
              <w:rPr>
                <w:rFonts w:hint="eastAsia" w:ascii="宋体" w:hAnsi="宋体" w:eastAsia="宋体" w:cs="宋体"/>
                <w:color w:val="auto"/>
                <w:sz w:val="21"/>
                <w:szCs w:val="21"/>
              </w:rPr>
            </w:pPr>
          </w:p>
        </w:tc>
      </w:tr>
      <w:tr w14:paraId="7D43C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66" w:hRule="atLeast"/>
        </w:trPr>
        <w:tc>
          <w:tcPr>
            <w:tcW w:w="1980" w:type="dxa"/>
            <w:noWrap w:val="0"/>
            <w:vAlign w:val="center"/>
          </w:tcPr>
          <w:p w14:paraId="25C23C6F">
            <w:pPr>
              <w:rPr>
                <w:rFonts w:hint="eastAsia" w:ascii="宋体" w:hAnsi="宋体" w:eastAsia="宋体" w:cs="宋体"/>
                <w:color w:val="auto"/>
                <w:sz w:val="21"/>
                <w:szCs w:val="21"/>
              </w:rPr>
            </w:pPr>
            <w:r>
              <w:rPr>
                <w:rFonts w:hint="eastAsia" w:ascii="宋体" w:hAnsi="宋体" w:eastAsia="宋体" w:cs="宋体"/>
                <w:color w:val="auto"/>
                <w:sz w:val="21"/>
                <w:szCs w:val="21"/>
              </w:rPr>
              <w:t>十、现金流量净额</w:t>
            </w:r>
          </w:p>
        </w:tc>
        <w:tc>
          <w:tcPr>
            <w:tcW w:w="989" w:type="dxa"/>
            <w:noWrap w:val="0"/>
            <w:vAlign w:val="center"/>
          </w:tcPr>
          <w:p w14:paraId="32C8C71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万元</w:t>
            </w:r>
          </w:p>
        </w:tc>
        <w:tc>
          <w:tcPr>
            <w:tcW w:w="1562" w:type="dxa"/>
            <w:noWrap w:val="0"/>
            <w:vAlign w:val="center"/>
          </w:tcPr>
          <w:p w14:paraId="6DD0F00C">
            <w:pPr>
              <w:jc w:val="center"/>
              <w:rPr>
                <w:rFonts w:hint="eastAsia" w:ascii="宋体" w:hAnsi="宋体" w:eastAsia="宋体" w:cs="宋体"/>
                <w:color w:val="auto"/>
                <w:sz w:val="21"/>
                <w:szCs w:val="21"/>
              </w:rPr>
            </w:pPr>
          </w:p>
        </w:tc>
        <w:tc>
          <w:tcPr>
            <w:tcW w:w="1562" w:type="dxa"/>
            <w:noWrap w:val="0"/>
            <w:vAlign w:val="center"/>
          </w:tcPr>
          <w:p w14:paraId="3436EB5C">
            <w:pPr>
              <w:jc w:val="center"/>
              <w:rPr>
                <w:rFonts w:hint="eastAsia" w:ascii="宋体" w:hAnsi="宋体" w:eastAsia="宋体" w:cs="宋体"/>
                <w:color w:val="auto"/>
                <w:sz w:val="21"/>
                <w:szCs w:val="21"/>
              </w:rPr>
            </w:pPr>
          </w:p>
        </w:tc>
        <w:tc>
          <w:tcPr>
            <w:tcW w:w="1523" w:type="dxa"/>
            <w:noWrap w:val="0"/>
            <w:vAlign w:val="center"/>
          </w:tcPr>
          <w:p w14:paraId="5D61D3E6">
            <w:pPr>
              <w:jc w:val="center"/>
              <w:rPr>
                <w:rFonts w:hint="eastAsia" w:ascii="宋体" w:hAnsi="宋体" w:eastAsia="宋体" w:cs="宋体"/>
                <w:color w:val="auto"/>
                <w:sz w:val="21"/>
                <w:szCs w:val="21"/>
              </w:rPr>
            </w:pPr>
          </w:p>
        </w:tc>
        <w:tc>
          <w:tcPr>
            <w:tcW w:w="1562" w:type="dxa"/>
            <w:noWrap w:val="0"/>
            <w:vAlign w:val="center"/>
          </w:tcPr>
          <w:p w14:paraId="4546B6FD">
            <w:pPr>
              <w:jc w:val="center"/>
              <w:rPr>
                <w:rFonts w:hint="eastAsia" w:ascii="宋体" w:hAnsi="宋体" w:eastAsia="宋体" w:cs="宋体"/>
                <w:color w:val="auto"/>
                <w:sz w:val="21"/>
                <w:szCs w:val="21"/>
              </w:rPr>
            </w:pPr>
          </w:p>
        </w:tc>
      </w:tr>
      <w:tr w14:paraId="50ACE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67" w:hRule="atLeast"/>
        </w:trPr>
        <w:tc>
          <w:tcPr>
            <w:tcW w:w="1980" w:type="dxa"/>
            <w:noWrap w:val="0"/>
            <w:vAlign w:val="center"/>
          </w:tcPr>
          <w:p w14:paraId="75CC11B0">
            <w:pPr>
              <w:rPr>
                <w:rFonts w:hint="eastAsia" w:ascii="宋体" w:hAnsi="宋体" w:eastAsia="宋体" w:cs="宋体"/>
                <w:color w:val="auto"/>
                <w:sz w:val="21"/>
                <w:szCs w:val="21"/>
              </w:rPr>
            </w:pPr>
            <w:r>
              <w:rPr>
                <w:rFonts w:hint="eastAsia" w:ascii="宋体" w:hAnsi="宋体" w:eastAsia="宋体" w:cs="宋体"/>
                <w:color w:val="auto"/>
                <w:sz w:val="21"/>
                <w:szCs w:val="21"/>
              </w:rPr>
              <w:t>十一、主要财务指标</w:t>
            </w:r>
          </w:p>
        </w:tc>
        <w:tc>
          <w:tcPr>
            <w:tcW w:w="989" w:type="dxa"/>
            <w:noWrap w:val="0"/>
            <w:vAlign w:val="center"/>
          </w:tcPr>
          <w:p w14:paraId="5A2A890E">
            <w:pPr>
              <w:jc w:val="center"/>
              <w:rPr>
                <w:rFonts w:hint="eastAsia" w:ascii="宋体" w:hAnsi="宋体" w:eastAsia="宋体" w:cs="宋体"/>
                <w:color w:val="auto"/>
                <w:sz w:val="21"/>
                <w:szCs w:val="21"/>
              </w:rPr>
            </w:pPr>
          </w:p>
        </w:tc>
        <w:tc>
          <w:tcPr>
            <w:tcW w:w="1562" w:type="dxa"/>
            <w:noWrap w:val="0"/>
            <w:vAlign w:val="center"/>
          </w:tcPr>
          <w:p w14:paraId="12ECE847">
            <w:pPr>
              <w:jc w:val="center"/>
              <w:rPr>
                <w:rFonts w:hint="eastAsia" w:ascii="宋体" w:hAnsi="宋体" w:eastAsia="宋体" w:cs="宋体"/>
                <w:color w:val="auto"/>
                <w:sz w:val="21"/>
                <w:szCs w:val="21"/>
              </w:rPr>
            </w:pPr>
          </w:p>
        </w:tc>
        <w:tc>
          <w:tcPr>
            <w:tcW w:w="1562" w:type="dxa"/>
            <w:noWrap w:val="0"/>
            <w:vAlign w:val="center"/>
          </w:tcPr>
          <w:p w14:paraId="30818F16">
            <w:pPr>
              <w:jc w:val="center"/>
              <w:rPr>
                <w:rFonts w:hint="eastAsia" w:ascii="宋体" w:hAnsi="宋体" w:eastAsia="宋体" w:cs="宋体"/>
                <w:color w:val="auto"/>
                <w:sz w:val="21"/>
                <w:szCs w:val="21"/>
              </w:rPr>
            </w:pPr>
          </w:p>
        </w:tc>
        <w:tc>
          <w:tcPr>
            <w:tcW w:w="1523" w:type="dxa"/>
            <w:noWrap w:val="0"/>
            <w:vAlign w:val="center"/>
          </w:tcPr>
          <w:p w14:paraId="16E3A1E5">
            <w:pPr>
              <w:jc w:val="center"/>
              <w:rPr>
                <w:rFonts w:hint="eastAsia" w:ascii="宋体" w:hAnsi="宋体" w:eastAsia="宋体" w:cs="宋体"/>
                <w:color w:val="auto"/>
                <w:sz w:val="21"/>
                <w:szCs w:val="21"/>
              </w:rPr>
            </w:pPr>
          </w:p>
        </w:tc>
        <w:tc>
          <w:tcPr>
            <w:tcW w:w="1562" w:type="dxa"/>
            <w:noWrap w:val="0"/>
            <w:vAlign w:val="center"/>
          </w:tcPr>
          <w:p w14:paraId="08BF895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w:t>
            </w:r>
          </w:p>
        </w:tc>
      </w:tr>
      <w:tr w14:paraId="0F633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67" w:hRule="atLeast"/>
        </w:trPr>
        <w:tc>
          <w:tcPr>
            <w:tcW w:w="1980" w:type="dxa"/>
            <w:noWrap w:val="0"/>
            <w:vAlign w:val="center"/>
          </w:tcPr>
          <w:p w14:paraId="17903019">
            <w:pPr>
              <w:rPr>
                <w:rFonts w:hint="eastAsia" w:ascii="宋体" w:hAnsi="宋体" w:eastAsia="宋体" w:cs="宋体"/>
                <w:color w:val="auto"/>
                <w:sz w:val="21"/>
                <w:szCs w:val="21"/>
              </w:rPr>
            </w:pPr>
            <w:r>
              <w:rPr>
                <w:rFonts w:hint="eastAsia" w:ascii="宋体" w:hAnsi="宋体" w:eastAsia="宋体" w:cs="宋体"/>
                <w:color w:val="auto"/>
                <w:sz w:val="21"/>
                <w:szCs w:val="21"/>
              </w:rPr>
              <w:t>1、净资产收益率</w:t>
            </w:r>
          </w:p>
        </w:tc>
        <w:tc>
          <w:tcPr>
            <w:tcW w:w="989" w:type="dxa"/>
            <w:noWrap w:val="0"/>
            <w:vAlign w:val="top"/>
          </w:tcPr>
          <w:p w14:paraId="0818E9D5">
            <w:pPr>
              <w:widowControl/>
              <w:autoSpaceDE w:val="0"/>
              <w:autoSpaceDN w:val="0"/>
              <w:spacing w:line="400" w:lineRule="atLeast"/>
              <w:ind w:firstLine="13"/>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w:t>
            </w:r>
          </w:p>
        </w:tc>
        <w:tc>
          <w:tcPr>
            <w:tcW w:w="1562" w:type="dxa"/>
            <w:noWrap w:val="0"/>
            <w:vAlign w:val="center"/>
          </w:tcPr>
          <w:p w14:paraId="597DB2B1">
            <w:pPr>
              <w:jc w:val="center"/>
              <w:rPr>
                <w:rFonts w:hint="eastAsia" w:ascii="宋体" w:hAnsi="宋体" w:eastAsia="宋体" w:cs="宋体"/>
                <w:color w:val="auto"/>
                <w:sz w:val="21"/>
                <w:szCs w:val="21"/>
              </w:rPr>
            </w:pPr>
          </w:p>
        </w:tc>
        <w:tc>
          <w:tcPr>
            <w:tcW w:w="1562" w:type="dxa"/>
            <w:noWrap w:val="0"/>
            <w:vAlign w:val="center"/>
          </w:tcPr>
          <w:p w14:paraId="7A56BAA8">
            <w:pPr>
              <w:jc w:val="center"/>
              <w:rPr>
                <w:rFonts w:hint="eastAsia" w:ascii="宋体" w:hAnsi="宋体" w:eastAsia="宋体" w:cs="宋体"/>
                <w:color w:val="auto"/>
                <w:sz w:val="21"/>
                <w:szCs w:val="21"/>
              </w:rPr>
            </w:pPr>
          </w:p>
        </w:tc>
        <w:tc>
          <w:tcPr>
            <w:tcW w:w="1523" w:type="dxa"/>
            <w:noWrap w:val="0"/>
            <w:vAlign w:val="center"/>
          </w:tcPr>
          <w:p w14:paraId="3B2A1F91">
            <w:pPr>
              <w:jc w:val="center"/>
              <w:rPr>
                <w:rFonts w:hint="eastAsia" w:ascii="宋体" w:hAnsi="宋体" w:eastAsia="宋体" w:cs="宋体"/>
                <w:color w:val="auto"/>
                <w:sz w:val="21"/>
                <w:szCs w:val="21"/>
              </w:rPr>
            </w:pPr>
          </w:p>
        </w:tc>
        <w:tc>
          <w:tcPr>
            <w:tcW w:w="1562" w:type="dxa"/>
            <w:noWrap w:val="0"/>
            <w:vAlign w:val="center"/>
          </w:tcPr>
          <w:p w14:paraId="7CFEB262">
            <w:pPr>
              <w:jc w:val="center"/>
              <w:rPr>
                <w:rFonts w:hint="eastAsia" w:ascii="宋体" w:hAnsi="宋体" w:eastAsia="宋体" w:cs="宋体"/>
                <w:color w:val="auto"/>
                <w:sz w:val="21"/>
                <w:szCs w:val="21"/>
              </w:rPr>
            </w:pPr>
          </w:p>
        </w:tc>
      </w:tr>
      <w:tr w14:paraId="64614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67" w:hRule="atLeast"/>
        </w:trPr>
        <w:tc>
          <w:tcPr>
            <w:tcW w:w="1980" w:type="dxa"/>
            <w:noWrap w:val="0"/>
            <w:vAlign w:val="center"/>
          </w:tcPr>
          <w:p w14:paraId="76030B75">
            <w:pPr>
              <w:rPr>
                <w:rFonts w:hint="eastAsia" w:ascii="宋体" w:hAnsi="宋体" w:eastAsia="宋体" w:cs="宋体"/>
                <w:color w:val="auto"/>
                <w:sz w:val="21"/>
                <w:szCs w:val="21"/>
              </w:rPr>
            </w:pPr>
            <w:r>
              <w:rPr>
                <w:rFonts w:hint="eastAsia" w:ascii="宋体" w:hAnsi="宋体" w:eastAsia="宋体" w:cs="宋体"/>
                <w:color w:val="auto"/>
                <w:sz w:val="21"/>
                <w:szCs w:val="21"/>
              </w:rPr>
              <w:t>2、总资产报酬率</w:t>
            </w:r>
          </w:p>
        </w:tc>
        <w:tc>
          <w:tcPr>
            <w:tcW w:w="989" w:type="dxa"/>
            <w:noWrap w:val="0"/>
            <w:vAlign w:val="top"/>
          </w:tcPr>
          <w:p w14:paraId="4E10B582">
            <w:pPr>
              <w:widowControl/>
              <w:autoSpaceDE w:val="0"/>
              <w:autoSpaceDN w:val="0"/>
              <w:spacing w:line="400" w:lineRule="atLeast"/>
              <w:ind w:firstLine="13"/>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w:t>
            </w:r>
          </w:p>
        </w:tc>
        <w:tc>
          <w:tcPr>
            <w:tcW w:w="1562" w:type="dxa"/>
            <w:noWrap w:val="0"/>
            <w:vAlign w:val="center"/>
          </w:tcPr>
          <w:p w14:paraId="493C2954">
            <w:pPr>
              <w:jc w:val="center"/>
              <w:rPr>
                <w:rFonts w:hint="eastAsia" w:ascii="宋体" w:hAnsi="宋体" w:eastAsia="宋体" w:cs="宋体"/>
                <w:color w:val="auto"/>
                <w:sz w:val="21"/>
                <w:szCs w:val="21"/>
              </w:rPr>
            </w:pPr>
          </w:p>
        </w:tc>
        <w:tc>
          <w:tcPr>
            <w:tcW w:w="1562" w:type="dxa"/>
            <w:noWrap w:val="0"/>
            <w:vAlign w:val="center"/>
          </w:tcPr>
          <w:p w14:paraId="4F863FB2">
            <w:pPr>
              <w:jc w:val="center"/>
              <w:rPr>
                <w:rFonts w:hint="eastAsia" w:ascii="宋体" w:hAnsi="宋体" w:eastAsia="宋体" w:cs="宋体"/>
                <w:color w:val="auto"/>
                <w:sz w:val="21"/>
                <w:szCs w:val="21"/>
              </w:rPr>
            </w:pPr>
          </w:p>
        </w:tc>
        <w:tc>
          <w:tcPr>
            <w:tcW w:w="1523" w:type="dxa"/>
            <w:noWrap w:val="0"/>
            <w:vAlign w:val="center"/>
          </w:tcPr>
          <w:p w14:paraId="6489655F">
            <w:pPr>
              <w:jc w:val="center"/>
              <w:rPr>
                <w:rFonts w:hint="eastAsia" w:ascii="宋体" w:hAnsi="宋体" w:eastAsia="宋体" w:cs="宋体"/>
                <w:color w:val="auto"/>
                <w:sz w:val="21"/>
                <w:szCs w:val="21"/>
              </w:rPr>
            </w:pPr>
          </w:p>
        </w:tc>
        <w:tc>
          <w:tcPr>
            <w:tcW w:w="1562" w:type="dxa"/>
            <w:noWrap w:val="0"/>
            <w:vAlign w:val="center"/>
          </w:tcPr>
          <w:p w14:paraId="3B14775D">
            <w:pPr>
              <w:jc w:val="center"/>
              <w:rPr>
                <w:rFonts w:hint="eastAsia" w:ascii="宋体" w:hAnsi="宋体" w:eastAsia="宋体" w:cs="宋体"/>
                <w:color w:val="auto"/>
                <w:sz w:val="21"/>
                <w:szCs w:val="21"/>
              </w:rPr>
            </w:pPr>
          </w:p>
        </w:tc>
      </w:tr>
      <w:tr w14:paraId="45F56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66" w:hRule="atLeast"/>
        </w:trPr>
        <w:tc>
          <w:tcPr>
            <w:tcW w:w="1980" w:type="dxa"/>
            <w:noWrap w:val="0"/>
            <w:vAlign w:val="center"/>
          </w:tcPr>
          <w:p w14:paraId="79655A4E">
            <w:pPr>
              <w:rPr>
                <w:rFonts w:hint="eastAsia" w:ascii="宋体" w:hAnsi="宋体" w:eastAsia="宋体" w:cs="宋体"/>
                <w:color w:val="auto"/>
                <w:sz w:val="21"/>
                <w:szCs w:val="21"/>
              </w:rPr>
            </w:pPr>
            <w:r>
              <w:rPr>
                <w:rFonts w:hint="eastAsia" w:ascii="宋体" w:hAnsi="宋体" w:eastAsia="宋体" w:cs="宋体"/>
                <w:color w:val="auto"/>
                <w:sz w:val="21"/>
                <w:szCs w:val="21"/>
              </w:rPr>
              <w:t>3、主营业务利润率</w:t>
            </w:r>
          </w:p>
        </w:tc>
        <w:tc>
          <w:tcPr>
            <w:tcW w:w="989" w:type="dxa"/>
            <w:noWrap w:val="0"/>
            <w:vAlign w:val="top"/>
          </w:tcPr>
          <w:p w14:paraId="3DB57283">
            <w:pPr>
              <w:widowControl/>
              <w:autoSpaceDE w:val="0"/>
              <w:autoSpaceDN w:val="0"/>
              <w:spacing w:line="400" w:lineRule="atLeast"/>
              <w:ind w:firstLine="13"/>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w:t>
            </w:r>
          </w:p>
        </w:tc>
        <w:tc>
          <w:tcPr>
            <w:tcW w:w="1562" w:type="dxa"/>
            <w:noWrap w:val="0"/>
            <w:vAlign w:val="center"/>
          </w:tcPr>
          <w:p w14:paraId="43814814">
            <w:pPr>
              <w:jc w:val="center"/>
              <w:rPr>
                <w:rFonts w:hint="eastAsia" w:ascii="宋体" w:hAnsi="宋体" w:eastAsia="宋体" w:cs="宋体"/>
                <w:color w:val="auto"/>
                <w:sz w:val="21"/>
                <w:szCs w:val="21"/>
              </w:rPr>
            </w:pPr>
          </w:p>
        </w:tc>
        <w:tc>
          <w:tcPr>
            <w:tcW w:w="1562" w:type="dxa"/>
            <w:noWrap w:val="0"/>
            <w:vAlign w:val="center"/>
          </w:tcPr>
          <w:p w14:paraId="45090518">
            <w:pPr>
              <w:jc w:val="center"/>
              <w:rPr>
                <w:rFonts w:hint="eastAsia" w:ascii="宋体" w:hAnsi="宋体" w:eastAsia="宋体" w:cs="宋体"/>
                <w:color w:val="auto"/>
                <w:sz w:val="21"/>
                <w:szCs w:val="21"/>
              </w:rPr>
            </w:pPr>
          </w:p>
        </w:tc>
        <w:tc>
          <w:tcPr>
            <w:tcW w:w="1523" w:type="dxa"/>
            <w:noWrap w:val="0"/>
            <w:vAlign w:val="center"/>
          </w:tcPr>
          <w:p w14:paraId="262B22AF">
            <w:pPr>
              <w:jc w:val="center"/>
              <w:rPr>
                <w:rFonts w:hint="eastAsia" w:ascii="宋体" w:hAnsi="宋体" w:eastAsia="宋体" w:cs="宋体"/>
                <w:color w:val="auto"/>
                <w:sz w:val="21"/>
                <w:szCs w:val="21"/>
              </w:rPr>
            </w:pPr>
          </w:p>
        </w:tc>
        <w:tc>
          <w:tcPr>
            <w:tcW w:w="1562" w:type="dxa"/>
            <w:noWrap w:val="0"/>
            <w:vAlign w:val="center"/>
          </w:tcPr>
          <w:p w14:paraId="1F25FED5">
            <w:pPr>
              <w:jc w:val="center"/>
              <w:rPr>
                <w:rFonts w:hint="eastAsia" w:ascii="宋体" w:hAnsi="宋体" w:eastAsia="宋体" w:cs="宋体"/>
                <w:color w:val="auto"/>
                <w:sz w:val="21"/>
                <w:szCs w:val="21"/>
              </w:rPr>
            </w:pPr>
          </w:p>
        </w:tc>
      </w:tr>
      <w:tr w14:paraId="36DE0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67" w:hRule="atLeast"/>
        </w:trPr>
        <w:tc>
          <w:tcPr>
            <w:tcW w:w="1980" w:type="dxa"/>
            <w:noWrap w:val="0"/>
            <w:vAlign w:val="center"/>
          </w:tcPr>
          <w:p w14:paraId="7450FB8A">
            <w:pPr>
              <w:rPr>
                <w:rFonts w:hint="eastAsia" w:ascii="宋体" w:hAnsi="宋体" w:eastAsia="宋体" w:cs="宋体"/>
                <w:color w:val="auto"/>
                <w:sz w:val="21"/>
                <w:szCs w:val="21"/>
              </w:rPr>
            </w:pPr>
            <w:r>
              <w:rPr>
                <w:rFonts w:hint="eastAsia" w:ascii="宋体" w:hAnsi="宋体" w:eastAsia="宋体" w:cs="宋体"/>
                <w:color w:val="auto"/>
                <w:sz w:val="21"/>
                <w:szCs w:val="21"/>
              </w:rPr>
              <w:t>4、资产负债率</w:t>
            </w:r>
          </w:p>
        </w:tc>
        <w:tc>
          <w:tcPr>
            <w:tcW w:w="989" w:type="dxa"/>
            <w:noWrap w:val="0"/>
            <w:vAlign w:val="top"/>
          </w:tcPr>
          <w:p w14:paraId="3B1A5450">
            <w:pPr>
              <w:widowControl/>
              <w:autoSpaceDE w:val="0"/>
              <w:autoSpaceDN w:val="0"/>
              <w:spacing w:line="400" w:lineRule="atLeast"/>
              <w:ind w:firstLine="13"/>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w:t>
            </w:r>
          </w:p>
        </w:tc>
        <w:tc>
          <w:tcPr>
            <w:tcW w:w="1562" w:type="dxa"/>
            <w:noWrap w:val="0"/>
            <w:vAlign w:val="center"/>
          </w:tcPr>
          <w:p w14:paraId="3A3C5C62">
            <w:pPr>
              <w:jc w:val="center"/>
              <w:rPr>
                <w:rFonts w:hint="eastAsia" w:ascii="宋体" w:hAnsi="宋体" w:eastAsia="宋体" w:cs="宋体"/>
                <w:color w:val="auto"/>
                <w:sz w:val="21"/>
                <w:szCs w:val="21"/>
              </w:rPr>
            </w:pPr>
          </w:p>
        </w:tc>
        <w:tc>
          <w:tcPr>
            <w:tcW w:w="1562" w:type="dxa"/>
            <w:noWrap w:val="0"/>
            <w:vAlign w:val="center"/>
          </w:tcPr>
          <w:p w14:paraId="688EAEA6">
            <w:pPr>
              <w:jc w:val="center"/>
              <w:rPr>
                <w:rFonts w:hint="eastAsia" w:ascii="宋体" w:hAnsi="宋体" w:eastAsia="宋体" w:cs="宋体"/>
                <w:color w:val="auto"/>
                <w:sz w:val="21"/>
                <w:szCs w:val="21"/>
              </w:rPr>
            </w:pPr>
          </w:p>
        </w:tc>
        <w:tc>
          <w:tcPr>
            <w:tcW w:w="1523" w:type="dxa"/>
            <w:noWrap w:val="0"/>
            <w:vAlign w:val="center"/>
          </w:tcPr>
          <w:p w14:paraId="10CECC62">
            <w:pPr>
              <w:jc w:val="center"/>
              <w:rPr>
                <w:rFonts w:hint="eastAsia" w:ascii="宋体" w:hAnsi="宋体" w:eastAsia="宋体" w:cs="宋体"/>
                <w:color w:val="auto"/>
                <w:sz w:val="21"/>
                <w:szCs w:val="21"/>
              </w:rPr>
            </w:pPr>
          </w:p>
        </w:tc>
        <w:tc>
          <w:tcPr>
            <w:tcW w:w="1562" w:type="dxa"/>
            <w:noWrap w:val="0"/>
            <w:vAlign w:val="center"/>
          </w:tcPr>
          <w:p w14:paraId="762D27C3">
            <w:pPr>
              <w:jc w:val="center"/>
              <w:rPr>
                <w:rFonts w:hint="eastAsia" w:ascii="宋体" w:hAnsi="宋体" w:eastAsia="宋体" w:cs="宋体"/>
                <w:color w:val="auto"/>
                <w:sz w:val="21"/>
                <w:szCs w:val="21"/>
              </w:rPr>
            </w:pPr>
          </w:p>
        </w:tc>
      </w:tr>
      <w:tr w14:paraId="46B25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67" w:hRule="atLeast"/>
        </w:trPr>
        <w:tc>
          <w:tcPr>
            <w:tcW w:w="1980" w:type="dxa"/>
            <w:noWrap w:val="0"/>
            <w:vAlign w:val="center"/>
          </w:tcPr>
          <w:p w14:paraId="3F87A833">
            <w:pPr>
              <w:rPr>
                <w:rFonts w:hint="eastAsia" w:ascii="宋体" w:hAnsi="宋体" w:eastAsia="宋体" w:cs="宋体"/>
                <w:color w:val="auto"/>
                <w:sz w:val="21"/>
                <w:szCs w:val="21"/>
              </w:rPr>
            </w:pPr>
            <w:r>
              <w:rPr>
                <w:rFonts w:hint="eastAsia" w:ascii="宋体" w:hAnsi="宋体" w:eastAsia="宋体" w:cs="宋体"/>
                <w:color w:val="auto"/>
                <w:sz w:val="21"/>
                <w:szCs w:val="21"/>
              </w:rPr>
              <w:t>5、流动比率</w:t>
            </w:r>
          </w:p>
        </w:tc>
        <w:tc>
          <w:tcPr>
            <w:tcW w:w="989" w:type="dxa"/>
            <w:noWrap w:val="0"/>
            <w:vAlign w:val="top"/>
          </w:tcPr>
          <w:p w14:paraId="6D936012">
            <w:pPr>
              <w:widowControl/>
              <w:autoSpaceDE w:val="0"/>
              <w:autoSpaceDN w:val="0"/>
              <w:spacing w:line="400" w:lineRule="atLeast"/>
              <w:ind w:firstLine="13"/>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w:t>
            </w:r>
          </w:p>
        </w:tc>
        <w:tc>
          <w:tcPr>
            <w:tcW w:w="1562" w:type="dxa"/>
            <w:noWrap w:val="0"/>
            <w:vAlign w:val="center"/>
          </w:tcPr>
          <w:p w14:paraId="777029EC">
            <w:pPr>
              <w:jc w:val="center"/>
              <w:rPr>
                <w:rFonts w:hint="eastAsia" w:ascii="宋体" w:hAnsi="宋体" w:eastAsia="宋体" w:cs="宋体"/>
                <w:color w:val="auto"/>
                <w:sz w:val="21"/>
                <w:szCs w:val="21"/>
              </w:rPr>
            </w:pPr>
          </w:p>
        </w:tc>
        <w:tc>
          <w:tcPr>
            <w:tcW w:w="1562" w:type="dxa"/>
            <w:noWrap w:val="0"/>
            <w:vAlign w:val="center"/>
          </w:tcPr>
          <w:p w14:paraId="4A0903DA">
            <w:pPr>
              <w:jc w:val="center"/>
              <w:rPr>
                <w:rFonts w:hint="eastAsia" w:ascii="宋体" w:hAnsi="宋体" w:eastAsia="宋体" w:cs="宋体"/>
                <w:color w:val="auto"/>
                <w:sz w:val="21"/>
                <w:szCs w:val="21"/>
              </w:rPr>
            </w:pPr>
          </w:p>
        </w:tc>
        <w:tc>
          <w:tcPr>
            <w:tcW w:w="1523" w:type="dxa"/>
            <w:noWrap w:val="0"/>
            <w:vAlign w:val="center"/>
          </w:tcPr>
          <w:p w14:paraId="6F4FD85C">
            <w:pPr>
              <w:jc w:val="center"/>
              <w:rPr>
                <w:rFonts w:hint="eastAsia" w:ascii="宋体" w:hAnsi="宋体" w:eastAsia="宋体" w:cs="宋体"/>
                <w:color w:val="auto"/>
                <w:sz w:val="21"/>
                <w:szCs w:val="21"/>
              </w:rPr>
            </w:pPr>
          </w:p>
        </w:tc>
        <w:tc>
          <w:tcPr>
            <w:tcW w:w="1562" w:type="dxa"/>
            <w:noWrap w:val="0"/>
            <w:vAlign w:val="center"/>
          </w:tcPr>
          <w:p w14:paraId="3C3DADAF">
            <w:pPr>
              <w:jc w:val="center"/>
              <w:rPr>
                <w:rFonts w:hint="eastAsia" w:ascii="宋体" w:hAnsi="宋体" w:eastAsia="宋体" w:cs="宋体"/>
                <w:color w:val="auto"/>
                <w:sz w:val="21"/>
                <w:szCs w:val="21"/>
              </w:rPr>
            </w:pPr>
          </w:p>
        </w:tc>
      </w:tr>
      <w:tr w14:paraId="486B6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67" w:hRule="atLeast"/>
        </w:trPr>
        <w:tc>
          <w:tcPr>
            <w:tcW w:w="1980" w:type="dxa"/>
            <w:noWrap w:val="0"/>
            <w:vAlign w:val="center"/>
          </w:tcPr>
          <w:p w14:paraId="6C00AC1C">
            <w:pPr>
              <w:rPr>
                <w:rFonts w:hint="eastAsia" w:ascii="宋体" w:hAnsi="宋体" w:eastAsia="宋体" w:cs="宋体"/>
                <w:color w:val="auto"/>
                <w:sz w:val="21"/>
                <w:szCs w:val="21"/>
              </w:rPr>
            </w:pPr>
            <w:r>
              <w:rPr>
                <w:rFonts w:hint="eastAsia" w:ascii="宋体" w:hAnsi="宋体" w:eastAsia="宋体" w:cs="宋体"/>
                <w:color w:val="auto"/>
                <w:sz w:val="21"/>
                <w:szCs w:val="21"/>
              </w:rPr>
              <w:t>6、速动比率</w:t>
            </w:r>
          </w:p>
        </w:tc>
        <w:tc>
          <w:tcPr>
            <w:tcW w:w="989" w:type="dxa"/>
            <w:noWrap w:val="0"/>
            <w:vAlign w:val="top"/>
          </w:tcPr>
          <w:p w14:paraId="09046678">
            <w:pPr>
              <w:widowControl/>
              <w:autoSpaceDE w:val="0"/>
              <w:autoSpaceDN w:val="0"/>
              <w:spacing w:line="400" w:lineRule="atLeast"/>
              <w:ind w:firstLine="13"/>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w:t>
            </w:r>
          </w:p>
        </w:tc>
        <w:tc>
          <w:tcPr>
            <w:tcW w:w="1562" w:type="dxa"/>
            <w:noWrap w:val="0"/>
            <w:vAlign w:val="center"/>
          </w:tcPr>
          <w:p w14:paraId="5E952BE7">
            <w:pPr>
              <w:jc w:val="center"/>
              <w:rPr>
                <w:rFonts w:hint="eastAsia" w:ascii="宋体" w:hAnsi="宋体" w:eastAsia="宋体" w:cs="宋体"/>
                <w:color w:val="auto"/>
                <w:sz w:val="21"/>
                <w:szCs w:val="21"/>
              </w:rPr>
            </w:pPr>
          </w:p>
        </w:tc>
        <w:tc>
          <w:tcPr>
            <w:tcW w:w="1562" w:type="dxa"/>
            <w:noWrap w:val="0"/>
            <w:vAlign w:val="center"/>
          </w:tcPr>
          <w:p w14:paraId="6513D54A">
            <w:pPr>
              <w:jc w:val="center"/>
              <w:rPr>
                <w:rFonts w:hint="eastAsia" w:ascii="宋体" w:hAnsi="宋体" w:eastAsia="宋体" w:cs="宋体"/>
                <w:color w:val="auto"/>
                <w:sz w:val="21"/>
                <w:szCs w:val="21"/>
              </w:rPr>
            </w:pPr>
          </w:p>
        </w:tc>
        <w:tc>
          <w:tcPr>
            <w:tcW w:w="1523" w:type="dxa"/>
            <w:noWrap w:val="0"/>
            <w:vAlign w:val="center"/>
          </w:tcPr>
          <w:p w14:paraId="0BC9B2EB">
            <w:pPr>
              <w:jc w:val="center"/>
              <w:rPr>
                <w:rFonts w:hint="eastAsia" w:ascii="宋体" w:hAnsi="宋体" w:eastAsia="宋体" w:cs="宋体"/>
                <w:color w:val="auto"/>
                <w:sz w:val="21"/>
                <w:szCs w:val="21"/>
              </w:rPr>
            </w:pPr>
          </w:p>
        </w:tc>
        <w:tc>
          <w:tcPr>
            <w:tcW w:w="1562" w:type="dxa"/>
            <w:noWrap w:val="0"/>
            <w:vAlign w:val="center"/>
          </w:tcPr>
          <w:p w14:paraId="42B0651A">
            <w:pPr>
              <w:jc w:val="center"/>
              <w:rPr>
                <w:rFonts w:hint="eastAsia" w:ascii="宋体" w:hAnsi="宋体" w:eastAsia="宋体" w:cs="宋体"/>
                <w:color w:val="auto"/>
                <w:sz w:val="21"/>
                <w:szCs w:val="21"/>
              </w:rPr>
            </w:pPr>
          </w:p>
        </w:tc>
      </w:tr>
      <w:tr w14:paraId="7CA05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67" w:hRule="atLeast"/>
        </w:trPr>
        <w:tc>
          <w:tcPr>
            <w:tcW w:w="1980" w:type="dxa"/>
            <w:noWrap w:val="0"/>
            <w:vAlign w:val="center"/>
          </w:tcPr>
          <w:p w14:paraId="7D5ED949">
            <w:pPr>
              <w:rPr>
                <w:rFonts w:hint="eastAsia" w:ascii="宋体" w:hAnsi="宋体" w:eastAsia="宋体" w:cs="宋体"/>
                <w:color w:val="auto"/>
                <w:sz w:val="21"/>
                <w:szCs w:val="21"/>
              </w:rPr>
            </w:pPr>
            <w:r>
              <w:rPr>
                <w:rFonts w:hint="eastAsia" w:ascii="宋体" w:hAnsi="宋体" w:eastAsia="宋体" w:cs="宋体"/>
                <w:color w:val="auto"/>
                <w:sz w:val="21"/>
                <w:szCs w:val="21"/>
              </w:rPr>
              <w:t>……</w:t>
            </w:r>
          </w:p>
        </w:tc>
        <w:tc>
          <w:tcPr>
            <w:tcW w:w="989" w:type="dxa"/>
            <w:noWrap w:val="0"/>
            <w:vAlign w:val="center"/>
          </w:tcPr>
          <w:p w14:paraId="69D40713">
            <w:pPr>
              <w:jc w:val="center"/>
              <w:rPr>
                <w:rFonts w:hint="eastAsia" w:ascii="宋体" w:hAnsi="宋体" w:eastAsia="宋体" w:cs="宋体"/>
                <w:color w:val="auto"/>
                <w:sz w:val="21"/>
                <w:szCs w:val="21"/>
              </w:rPr>
            </w:pPr>
          </w:p>
        </w:tc>
        <w:tc>
          <w:tcPr>
            <w:tcW w:w="1562" w:type="dxa"/>
            <w:noWrap w:val="0"/>
            <w:vAlign w:val="center"/>
          </w:tcPr>
          <w:p w14:paraId="29226B1B">
            <w:pPr>
              <w:jc w:val="center"/>
              <w:rPr>
                <w:rFonts w:hint="eastAsia" w:ascii="宋体" w:hAnsi="宋体" w:eastAsia="宋体" w:cs="宋体"/>
                <w:color w:val="auto"/>
                <w:sz w:val="21"/>
                <w:szCs w:val="21"/>
              </w:rPr>
            </w:pPr>
          </w:p>
        </w:tc>
        <w:tc>
          <w:tcPr>
            <w:tcW w:w="1562" w:type="dxa"/>
            <w:noWrap w:val="0"/>
            <w:vAlign w:val="center"/>
          </w:tcPr>
          <w:p w14:paraId="3E76C1CB">
            <w:pPr>
              <w:jc w:val="center"/>
              <w:rPr>
                <w:rFonts w:hint="eastAsia" w:ascii="宋体" w:hAnsi="宋体" w:eastAsia="宋体" w:cs="宋体"/>
                <w:color w:val="auto"/>
                <w:sz w:val="21"/>
                <w:szCs w:val="21"/>
              </w:rPr>
            </w:pPr>
          </w:p>
        </w:tc>
        <w:tc>
          <w:tcPr>
            <w:tcW w:w="1523" w:type="dxa"/>
            <w:noWrap w:val="0"/>
            <w:vAlign w:val="center"/>
          </w:tcPr>
          <w:p w14:paraId="1923A731">
            <w:pPr>
              <w:jc w:val="center"/>
              <w:rPr>
                <w:rFonts w:hint="eastAsia" w:ascii="宋体" w:hAnsi="宋体" w:eastAsia="宋体" w:cs="宋体"/>
                <w:color w:val="auto"/>
                <w:sz w:val="21"/>
                <w:szCs w:val="21"/>
              </w:rPr>
            </w:pPr>
          </w:p>
        </w:tc>
        <w:tc>
          <w:tcPr>
            <w:tcW w:w="1562" w:type="dxa"/>
            <w:noWrap w:val="0"/>
            <w:vAlign w:val="center"/>
          </w:tcPr>
          <w:p w14:paraId="370EBB61">
            <w:pPr>
              <w:jc w:val="center"/>
              <w:rPr>
                <w:rFonts w:hint="eastAsia" w:ascii="宋体" w:hAnsi="宋体" w:eastAsia="宋体" w:cs="宋体"/>
                <w:color w:val="auto"/>
                <w:sz w:val="21"/>
                <w:szCs w:val="21"/>
              </w:rPr>
            </w:pPr>
          </w:p>
        </w:tc>
      </w:tr>
    </w:tbl>
    <w:p w14:paraId="6403C5CB">
      <w:pPr>
        <w:autoSpaceDE w:val="0"/>
        <w:autoSpaceDN w:val="0"/>
        <w:adjustRightInd w:val="0"/>
        <w:snapToGrid w:val="0"/>
        <w:spacing w:line="325" w:lineRule="exact"/>
        <w:rPr>
          <w:rFonts w:hint="eastAsia" w:ascii="宋体" w:hAnsi="宋体"/>
          <w:b/>
          <w:color w:val="auto"/>
          <w:szCs w:val="21"/>
        </w:rPr>
      </w:pPr>
    </w:p>
    <w:p w14:paraId="2DB73805">
      <w:pPr>
        <w:keepNext w:val="0"/>
        <w:keepLines w:val="0"/>
        <w:pageBreakBefore w:val="0"/>
        <w:widowControl w:val="0"/>
        <w:kinsoku/>
        <w:wordWrap/>
        <w:overflowPunct/>
        <w:topLinePunct w:val="0"/>
        <w:autoSpaceDE w:val="0"/>
        <w:autoSpaceDN w:val="0"/>
        <w:bidi w:val="0"/>
        <w:adjustRightInd w:val="0"/>
        <w:snapToGrid w:val="0"/>
        <w:spacing w:line="360" w:lineRule="exact"/>
        <w:ind w:left="840" w:leftChars="0" w:hanging="840" w:hangingChars="400"/>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备注：1.本表后应附近3个年度经会计师事务所或审计机构审计的财务会计报表，包括资产负债表、现金流量表、利润表和财务情况说明书的扫描件。投标人的成立时间少于3年的，应提供成立以来的财务状况表。投标截止日如在6月30日以前，则近3年是指上上个年度往前推算的3年，例如投标截止日为2026年5月30日，近3年是指2022年度、2023年度、2024年度。投标截止日如在6月30日以后，则近3年是指上个年度往前推算的3年，例如投标截止日为2026年7月1日，近3年是指2023年度、2024年度、2025年度</w:t>
      </w:r>
      <w:r>
        <w:rPr>
          <w:rFonts w:hint="eastAsia" w:ascii="宋体" w:hAnsi="宋体" w:eastAsia="宋体" w:cs="宋体"/>
          <w:color w:val="auto"/>
          <w:kern w:val="0"/>
          <w:szCs w:val="21"/>
          <w:lang w:eastAsia="zh-CN"/>
        </w:rPr>
        <w:t>；</w:t>
      </w:r>
    </w:p>
    <w:p w14:paraId="26C93B85">
      <w:pPr>
        <w:keepNext w:val="0"/>
        <w:keepLines w:val="0"/>
        <w:pageBreakBefore w:val="0"/>
        <w:widowControl w:val="0"/>
        <w:kinsoku/>
        <w:wordWrap/>
        <w:overflowPunct/>
        <w:topLinePunct w:val="0"/>
        <w:autoSpaceDE w:val="0"/>
        <w:autoSpaceDN w:val="0"/>
        <w:bidi w:val="0"/>
        <w:adjustRightInd w:val="0"/>
        <w:snapToGrid w:val="0"/>
        <w:spacing w:line="360" w:lineRule="exact"/>
        <w:ind w:left="840" w:leftChars="300" w:hanging="210" w:hangingChars="100"/>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2.本表所列数据必须与本表各附件中的数据相一致。如果有不一致之处，以不利于投标人的数据为准。</w:t>
      </w:r>
    </w:p>
    <w:p w14:paraId="75674C34">
      <w:pPr>
        <w:keepNext w:val="0"/>
        <w:keepLines w:val="0"/>
        <w:pageBreakBefore w:val="0"/>
        <w:widowControl w:val="0"/>
        <w:kinsoku/>
        <w:wordWrap/>
        <w:overflowPunct/>
        <w:topLinePunct w:val="0"/>
        <w:autoSpaceDE w:val="0"/>
        <w:autoSpaceDN w:val="0"/>
        <w:bidi w:val="0"/>
        <w:adjustRightInd w:val="0"/>
        <w:snapToGrid w:val="0"/>
        <w:spacing w:line="360" w:lineRule="exact"/>
        <w:ind w:left="840" w:leftChars="300" w:hanging="210" w:hangingChars="100"/>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highlight w:val="none"/>
        </w:rPr>
        <w:t>3</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以联合体形式</w:t>
      </w:r>
      <w:r>
        <w:rPr>
          <w:rFonts w:hint="eastAsia" w:ascii="宋体" w:hAnsi="宋体" w:eastAsia="宋体" w:cs="宋体"/>
          <w:color w:val="auto"/>
          <w:szCs w:val="21"/>
          <w:highlight w:val="none"/>
        </w:rPr>
        <w:t>投标</w:t>
      </w:r>
      <w:r>
        <w:rPr>
          <w:rFonts w:hint="eastAsia" w:ascii="宋体" w:hAnsi="宋体" w:eastAsia="宋体" w:cs="宋体"/>
          <w:color w:val="auto"/>
          <w:kern w:val="0"/>
          <w:szCs w:val="21"/>
          <w:highlight w:val="none"/>
        </w:rPr>
        <w:t>的，联合体各成员应分别填写。</w:t>
      </w:r>
    </w:p>
    <w:p w14:paraId="366059E8">
      <w:pPr>
        <w:rPr>
          <w:rFonts w:hint="eastAsia"/>
          <w:color w:val="auto"/>
        </w:rPr>
      </w:pPr>
    </w:p>
    <w:p w14:paraId="2511B2FE">
      <w:pPr>
        <w:jc w:val="center"/>
        <w:rPr>
          <w:rFonts w:ascii="宋体" w:hAnsi="宋体"/>
          <w:color w:val="auto"/>
          <w:szCs w:val="21"/>
        </w:rPr>
        <w:sectPr>
          <w:headerReference r:id="rId10" w:type="default"/>
          <w:footerReference r:id="rId11" w:type="default"/>
          <w:pgSz w:w="11906" w:h="16838"/>
          <w:pgMar w:top="1474" w:right="1418" w:bottom="1418" w:left="1418" w:header="851" w:footer="992" w:gutter="0"/>
          <w:cols w:space="720" w:num="1"/>
          <w:docGrid w:linePitch="312" w:charSpace="0"/>
        </w:sectPr>
      </w:pPr>
    </w:p>
    <w:p w14:paraId="6551B481">
      <w:pPr>
        <w:spacing w:line="2" w:lineRule="exact"/>
        <w:rPr>
          <w:rFonts w:eastAsia="Times New Roman"/>
          <w:color w:val="auto"/>
        </w:rPr>
      </w:pPr>
    </w:p>
    <w:p w14:paraId="0DA037DD">
      <w:pPr>
        <w:pStyle w:val="227"/>
        <w:spacing w:line="360" w:lineRule="auto"/>
        <w:jc w:val="center"/>
        <w:rPr>
          <w:rFonts w:hint="eastAsia" w:ascii="黑体" w:hAnsi="黑体"/>
          <w:b w:val="0"/>
          <w:bCs/>
          <w:color w:val="auto"/>
          <w:kern w:val="0"/>
          <w:sz w:val="28"/>
          <w:szCs w:val="28"/>
        </w:rPr>
      </w:pPr>
      <w:bookmarkStart w:id="660" w:name="_Toc18975"/>
      <w:r>
        <w:rPr>
          <w:rFonts w:hint="eastAsia" w:ascii="黑体" w:hAnsi="黑体"/>
          <w:b w:val="0"/>
          <w:bCs/>
          <w:color w:val="auto"/>
          <w:kern w:val="0"/>
          <w:sz w:val="28"/>
          <w:szCs w:val="28"/>
        </w:rPr>
        <w:t>（三）近</w:t>
      </w:r>
      <w:r>
        <w:rPr>
          <w:rFonts w:hint="eastAsia" w:ascii="黑体" w:hAnsi="黑体"/>
          <w:b w:val="0"/>
          <w:bCs/>
          <w:color w:val="auto"/>
          <w:kern w:val="0"/>
          <w:sz w:val="28"/>
          <w:szCs w:val="28"/>
          <w:lang w:val="en-US" w:eastAsia="zh-CN"/>
        </w:rPr>
        <w:t>五</w:t>
      </w:r>
      <w:r>
        <w:rPr>
          <w:rFonts w:hint="eastAsia" w:ascii="黑体" w:hAnsi="黑体"/>
          <w:b w:val="0"/>
          <w:bCs/>
          <w:color w:val="auto"/>
          <w:kern w:val="0"/>
          <w:sz w:val="28"/>
          <w:szCs w:val="28"/>
        </w:rPr>
        <w:t>年完成的类似</w:t>
      </w:r>
      <w:r>
        <w:rPr>
          <w:rFonts w:hint="eastAsia" w:ascii="黑体" w:hAnsi="黑体"/>
          <w:b w:val="0"/>
          <w:bCs/>
          <w:color w:val="auto"/>
          <w:kern w:val="0"/>
          <w:sz w:val="28"/>
          <w:szCs w:val="28"/>
          <w:lang w:val="en-US" w:eastAsia="zh-CN"/>
        </w:rPr>
        <w:t>项目</w:t>
      </w:r>
      <w:r>
        <w:rPr>
          <w:rFonts w:hint="eastAsia" w:ascii="黑体" w:hAnsi="黑体"/>
          <w:b w:val="0"/>
          <w:bCs/>
          <w:color w:val="auto"/>
          <w:kern w:val="0"/>
          <w:sz w:val="28"/>
          <w:szCs w:val="28"/>
        </w:rPr>
        <w:t>情况表</w:t>
      </w:r>
      <w:bookmarkEnd w:id="660"/>
    </w:p>
    <w:p w14:paraId="69B256C2">
      <w:pPr>
        <w:spacing w:line="20" w:lineRule="exact"/>
        <w:rPr>
          <w:rFonts w:eastAsia="Times New Roman"/>
          <w:color w:val="auto"/>
        </w:rPr>
      </w:pPr>
      <w:r>
        <w:rPr>
          <w:rFonts w:ascii="黑体" w:hAnsi="黑体" w:eastAsia="黑体"/>
          <w:color w:val="auto"/>
          <w:sz w:val="28"/>
        </w:rPr>
        <mc:AlternateContent>
          <mc:Choice Requires="wps">
            <w:drawing>
              <wp:anchor distT="0" distB="0" distL="114300" distR="114300" simplePos="0" relativeHeight="251659264" behindDoc="1" locked="0" layoutInCell="0" allowOverlap="1">
                <wp:simplePos x="0" y="0"/>
                <wp:positionH relativeFrom="column">
                  <wp:posOffset>263525</wp:posOffset>
                </wp:positionH>
                <wp:positionV relativeFrom="paragraph">
                  <wp:posOffset>359410</wp:posOffset>
                </wp:positionV>
                <wp:extent cx="5417185" cy="0"/>
                <wp:effectExtent l="0" t="4445" r="2540" b="5080"/>
                <wp:wrapNone/>
                <wp:docPr id="1" name="直线 249"/>
                <wp:cNvGraphicFramePr/>
                <a:graphic xmlns:a="http://schemas.openxmlformats.org/drawingml/2006/main">
                  <a:graphicData uri="http://schemas.microsoft.com/office/word/2010/wordprocessingShape">
                    <wps:wsp>
                      <wps:cNvSpPr/>
                      <wps:spPr>
                        <a:xfrm>
                          <a:off x="0" y="0"/>
                          <a:ext cx="5417185"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249" o:spid="_x0000_s1026" o:spt="20" style="position:absolute;left:0pt;margin-left:20.75pt;margin-top:28.3pt;height:0pt;width:426.55pt;z-index:-251657216;mso-width-relative:page;mso-height-relative:page;" filled="f" stroked="t" coordsize="21600,21600" o:allowincell="f" o:gfxdata="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emKvk9UA&#10;AAAIAQAADwAAAAAAAAABACAAAAAiAAAAZHJzL2Rvd25yZXYueG1sUEsBAhQAFAAAAAgAh07iQFi+&#10;uwrpAQAA3QMAAA4AAAAAAAAAAQAgAAAAJAEAAGRycy9lMm9Eb2MueG1sUEsFBgAAAAAGAAYAWQEA&#10;AH8FAAAAAA==&#10;">
                <v:fill on="f" focussize="0,0"/>
                <v:stroke weight="0.47992125984252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660288" behindDoc="1" locked="0" layoutInCell="0" allowOverlap="1">
                <wp:simplePos x="0" y="0"/>
                <wp:positionH relativeFrom="column">
                  <wp:posOffset>263525</wp:posOffset>
                </wp:positionH>
                <wp:positionV relativeFrom="paragraph">
                  <wp:posOffset>790575</wp:posOffset>
                </wp:positionV>
                <wp:extent cx="5417185" cy="0"/>
                <wp:effectExtent l="0" t="4445" r="2540" b="5080"/>
                <wp:wrapNone/>
                <wp:docPr id="2" name="直线 250"/>
                <wp:cNvGraphicFramePr/>
                <a:graphic xmlns:a="http://schemas.openxmlformats.org/drawingml/2006/main">
                  <a:graphicData uri="http://schemas.microsoft.com/office/word/2010/wordprocessingShape">
                    <wps:wsp>
                      <wps:cNvSpPr/>
                      <wps:spPr>
                        <a:xfrm>
                          <a:off x="0" y="0"/>
                          <a:ext cx="5417185"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250" o:spid="_x0000_s1026" o:spt="20" style="position:absolute;left:0pt;margin-left:20.75pt;margin-top:62.25pt;height:0pt;width:426.55pt;z-index:-251656192;mso-width-relative:page;mso-height-relative:page;" filled="f" stroked="t" coordsize="21600,21600" o:allowincell="f" o:gfxdata="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jszlw1QAA&#10;AAoBAAAPAAAAAAAAAAEAIAAAACIAAABkcnMvZG93bnJldi54bWxQSwECFAAUAAAACACHTuJA9QVm&#10;MegBAADdAwAADgAAAAAAAAABACAAAAAkAQAAZHJzL2Uyb0RvYy54bWxQSwUGAAAAAAYABgBZAQAA&#10;fgUAAAAA&#10;">
                <v:fill on="f" focussize="0,0"/>
                <v:stroke weight="0.47992125984252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661312" behindDoc="1" locked="0" layoutInCell="0" allowOverlap="1">
                <wp:simplePos x="0" y="0"/>
                <wp:positionH relativeFrom="column">
                  <wp:posOffset>263525</wp:posOffset>
                </wp:positionH>
                <wp:positionV relativeFrom="paragraph">
                  <wp:posOffset>1223645</wp:posOffset>
                </wp:positionV>
                <wp:extent cx="5417185" cy="0"/>
                <wp:effectExtent l="0" t="4445" r="2540" b="5080"/>
                <wp:wrapNone/>
                <wp:docPr id="3" name="直线 251"/>
                <wp:cNvGraphicFramePr/>
                <a:graphic xmlns:a="http://schemas.openxmlformats.org/drawingml/2006/main">
                  <a:graphicData uri="http://schemas.microsoft.com/office/word/2010/wordprocessingShape">
                    <wps:wsp>
                      <wps:cNvSpPr/>
                      <wps:spPr>
                        <a:xfrm>
                          <a:off x="0" y="0"/>
                          <a:ext cx="541718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251" o:spid="_x0000_s1026" o:spt="20" style="position:absolute;left:0pt;margin-left:20.75pt;margin-top:96.35pt;height:0pt;width:426.55pt;z-index:-251655168;mso-width-relative:page;mso-height-relative:page;" filled="f" stroked="t" coordsize="21600,21600" o:allowincell="f" o:gfxdata="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po7s&#10;rtgAAAAKAQAADwAAAAAAAAABACAAAAAiAAAAZHJzL2Rvd25yZXYueG1sUEsBAhQAFAAAAAgAh07i&#10;QAiNFG7pAQAA3QMAAA4AAAAAAAAAAQAgAAAAJwEAAGRycy9lMm9Eb2MueG1sUEsFBgAAAAAGAAYA&#10;WQEAAIIFAAAAAA==&#10;">
                <v:fill on="f" focussize="0,0"/>
                <v:stroke weight="0.48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662336" behindDoc="1" locked="0" layoutInCell="0" allowOverlap="1">
                <wp:simplePos x="0" y="0"/>
                <wp:positionH relativeFrom="column">
                  <wp:posOffset>266700</wp:posOffset>
                </wp:positionH>
                <wp:positionV relativeFrom="paragraph">
                  <wp:posOffset>356235</wp:posOffset>
                </wp:positionV>
                <wp:extent cx="0" cy="6287770"/>
                <wp:effectExtent l="4445" t="0" r="5080" b="8255"/>
                <wp:wrapNone/>
                <wp:docPr id="4" name="直线 252"/>
                <wp:cNvGraphicFramePr/>
                <a:graphic xmlns:a="http://schemas.openxmlformats.org/drawingml/2006/main">
                  <a:graphicData uri="http://schemas.microsoft.com/office/word/2010/wordprocessingShape">
                    <wps:wsp>
                      <wps:cNvSpPr/>
                      <wps:spPr>
                        <a:xfrm>
                          <a:off x="0" y="0"/>
                          <a:ext cx="0" cy="628777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252" o:spid="_x0000_s1026" o:spt="20" style="position:absolute;left:0pt;margin-left:21pt;margin-top:28.05pt;height:495.1pt;width:0pt;z-index:-251654144;mso-width-relative:page;mso-height-relative:page;" filled="f" stroked="t" coordsize="21600,21600" o:allowincell="f" o:gfxdata="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4obfX&#10;AAAACQEAAA8AAAAAAAAAAQAgAAAAIgAAAGRycy9kb3ducmV2LnhtbFBLAQIUABQAAAAIAIdO4kBa&#10;jyBo6AEAAN0DAAAOAAAAAAAAAAEAIAAAACYBAABkcnMvZTJvRG9jLnhtbFBLBQYAAAAABgAGAFkB&#10;AACABQAAAAA=&#10;">
                <v:fill on="f" focussize="0,0"/>
                <v:stroke weight="0.48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663360" behindDoc="1" locked="0" layoutInCell="0" allowOverlap="1">
                <wp:simplePos x="0" y="0"/>
                <wp:positionH relativeFrom="column">
                  <wp:posOffset>263525</wp:posOffset>
                </wp:positionH>
                <wp:positionV relativeFrom="paragraph">
                  <wp:posOffset>1654810</wp:posOffset>
                </wp:positionV>
                <wp:extent cx="5417185" cy="0"/>
                <wp:effectExtent l="0" t="4445" r="2540" b="5080"/>
                <wp:wrapNone/>
                <wp:docPr id="5" name="直线 253"/>
                <wp:cNvGraphicFramePr/>
                <a:graphic xmlns:a="http://schemas.openxmlformats.org/drawingml/2006/main">
                  <a:graphicData uri="http://schemas.microsoft.com/office/word/2010/wordprocessingShape">
                    <wps:wsp>
                      <wps:cNvSpPr/>
                      <wps:spPr>
                        <a:xfrm>
                          <a:off x="0" y="0"/>
                          <a:ext cx="5417185"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253" o:spid="_x0000_s1026" o:spt="20" style="position:absolute;left:0pt;margin-left:20.75pt;margin-top:130.3pt;height:0pt;width:426.55pt;z-index:-251653120;mso-width-relative:page;mso-height-relative:page;" filled="f" stroked="t" coordsize="21600,21600" o:allowincell="f" o:gfxdata="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uLTt81QAA&#10;AAoBAAAPAAAAAAAAAAEAIAAAACIAAABkcnMvZG93bnJldi54bWxQSwECFAAUAAAACACHTuJAzWCa&#10;eegBAADdAwAADgAAAAAAAAABACAAAAAkAQAAZHJzL2Uyb0RvYy54bWxQSwUGAAAAAAYABgBZAQAA&#10;fgUAAAAA&#10;">
                <v:fill on="f" focussize="0,0"/>
                <v:stroke weight="0.47992125984252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664384" behindDoc="1" locked="0" layoutInCell="0" allowOverlap="1">
                <wp:simplePos x="0" y="0"/>
                <wp:positionH relativeFrom="column">
                  <wp:posOffset>1707515</wp:posOffset>
                </wp:positionH>
                <wp:positionV relativeFrom="paragraph">
                  <wp:posOffset>356235</wp:posOffset>
                </wp:positionV>
                <wp:extent cx="0" cy="6287770"/>
                <wp:effectExtent l="4445" t="0" r="5080" b="8255"/>
                <wp:wrapNone/>
                <wp:docPr id="6" name="直线 254"/>
                <wp:cNvGraphicFramePr/>
                <a:graphic xmlns:a="http://schemas.openxmlformats.org/drawingml/2006/main">
                  <a:graphicData uri="http://schemas.microsoft.com/office/word/2010/wordprocessingShape">
                    <wps:wsp>
                      <wps:cNvSpPr/>
                      <wps:spPr>
                        <a:xfrm>
                          <a:off x="0" y="0"/>
                          <a:ext cx="0" cy="628777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254" o:spid="_x0000_s1026" o:spt="20" style="position:absolute;left:0pt;margin-left:134.45pt;margin-top:28.05pt;height:495.1pt;width:0pt;z-index:-251652096;mso-width-relative:page;mso-height-relative:page;" filled="f" stroked="t" coordsize="21600,21600" o:allowincell="f" o:gfxdata="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802ffW&#10;AAAACwEAAA8AAAAAAAAAAQAgAAAAIgAAAGRycy9kb3ducmV2LnhtbFBLAQIUABQAAAAIAIdO4kCE&#10;VXIc6QEAAN0DAAAOAAAAAAAAAAEAIAAAACUBAABkcnMvZTJvRG9jLnhtbFBLBQYAAAAABgAGAFkB&#10;AACABQAAAAA=&#10;">
                <v:fill on="f" focussize="0,0"/>
                <v:stroke weight="0.47992125984252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665408" behindDoc="1" locked="0" layoutInCell="0" allowOverlap="1">
                <wp:simplePos x="0" y="0"/>
                <wp:positionH relativeFrom="column">
                  <wp:posOffset>5677535</wp:posOffset>
                </wp:positionH>
                <wp:positionV relativeFrom="paragraph">
                  <wp:posOffset>356235</wp:posOffset>
                </wp:positionV>
                <wp:extent cx="0" cy="6287770"/>
                <wp:effectExtent l="4445" t="0" r="5080" b="8255"/>
                <wp:wrapNone/>
                <wp:docPr id="7" name="直线 255"/>
                <wp:cNvGraphicFramePr/>
                <a:graphic xmlns:a="http://schemas.openxmlformats.org/drawingml/2006/main">
                  <a:graphicData uri="http://schemas.microsoft.com/office/word/2010/wordprocessingShape">
                    <wps:wsp>
                      <wps:cNvSpPr/>
                      <wps:spPr>
                        <a:xfrm>
                          <a:off x="0" y="0"/>
                          <a:ext cx="0" cy="628777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255" o:spid="_x0000_s1026" o:spt="20" style="position:absolute;left:0pt;margin-left:447.05pt;margin-top:28.05pt;height:495.1pt;width:0pt;z-index:-251651072;mso-width-relative:page;mso-height-relative:page;" filled="f" stroked="t" coordsize="21600,21600" o:allowincell="f" o:gfxdata="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l1PdYA&#10;AAALAQAADwAAAAAAAAABACAAAAAiAAAAZHJzL2Rvd25yZXYueG1sUEsBAhQAFAAAAAgAh07iQPKa&#10;4Z/oAQAA3QMAAA4AAAAAAAAAAQAgAAAAJQEAAGRycy9lMm9Eb2MueG1sUEsFBgAAAAAGAAYAWQEA&#10;AH8FAAAAAA==&#10;">
                <v:fill on="f" focussize="0,0"/>
                <v:stroke weight="0.47992125984252pt" color="#000000" joinstyle="round"/>
                <v:imagedata o:title=""/>
                <o:lock v:ext="edit" aspectratio="f"/>
              </v:line>
            </w:pict>
          </mc:Fallback>
        </mc:AlternateContent>
      </w:r>
    </w:p>
    <w:p w14:paraId="703A3F40">
      <w:pPr>
        <w:spacing w:line="200" w:lineRule="exact"/>
        <w:rPr>
          <w:rFonts w:eastAsia="Times New Roman"/>
          <w:color w:val="auto"/>
        </w:rPr>
      </w:pPr>
    </w:p>
    <w:p w14:paraId="1B53DE5C">
      <w:pPr>
        <w:spacing w:line="200" w:lineRule="exact"/>
        <w:rPr>
          <w:rFonts w:eastAsia="Times New Roman"/>
          <w:color w:val="auto"/>
        </w:rPr>
      </w:pPr>
    </w:p>
    <w:p w14:paraId="5F4CFEC1">
      <w:pPr>
        <w:spacing w:line="200" w:lineRule="exact"/>
        <w:rPr>
          <w:rFonts w:eastAsia="Times New Roman"/>
          <w:color w:val="auto"/>
        </w:rPr>
      </w:pPr>
    </w:p>
    <w:p w14:paraId="191B9DD1">
      <w:pPr>
        <w:spacing w:line="208" w:lineRule="exact"/>
        <w:rPr>
          <w:rFonts w:eastAsia="Times New Roman"/>
          <w:color w:val="auto"/>
        </w:rPr>
      </w:pPr>
    </w:p>
    <w:p w14:paraId="0A33A43C">
      <w:pPr>
        <w:spacing w:line="240" w:lineRule="exact"/>
        <w:ind w:left="1140"/>
        <w:rPr>
          <w:rFonts w:ascii="宋体" w:hAnsi="宋体"/>
          <w:color w:val="auto"/>
        </w:rPr>
      </w:pPr>
      <w:r>
        <w:rPr>
          <w:rFonts w:ascii="宋体" w:hAnsi="宋体"/>
          <w:color w:val="auto"/>
        </w:rPr>
        <w:t>项目名称</w:t>
      </w:r>
    </w:p>
    <w:p w14:paraId="2E1C2ECE">
      <w:pPr>
        <w:spacing w:line="200" w:lineRule="exact"/>
        <w:rPr>
          <w:rFonts w:eastAsia="Times New Roman"/>
          <w:color w:val="auto"/>
        </w:rPr>
      </w:pPr>
    </w:p>
    <w:p w14:paraId="3EF75996">
      <w:pPr>
        <w:spacing w:line="240" w:lineRule="exact"/>
        <w:rPr>
          <w:rFonts w:eastAsia="Times New Roman"/>
          <w:color w:val="auto"/>
        </w:rPr>
      </w:pPr>
    </w:p>
    <w:p w14:paraId="7CE367CC">
      <w:pPr>
        <w:spacing w:line="240" w:lineRule="exact"/>
        <w:ind w:left="1020"/>
        <w:rPr>
          <w:rFonts w:ascii="宋体" w:hAnsi="宋体"/>
          <w:color w:val="auto"/>
        </w:rPr>
      </w:pPr>
      <w:r>
        <w:rPr>
          <w:rFonts w:ascii="宋体" w:hAnsi="宋体"/>
          <w:color w:val="auto"/>
        </w:rPr>
        <w:t>项目所在地</w:t>
      </w:r>
    </w:p>
    <w:p w14:paraId="3B28491C">
      <w:pPr>
        <w:spacing w:line="200" w:lineRule="exact"/>
        <w:rPr>
          <w:rFonts w:eastAsia="Times New Roman"/>
          <w:color w:val="auto"/>
        </w:rPr>
      </w:pPr>
    </w:p>
    <w:p w14:paraId="43FFAE3D">
      <w:pPr>
        <w:spacing w:line="242" w:lineRule="exact"/>
        <w:rPr>
          <w:rFonts w:eastAsia="Times New Roman"/>
          <w:color w:val="auto"/>
        </w:rPr>
      </w:pPr>
    </w:p>
    <w:p w14:paraId="33BF890E">
      <w:pPr>
        <w:spacing w:line="240" w:lineRule="exact"/>
        <w:ind w:left="1020"/>
        <w:rPr>
          <w:rFonts w:ascii="宋体" w:hAnsi="宋体"/>
          <w:color w:val="auto"/>
        </w:rPr>
      </w:pPr>
      <w:r>
        <w:rPr>
          <w:rFonts w:ascii="宋体" w:hAnsi="宋体"/>
          <w:color w:val="auto"/>
        </w:rPr>
        <w:t>委托人名称</w:t>
      </w:r>
    </w:p>
    <w:p w14:paraId="76B5F830">
      <w:pPr>
        <w:spacing w:line="200" w:lineRule="exact"/>
        <w:rPr>
          <w:rFonts w:eastAsia="Times New Roman"/>
          <w:color w:val="auto"/>
        </w:rPr>
      </w:pPr>
    </w:p>
    <w:p w14:paraId="45F4D6A2">
      <w:pPr>
        <w:spacing w:line="240" w:lineRule="exact"/>
        <w:rPr>
          <w:rFonts w:eastAsia="Times New Roman"/>
          <w:color w:val="auto"/>
        </w:rPr>
      </w:pPr>
    </w:p>
    <w:p w14:paraId="1E58B931">
      <w:pPr>
        <w:spacing w:line="240" w:lineRule="exact"/>
        <w:ind w:left="1020"/>
        <w:rPr>
          <w:rFonts w:ascii="宋体" w:hAnsi="宋体"/>
          <w:color w:val="auto"/>
        </w:rPr>
      </w:pPr>
      <w:r>
        <w:rPr>
          <w:rFonts w:ascii="宋体" w:hAnsi="宋体"/>
          <w:color w:val="auto"/>
        </w:rPr>
        <w:t>委托人地址</w:t>
      </w:r>
    </w:p>
    <w:p w14:paraId="02A6E183">
      <w:pPr>
        <w:spacing w:line="20" w:lineRule="exact"/>
        <w:rPr>
          <w:rFonts w:eastAsia="Times New Roman"/>
          <w:color w:val="auto"/>
        </w:rPr>
      </w:pPr>
      <w:r>
        <w:rPr>
          <w:rFonts w:ascii="宋体" w:hAnsi="宋体"/>
          <w:color w:val="auto"/>
        </w:rPr>
        <mc:AlternateContent>
          <mc:Choice Requires="wps">
            <w:drawing>
              <wp:anchor distT="0" distB="0" distL="114300" distR="114300" simplePos="0" relativeHeight="251666432" behindDoc="1" locked="0" layoutInCell="0" allowOverlap="1">
                <wp:simplePos x="0" y="0"/>
                <wp:positionH relativeFrom="column">
                  <wp:posOffset>263525</wp:posOffset>
                </wp:positionH>
                <wp:positionV relativeFrom="paragraph">
                  <wp:posOffset>113030</wp:posOffset>
                </wp:positionV>
                <wp:extent cx="5417185" cy="0"/>
                <wp:effectExtent l="0" t="4445" r="2540" b="5080"/>
                <wp:wrapNone/>
                <wp:docPr id="8" name="直线 256"/>
                <wp:cNvGraphicFramePr/>
                <a:graphic xmlns:a="http://schemas.openxmlformats.org/drawingml/2006/main">
                  <a:graphicData uri="http://schemas.microsoft.com/office/word/2010/wordprocessingShape">
                    <wps:wsp>
                      <wps:cNvSpPr/>
                      <wps:spPr>
                        <a:xfrm>
                          <a:off x="0" y="0"/>
                          <a:ext cx="541718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256" o:spid="_x0000_s1026" o:spt="20" style="position:absolute;left:0pt;margin-left:20.75pt;margin-top:8.9pt;height:0pt;width:426.55pt;z-index:-251650048;mso-width-relative:page;mso-height-relative:page;" filled="f" stroked="t" coordsize="21600,21600" o:allowincell="f" o:gfxdata="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XRbX&#10;odcAAAAIAQAADwAAAAAAAAABACAAAAAiAAAAZHJzL2Rvd25yZXYueG1sUEsBAhQAFAAAAAgAh07i&#10;QO26RmvqAQAA3QMAAA4AAAAAAAAAAQAgAAAAJgEAAGRycy9lMm9Eb2MueG1sUEsFBgAAAAAGAAYA&#10;WQEAAIIFAAAAAA==&#10;">
                <v:fill on="f" focussize="0,0"/>
                <v:stroke weight="0.48pt" color="#000000" joinstyle="round"/>
                <v:imagedata o:title=""/>
                <o:lock v:ext="edit" aspectratio="f"/>
              </v:line>
            </w:pict>
          </mc:Fallback>
        </mc:AlternateContent>
      </w:r>
    </w:p>
    <w:p w14:paraId="40AA5EC4">
      <w:pPr>
        <w:spacing w:line="200" w:lineRule="exact"/>
        <w:rPr>
          <w:rFonts w:eastAsia="Times New Roman"/>
          <w:color w:val="auto"/>
        </w:rPr>
      </w:pPr>
    </w:p>
    <w:p w14:paraId="3FE890D6">
      <w:pPr>
        <w:spacing w:line="220" w:lineRule="exact"/>
        <w:rPr>
          <w:rFonts w:eastAsia="Times New Roman"/>
          <w:color w:val="auto"/>
        </w:rPr>
      </w:pPr>
    </w:p>
    <w:p w14:paraId="5F42EB7A">
      <w:pPr>
        <w:spacing w:line="240" w:lineRule="exact"/>
        <w:ind w:left="1020"/>
        <w:rPr>
          <w:rFonts w:ascii="宋体" w:hAnsi="宋体"/>
          <w:color w:val="auto"/>
        </w:rPr>
      </w:pPr>
      <w:r>
        <w:rPr>
          <w:rFonts w:ascii="宋体" w:hAnsi="宋体"/>
          <w:color w:val="auto"/>
        </w:rPr>
        <w:t>委托人电话</w:t>
      </w:r>
    </w:p>
    <w:p w14:paraId="626F9AC9">
      <w:pPr>
        <w:spacing w:line="20" w:lineRule="exact"/>
        <w:rPr>
          <w:rFonts w:eastAsia="Times New Roman"/>
          <w:color w:val="auto"/>
        </w:rPr>
      </w:pPr>
      <w:r>
        <w:rPr>
          <w:rFonts w:ascii="宋体" w:hAnsi="宋体"/>
          <w:color w:val="auto"/>
        </w:rPr>
        <mc:AlternateContent>
          <mc:Choice Requires="wps">
            <w:drawing>
              <wp:anchor distT="0" distB="0" distL="114300" distR="114300" simplePos="0" relativeHeight="251667456" behindDoc="1" locked="0" layoutInCell="0" allowOverlap="1">
                <wp:simplePos x="0" y="0"/>
                <wp:positionH relativeFrom="column">
                  <wp:posOffset>263525</wp:posOffset>
                </wp:positionH>
                <wp:positionV relativeFrom="paragraph">
                  <wp:posOffset>114300</wp:posOffset>
                </wp:positionV>
                <wp:extent cx="5417185" cy="0"/>
                <wp:effectExtent l="0" t="4445" r="2540" b="5080"/>
                <wp:wrapNone/>
                <wp:docPr id="9" name="直线 257"/>
                <wp:cNvGraphicFramePr/>
                <a:graphic xmlns:a="http://schemas.openxmlformats.org/drawingml/2006/main">
                  <a:graphicData uri="http://schemas.microsoft.com/office/word/2010/wordprocessingShape">
                    <wps:wsp>
                      <wps:cNvSpPr/>
                      <wps:spPr>
                        <a:xfrm>
                          <a:off x="0" y="0"/>
                          <a:ext cx="5417185"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257" o:spid="_x0000_s1026" o:spt="20" style="position:absolute;left:0pt;margin-left:20.75pt;margin-top:9pt;height:0pt;width:426.55pt;z-index:-251649024;mso-width-relative:page;mso-height-relative:page;" filled="f" stroked="t" coordsize="21600,21600" o:allowincell="f" o:gfxdata="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8/2b/1AAA&#10;AAgBAAAPAAAAAAAAAAEAIAAAACIAAABkcnMvZG93bnJldi54bWxQSwECFAAUAAAACACHTuJAEDI0&#10;NOkBAADdAwAADgAAAAAAAAABACAAAAAjAQAAZHJzL2Uyb0RvYy54bWxQSwUGAAAAAAYABgBZAQAA&#10;fgUAAAAA&#10;">
                <v:fill on="f" focussize="0,0"/>
                <v:stroke weight="0.47992125984252pt" color="#000000" joinstyle="round"/>
                <v:imagedata o:title=""/>
                <o:lock v:ext="edit" aspectratio="f"/>
              </v:line>
            </w:pict>
          </mc:Fallback>
        </mc:AlternateContent>
      </w:r>
    </w:p>
    <w:p w14:paraId="4CF32C3C">
      <w:pPr>
        <w:spacing w:line="200" w:lineRule="exact"/>
        <w:rPr>
          <w:rFonts w:eastAsia="Times New Roman"/>
          <w:color w:val="auto"/>
        </w:rPr>
      </w:pPr>
    </w:p>
    <w:p w14:paraId="76AD1888">
      <w:pPr>
        <w:spacing w:line="222" w:lineRule="exact"/>
        <w:rPr>
          <w:rFonts w:eastAsia="Times New Roman"/>
          <w:color w:val="auto"/>
        </w:rPr>
      </w:pPr>
    </w:p>
    <w:p w14:paraId="2C5B14D1">
      <w:pPr>
        <w:spacing w:line="240" w:lineRule="exact"/>
        <w:ind w:left="1140"/>
        <w:rPr>
          <w:rFonts w:ascii="宋体" w:hAnsi="宋体"/>
          <w:color w:val="auto"/>
        </w:rPr>
      </w:pPr>
      <w:r>
        <w:rPr>
          <w:rFonts w:ascii="宋体" w:hAnsi="宋体"/>
          <w:color w:val="auto"/>
        </w:rPr>
        <w:t>合同价格</w:t>
      </w:r>
    </w:p>
    <w:p w14:paraId="32CD47FA">
      <w:pPr>
        <w:spacing w:line="20" w:lineRule="exact"/>
        <w:rPr>
          <w:rFonts w:eastAsia="Times New Roman"/>
          <w:color w:val="auto"/>
        </w:rPr>
      </w:pPr>
      <w:r>
        <w:rPr>
          <w:rFonts w:ascii="宋体" w:hAnsi="宋体"/>
          <w:color w:val="auto"/>
        </w:rPr>
        <mc:AlternateContent>
          <mc:Choice Requires="wps">
            <w:drawing>
              <wp:anchor distT="0" distB="0" distL="114300" distR="114300" simplePos="0" relativeHeight="251668480" behindDoc="1" locked="0" layoutInCell="0" allowOverlap="1">
                <wp:simplePos x="0" y="0"/>
                <wp:positionH relativeFrom="column">
                  <wp:posOffset>263525</wp:posOffset>
                </wp:positionH>
                <wp:positionV relativeFrom="paragraph">
                  <wp:posOffset>113030</wp:posOffset>
                </wp:positionV>
                <wp:extent cx="5417185" cy="0"/>
                <wp:effectExtent l="0" t="4445" r="2540" b="5080"/>
                <wp:wrapNone/>
                <wp:docPr id="10" name="直线 258"/>
                <wp:cNvGraphicFramePr/>
                <a:graphic xmlns:a="http://schemas.openxmlformats.org/drawingml/2006/main">
                  <a:graphicData uri="http://schemas.microsoft.com/office/word/2010/wordprocessingShape">
                    <wps:wsp>
                      <wps:cNvSpPr/>
                      <wps:spPr>
                        <a:xfrm>
                          <a:off x="0" y="0"/>
                          <a:ext cx="5417185"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258" o:spid="_x0000_s1026" o:spt="20" style="position:absolute;left:0pt;margin-left:20.75pt;margin-top:8.9pt;height:0pt;width:426.55pt;z-index:-251648000;mso-width-relative:page;mso-height-relative:page;" filled="f" stroked="t" coordsize="21600,21600" o:allowincell="f" o:gfxdata="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fnbBLTAAAA&#10;CAEAAA8AAAAAAAAAAQAgAAAAIgAAAGRycy9kb3ducmV2LnhtbFBLAQIUABQAAAAIAIdO4kAiGC2P&#10;6QEAAN4DAAAOAAAAAAAAAAEAIAAAACIBAABkcnMvZTJvRG9jLnhtbFBLBQYAAAAABgAGAFkBAAB9&#10;BQAAAAA=&#10;">
                <v:fill on="f" focussize="0,0"/>
                <v:stroke weight="0.47992125984252pt" color="#000000" joinstyle="round"/>
                <v:imagedata o:title=""/>
                <o:lock v:ext="edit" aspectratio="f"/>
              </v:line>
            </w:pict>
          </mc:Fallback>
        </mc:AlternateContent>
      </w:r>
    </w:p>
    <w:p w14:paraId="4D68A5D5">
      <w:pPr>
        <w:spacing w:line="200" w:lineRule="exact"/>
        <w:rPr>
          <w:rFonts w:eastAsia="Times New Roman"/>
          <w:color w:val="auto"/>
        </w:rPr>
      </w:pPr>
    </w:p>
    <w:p w14:paraId="5AAAA35B">
      <w:pPr>
        <w:spacing w:line="220" w:lineRule="exact"/>
        <w:rPr>
          <w:rFonts w:eastAsia="Times New Roman"/>
          <w:color w:val="auto"/>
        </w:rPr>
      </w:pPr>
    </w:p>
    <w:p w14:paraId="2309AA38">
      <w:pPr>
        <w:spacing w:line="240" w:lineRule="exact"/>
        <w:ind w:left="920"/>
        <w:rPr>
          <w:rFonts w:ascii="宋体" w:hAnsi="宋体"/>
          <w:color w:val="auto"/>
        </w:rPr>
      </w:pPr>
      <w:r>
        <w:rPr>
          <w:rFonts w:ascii="宋体" w:hAnsi="宋体"/>
          <w:color w:val="auto"/>
        </w:rPr>
        <w:t>监理服务期限</w:t>
      </w:r>
    </w:p>
    <w:p w14:paraId="40D149AB">
      <w:pPr>
        <w:spacing w:line="20" w:lineRule="exact"/>
        <w:rPr>
          <w:rFonts w:eastAsia="Times New Roman"/>
          <w:color w:val="auto"/>
        </w:rPr>
      </w:pPr>
      <w:r>
        <w:rPr>
          <w:rFonts w:ascii="宋体" w:hAnsi="宋体"/>
          <w:color w:val="auto"/>
        </w:rPr>
        <mc:AlternateContent>
          <mc:Choice Requires="wps">
            <w:drawing>
              <wp:anchor distT="0" distB="0" distL="114300" distR="114300" simplePos="0" relativeHeight="251669504" behindDoc="1" locked="0" layoutInCell="0" allowOverlap="1">
                <wp:simplePos x="0" y="0"/>
                <wp:positionH relativeFrom="column">
                  <wp:posOffset>263525</wp:posOffset>
                </wp:positionH>
                <wp:positionV relativeFrom="paragraph">
                  <wp:posOffset>113030</wp:posOffset>
                </wp:positionV>
                <wp:extent cx="5417185" cy="0"/>
                <wp:effectExtent l="0" t="4445" r="2540" b="5080"/>
                <wp:wrapNone/>
                <wp:docPr id="11" name="直线 259"/>
                <wp:cNvGraphicFramePr/>
                <a:graphic xmlns:a="http://schemas.openxmlformats.org/drawingml/2006/main">
                  <a:graphicData uri="http://schemas.microsoft.com/office/word/2010/wordprocessingShape">
                    <wps:wsp>
                      <wps:cNvSpPr/>
                      <wps:spPr>
                        <a:xfrm>
                          <a:off x="0" y="0"/>
                          <a:ext cx="541718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259" o:spid="_x0000_s1026" o:spt="20" style="position:absolute;left:0pt;margin-left:20.75pt;margin-top:8.9pt;height:0pt;width:426.55pt;z-index:-251646976;mso-width-relative:page;mso-height-relative:page;" filled="f" stroked="t" coordsize="21600,21600" o:allowincell="f" o:gfxdata="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XRbX&#10;odcAAAAIAQAADwAAAAAAAAABACAAAAAiAAAAZHJzL2Rvd25yZXYueG1sUEsBAhQAFAAAAAgAh07i&#10;QN+QX9DqAQAA3gMAAA4AAAAAAAAAAQAgAAAAJgEAAGRycy9lMm9Eb2MueG1sUEsFBgAAAAAGAAYA&#10;WQEAAIIFAAAAAA==&#10;">
                <v:fill on="f" focussize="0,0"/>
                <v:stroke weight="0.48pt" color="#000000" joinstyle="round"/>
                <v:imagedata o:title=""/>
                <o:lock v:ext="edit" aspectratio="f"/>
              </v:line>
            </w:pict>
          </mc:Fallback>
        </mc:AlternateContent>
      </w:r>
    </w:p>
    <w:p w14:paraId="5378544F">
      <w:pPr>
        <w:spacing w:line="200" w:lineRule="exact"/>
        <w:rPr>
          <w:rFonts w:eastAsia="Times New Roman"/>
          <w:color w:val="auto"/>
        </w:rPr>
      </w:pPr>
    </w:p>
    <w:p w14:paraId="3F90E221">
      <w:pPr>
        <w:spacing w:line="220" w:lineRule="exact"/>
        <w:rPr>
          <w:rFonts w:eastAsia="Times New Roman"/>
          <w:color w:val="auto"/>
        </w:rPr>
      </w:pPr>
    </w:p>
    <w:p w14:paraId="6E37D70E">
      <w:pPr>
        <w:spacing w:line="240" w:lineRule="exact"/>
        <w:ind w:left="1140"/>
        <w:rPr>
          <w:rFonts w:ascii="宋体" w:hAnsi="宋体"/>
          <w:color w:val="auto"/>
        </w:rPr>
      </w:pPr>
      <w:r>
        <w:rPr>
          <w:rFonts w:ascii="宋体" w:hAnsi="宋体"/>
          <w:color w:val="auto"/>
        </w:rPr>
        <w:t>监理内容</w:t>
      </w:r>
    </w:p>
    <w:p w14:paraId="289999AE">
      <w:pPr>
        <w:spacing w:line="20" w:lineRule="exact"/>
        <w:rPr>
          <w:rFonts w:eastAsia="Times New Roman"/>
          <w:color w:val="auto"/>
        </w:rPr>
      </w:pPr>
      <w:r>
        <w:rPr>
          <w:rFonts w:ascii="宋体" w:hAnsi="宋体"/>
          <w:color w:val="auto"/>
        </w:rPr>
        <mc:AlternateContent>
          <mc:Choice Requires="wps">
            <w:drawing>
              <wp:anchor distT="0" distB="0" distL="114300" distR="114300" simplePos="0" relativeHeight="251670528" behindDoc="1" locked="0" layoutInCell="0" allowOverlap="1">
                <wp:simplePos x="0" y="0"/>
                <wp:positionH relativeFrom="column">
                  <wp:posOffset>263525</wp:posOffset>
                </wp:positionH>
                <wp:positionV relativeFrom="paragraph">
                  <wp:posOffset>114300</wp:posOffset>
                </wp:positionV>
                <wp:extent cx="5417185" cy="0"/>
                <wp:effectExtent l="0" t="4445" r="2540" b="5080"/>
                <wp:wrapNone/>
                <wp:docPr id="12" name="直线 260"/>
                <wp:cNvGraphicFramePr/>
                <a:graphic xmlns:a="http://schemas.openxmlformats.org/drawingml/2006/main">
                  <a:graphicData uri="http://schemas.microsoft.com/office/word/2010/wordprocessingShape">
                    <wps:wsp>
                      <wps:cNvSpPr/>
                      <wps:spPr>
                        <a:xfrm>
                          <a:off x="0" y="0"/>
                          <a:ext cx="541718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260" o:spid="_x0000_s1026" o:spt="20" style="position:absolute;left:0pt;margin-left:20.75pt;margin-top:9pt;height:0pt;width:426.55pt;z-index:-251645952;mso-width-relative:page;mso-height-relative:page;" filled="f" stroked="t" coordsize="21600,21600" o:allowincell="f" o:gfxdata="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2Dt1M&#10;1wAAAAgBAAAPAAAAAAAAAAEAIAAAACIAAABkcnMvZG93bnJldi54bWxQSwECFAAUAAAACACHTuJA&#10;x+ezX+kBAADeAwAADgAAAAAAAAABACAAAAAmAQAAZHJzL2Uyb0RvYy54bWxQSwUGAAAAAAYABgBZ&#10;AQAAgQUAAAAA&#10;">
                <v:fill on="f" focussize="0,0"/>
                <v:stroke weight="0.48pt" color="#000000" joinstyle="round"/>
                <v:imagedata o:title=""/>
                <o:lock v:ext="edit" aspectratio="f"/>
              </v:line>
            </w:pict>
          </mc:Fallback>
        </mc:AlternateContent>
      </w:r>
    </w:p>
    <w:p w14:paraId="5E1F616E">
      <w:pPr>
        <w:spacing w:line="200" w:lineRule="exact"/>
        <w:rPr>
          <w:rFonts w:eastAsia="Times New Roman"/>
          <w:color w:val="auto"/>
        </w:rPr>
      </w:pPr>
    </w:p>
    <w:p w14:paraId="1EDC322E">
      <w:pPr>
        <w:spacing w:line="222" w:lineRule="exact"/>
        <w:rPr>
          <w:rFonts w:eastAsia="Times New Roman"/>
          <w:color w:val="auto"/>
        </w:rPr>
      </w:pPr>
    </w:p>
    <w:p w14:paraId="3C3CF9C8">
      <w:pPr>
        <w:spacing w:line="240" w:lineRule="exact"/>
        <w:ind w:left="920"/>
        <w:rPr>
          <w:rFonts w:ascii="宋体" w:hAnsi="宋体"/>
          <w:color w:val="auto"/>
        </w:rPr>
      </w:pPr>
      <w:r>
        <w:rPr>
          <w:rFonts w:ascii="宋体" w:hAnsi="宋体"/>
          <w:color w:val="auto"/>
        </w:rPr>
        <w:t>总监理工程师</w:t>
      </w:r>
    </w:p>
    <w:p w14:paraId="2E4360C2">
      <w:pPr>
        <w:spacing w:line="20" w:lineRule="exact"/>
        <w:rPr>
          <w:rFonts w:eastAsia="Times New Roman"/>
          <w:color w:val="auto"/>
        </w:rPr>
      </w:pPr>
      <w:r>
        <w:rPr>
          <w:rFonts w:ascii="宋体" w:hAnsi="宋体"/>
          <w:color w:val="auto"/>
        </w:rPr>
        <mc:AlternateContent>
          <mc:Choice Requires="wps">
            <w:drawing>
              <wp:anchor distT="0" distB="0" distL="114300" distR="114300" simplePos="0" relativeHeight="251671552" behindDoc="1" locked="0" layoutInCell="0" allowOverlap="1">
                <wp:simplePos x="0" y="0"/>
                <wp:positionH relativeFrom="column">
                  <wp:posOffset>263525</wp:posOffset>
                </wp:positionH>
                <wp:positionV relativeFrom="paragraph">
                  <wp:posOffset>113030</wp:posOffset>
                </wp:positionV>
                <wp:extent cx="5417185" cy="0"/>
                <wp:effectExtent l="0" t="4445" r="2540" b="5080"/>
                <wp:wrapNone/>
                <wp:docPr id="13" name="直线 261"/>
                <wp:cNvGraphicFramePr/>
                <a:graphic xmlns:a="http://schemas.openxmlformats.org/drawingml/2006/main">
                  <a:graphicData uri="http://schemas.microsoft.com/office/word/2010/wordprocessingShape">
                    <wps:wsp>
                      <wps:cNvSpPr/>
                      <wps:spPr>
                        <a:xfrm>
                          <a:off x="0" y="0"/>
                          <a:ext cx="541718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261" o:spid="_x0000_s1026" o:spt="20" style="position:absolute;left:0pt;margin-left:20.75pt;margin-top:8.9pt;height:0pt;width:426.55pt;z-index:-251644928;mso-width-relative:page;mso-height-relative:page;" filled="f" stroked="t" coordsize="21600,21600" o:allowincell="f" o:gfxdata="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XRbX&#10;odcAAAAIAQAADwAAAAAAAAABACAAAAAiAAAAZHJzL2Rvd25yZXYueG1sUEsBAhQAFAAAAAgAh07i&#10;QLEoINzqAQAA3gMAAA4AAAAAAAAAAQAgAAAAJgEAAGRycy9lMm9Eb2MueG1sUEsFBgAAAAAGAAYA&#10;WQEAAIIFAAAAAA==&#10;">
                <v:fill on="f" focussize="0,0"/>
                <v:stroke weight="0.48pt" color="#000000" joinstyle="round"/>
                <v:imagedata o:title=""/>
                <o:lock v:ext="edit" aspectratio="f"/>
              </v:line>
            </w:pict>
          </mc:Fallback>
        </mc:AlternateContent>
      </w:r>
    </w:p>
    <w:p w14:paraId="20DAE4B7">
      <w:pPr>
        <w:spacing w:line="200" w:lineRule="exact"/>
        <w:rPr>
          <w:rFonts w:eastAsia="Times New Roman"/>
          <w:color w:val="auto"/>
        </w:rPr>
      </w:pPr>
    </w:p>
    <w:p w14:paraId="06A0BC09">
      <w:pPr>
        <w:spacing w:line="200" w:lineRule="exact"/>
        <w:rPr>
          <w:rFonts w:eastAsia="Times New Roman"/>
          <w:color w:val="auto"/>
        </w:rPr>
      </w:pPr>
    </w:p>
    <w:p w14:paraId="557D58A5">
      <w:pPr>
        <w:spacing w:line="200" w:lineRule="exact"/>
        <w:rPr>
          <w:rFonts w:eastAsia="Times New Roman"/>
          <w:color w:val="auto"/>
        </w:rPr>
      </w:pPr>
    </w:p>
    <w:p w14:paraId="7C74642D">
      <w:pPr>
        <w:spacing w:line="200" w:lineRule="exact"/>
        <w:rPr>
          <w:rFonts w:eastAsia="Times New Roman"/>
          <w:color w:val="auto"/>
        </w:rPr>
      </w:pPr>
    </w:p>
    <w:p w14:paraId="247D637D">
      <w:pPr>
        <w:spacing w:line="200" w:lineRule="exact"/>
        <w:rPr>
          <w:rFonts w:eastAsia="Times New Roman"/>
          <w:color w:val="auto"/>
        </w:rPr>
      </w:pPr>
    </w:p>
    <w:p w14:paraId="438ECD94">
      <w:pPr>
        <w:spacing w:line="200" w:lineRule="exact"/>
        <w:rPr>
          <w:rFonts w:eastAsia="Times New Roman"/>
          <w:color w:val="auto"/>
        </w:rPr>
      </w:pPr>
    </w:p>
    <w:p w14:paraId="036EE18E">
      <w:pPr>
        <w:spacing w:line="200" w:lineRule="exact"/>
        <w:rPr>
          <w:rFonts w:eastAsia="Times New Roman"/>
          <w:color w:val="auto"/>
        </w:rPr>
      </w:pPr>
    </w:p>
    <w:p w14:paraId="6AD98F5C">
      <w:pPr>
        <w:spacing w:line="224" w:lineRule="exact"/>
        <w:rPr>
          <w:rFonts w:eastAsia="Times New Roman"/>
          <w:color w:val="auto"/>
        </w:rPr>
      </w:pPr>
    </w:p>
    <w:p w14:paraId="333004A7">
      <w:pPr>
        <w:spacing w:line="240" w:lineRule="exact"/>
        <w:ind w:left="1140"/>
        <w:rPr>
          <w:rFonts w:ascii="宋体" w:hAnsi="宋体"/>
          <w:color w:val="auto"/>
        </w:rPr>
      </w:pPr>
      <w:r>
        <w:rPr>
          <w:rFonts w:ascii="宋体" w:hAnsi="宋体"/>
          <w:color w:val="auto"/>
        </w:rPr>
        <w:t>项目描述</w:t>
      </w:r>
    </w:p>
    <w:p w14:paraId="1A8A03C4">
      <w:pPr>
        <w:spacing w:line="20" w:lineRule="exact"/>
        <w:rPr>
          <w:rFonts w:eastAsia="Times New Roman"/>
          <w:color w:val="auto"/>
        </w:rPr>
      </w:pPr>
      <w:r>
        <w:rPr>
          <w:rFonts w:ascii="宋体" w:hAnsi="宋体"/>
          <w:color w:val="auto"/>
        </w:rPr>
        <mc:AlternateContent>
          <mc:Choice Requires="wps">
            <w:drawing>
              <wp:anchor distT="0" distB="0" distL="114300" distR="114300" simplePos="0" relativeHeight="251672576" behindDoc="1" locked="0" layoutInCell="0" allowOverlap="1">
                <wp:simplePos x="0" y="0"/>
                <wp:positionH relativeFrom="column">
                  <wp:posOffset>263525</wp:posOffset>
                </wp:positionH>
                <wp:positionV relativeFrom="paragraph">
                  <wp:posOffset>880110</wp:posOffset>
                </wp:positionV>
                <wp:extent cx="5417185" cy="0"/>
                <wp:effectExtent l="0" t="4445" r="2540" b="5080"/>
                <wp:wrapNone/>
                <wp:docPr id="14" name="直线 262"/>
                <wp:cNvGraphicFramePr/>
                <a:graphic xmlns:a="http://schemas.openxmlformats.org/drawingml/2006/main">
                  <a:graphicData uri="http://schemas.microsoft.com/office/word/2010/wordprocessingShape">
                    <wps:wsp>
                      <wps:cNvSpPr/>
                      <wps:spPr>
                        <a:xfrm>
                          <a:off x="0" y="0"/>
                          <a:ext cx="541718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262" o:spid="_x0000_s1026" o:spt="20" style="position:absolute;left:0pt;margin-left:20.75pt;margin-top:69.3pt;height:0pt;width:426.55pt;z-index:-251643904;mso-width-relative:page;mso-height-relative:page;" filled="f" stroked="t" coordsize="21600,21600" o:allowincell="f" o:gfxdata="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72&#10;FZzYAAAACgEAAA8AAAAAAAAAAQAgAAAAIgAAAGRycy9kb3ducmV2LnhtbFBLAQIUABQAAAAIAIdO&#10;4kCJTdyU6gEAAN4DAAAOAAAAAAAAAAEAIAAAACcBAABkcnMvZTJvRG9jLnhtbFBLBQYAAAAABgAG&#10;AFkBAACDBQAAAAA=&#10;">
                <v:fill on="f" focussize="0,0"/>
                <v:stroke weight="0.48pt" color="#000000" joinstyle="round"/>
                <v:imagedata o:title=""/>
                <o:lock v:ext="edit" aspectratio="f"/>
              </v:line>
            </w:pict>
          </mc:Fallback>
        </mc:AlternateContent>
      </w:r>
    </w:p>
    <w:p w14:paraId="05D247F8">
      <w:pPr>
        <w:spacing w:line="200" w:lineRule="exact"/>
        <w:rPr>
          <w:rFonts w:eastAsia="Times New Roman"/>
          <w:color w:val="auto"/>
        </w:rPr>
      </w:pPr>
    </w:p>
    <w:p w14:paraId="031676FE">
      <w:pPr>
        <w:spacing w:line="200" w:lineRule="exact"/>
        <w:rPr>
          <w:rFonts w:eastAsia="Times New Roman"/>
          <w:color w:val="auto"/>
        </w:rPr>
      </w:pPr>
    </w:p>
    <w:p w14:paraId="299F37A8">
      <w:pPr>
        <w:spacing w:line="200" w:lineRule="exact"/>
        <w:rPr>
          <w:rFonts w:eastAsia="Times New Roman"/>
          <w:color w:val="auto"/>
        </w:rPr>
      </w:pPr>
    </w:p>
    <w:p w14:paraId="165FEC71">
      <w:pPr>
        <w:spacing w:line="200" w:lineRule="exact"/>
        <w:rPr>
          <w:rFonts w:eastAsia="Times New Roman"/>
          <w:color w:val="auto"/>
        </w:rPr>
      </w:pPr>
    </w:p>
    <w:p w14:paraId="28EF73E3">
      <w:pPr>
        <w:spacing w:line="200" w:lineRule="exact"/>
        <w:rPr>
          <w:rFonts w:eastAsia="Times New Roman"/>
          <w:color w:val="auto"/>
        </w:rPr>
      </w:pPr>
    </w:p>
    <w:p w14:paraId="4555B07C">
      <w:pPr>
        <w:spacing w:line="200" w:lineRule="exact"/>
        <w:rPr>
          <w:rFonts w:eastAsia="Times New Roman"/>
          <w:color w:val="auto"/>
        </w:rPr>
      </w:pPr>
    </w:p>
    <w:p w14:paraId="2604DAC9">
      <w:pPr>
        <w:spacing w:line="200" w:lineRule="exact"/>
        <w:rPr>
          <w:rFonts w:eastAsia="Times New Roman"/>
          <w:color w:val="auto"/>
        </w:rPr>
      </w:pPr>
    </w:p>
    <w:p w14:paraId="0BA6BA2E">
      <w:pPr>
        <w:spacing w:line="227" w:lineRule="exact"/>
        <w:rPr>
          <w:rFonts w:eastAsia="Times New Roman"/>
          <w:color w:val="auto"/>
        </w:rPr>
      </w:pPr>
    </w:p>
    <w:p w14:paraId="6CBEFB29">
      <w:pPr>
        <w:spacing w:line="240" w:lineRule="exact"/>
        <w:ind w:left="1340"/>
        <w:rPr>
          <w:rFonts w:ascii="宋体" w:hAnsi="宋体"/>
          <w:color w:val="auto"/>
        </w:rPr>
      </w:pPr>
      <w:r>
        <w:rPr>
          <w:rFonts w:ascii="宋体" w:hAnsi="宋体"/>
          <w:color w:val="auto"/>
        </w:rPr>
        <w:t>备注</w:t>
      </w:r>
    </w:p>
    <w:p w14:paraId="239DAE74">
      <w:pPr>
        <w:spacing w:line="20" w:lineRule="exact"/>
        <w:rPr>
          <w:rFonts w:eastAsia="Times New Roman"/>
          <w:color w:val="auto"/>
        </w:rPr>
      </w:pPr>
      <w:r>
        <w:rPr>
          <w:rFonts w:ascii="宋体" w:hAnsi="宋体"/>
          <w:color w:val="auto"/>
        </w:rPr>
        <mc:AlternateContent>
          <mc:Choice Requires="wps">
            <w:drawing>
              <wp:anchor distT="0" distB="0" distL="114300" distR="114300" simplePos="0" relativeHeight="251673600" behindDoc="1" locked="0" layoutInCell="0" allowOverlap="1">
                <wp:simplePos x="0" y="0"/>
                <wp:positionH relativeFrom="column">
                  <wp:posOffset>263525</wp:posOffset>
                </wp:positionH>
                <wp:positionV relativeFrom="paragraph">
                  <wp:posOffset>113030</wp:posOffset>
                </wp:positionV>
                <wp:extent cx="5417185" cy="0"/>
                <wp:effectExtent l="0" t="4445" r="2540" b="5080"/>
                <wp:wrapNone/>
                <wp:docPr id="15" name="直线 263"/>
                <wp:cNvGraphicFramePr/>
                <a:graphic xmlns:a="http://schemas.openxmlformats.org/drawingml/2006/main">
                  <a:graphicData uri="http://schemas.microsoft.com/office/word/2010/wordprocessingShape">
                    <wps:wsp>
                      <wps:cNvSpPr/>
                      <wps:spPr>
                        <a:xfrm>
                          <a:off x="0" y="0"/>
                          <a:ext cx="5417185"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263" o:spid="_x0000_s1026" o:spt="20" style="position:absolute;left:0pt;margin-left:20.75pt;margin-top:8.9pt;height:0pt;width:426.55pt;z-index:-251642880;mso-width-relative:page;mso-height-relative:page;" filled="f" stroked="t" coordsize="21600,21600" o:allowincell="f" o:gfxdata="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fnbBLTAAAA&#10;CAEAAA8AAAAAAAAAAQAgAAAAIgAAAGRycy9kb3ducmV2LnhtbFBLAQIUABQAAAAIAIdO4kB0xa7L&#10;6QEAAN4DAAAOAAAAAAAAAAEAIAAAACIBAABkcnMvZTJvRG9jLnhtbFBLBQYAAAAABgAGAFkBAAB9&#10;BQAAAAA=&#10;">
                <v:fill on="f" focussize="0,0"/>
                <v:stroke weight="0.47992125984252pt" color="#000000" joinstyle="round"/>
                <v:imagedata o:title=""/>
                <o:lock v:ext="edit" aspectratio="f"/>
              </v:line>
            </w:pict>
          </mc:Fallback>
        </mc:AlternateContent>
      </w:r>
    </w:p>
    <w:p w14:paraId="38C92545">
      <w:pPr>
        <w:spacing w:line="317" w:lineRule="exact"/>
        <w:rPr>
          <w:rFonts w:hint="eastAsia" w:ascii="宋体" w:hAnsi="宋体" w:eastAsia="宋体" w:cs="宋体"/>
          <w:color w:val="auto"/>
        </w:rPr>
      </w:pPr>
    </w:p>
    <w:p w14:paraId="2939E88A">
      <w:pPr>
        <w:spacing w:line="2" w:lineRule="exact"/>
        <w:rPr>
          <w:rFonts w:hint="eastAsia" w:ascii="宋体" w:hAnsi="宋体" w:eastAsia="宋体" w:cs="宋体"/>
          <w:color w:val="auto"/>
        </w:rPr>
      </w:pPr>
    </w:p>
    <w:p w14:paraId="4D75C341">
      <w:pPr>
        <w:keepNext w:val="0"/>
        <w:keepLines w:val="0"/>
        <w:pageBreakBefore w:val="0"/>
        <w:widowControl w:val="0"/>
        <w:kinsoku/>
        <w:wordWrap/>
        <w:overflowPunct/>
        <w:topLinePunct w:val="0"/>
        <w:autoSpaceDE/>
        <w:autoSpaceDN/>
        <w:bidi w:val="0"/>
        <w:adjustRightInd/>
        <w:snapToGrid/>
        <w:spacing w:line="380" w:lineRule="exact"/>
        <w:ind w:left="840" w:leftChars="0" w:hanging="840" w:hangingChars="400"/>
        <w:textAlignment w:val="auto"/>
        <w:rPr>
          <w:rFonts w:hint="eastAsia" w:ascii="宋体" w:hAnsi="宋体" w:eastAsia="宋体" w:cs="宋体"/>
          <w:color w:val="auto"/>
          <w:szCs w:val="21"/>
        </w:rPr>
      </w:pPr>
      <w:r>
        <w:rPr>
          <w:rFonts w:hint="eastAsia" w:ascii="宋体" w:hAnsi="宋体" w:eastAsia="宋体" w:cs="宋体"/>
          <w:color w:val="auto"/>
          <w:szCs w:val="21"/>
        </w:rPr>
        <w:t>备注：1</w:t>
      </w:r>
      <w:r>
        <w:rPr>
          <w:rFonts w:hint="eastAsia" w:ascii="宋体" w:hAnsi="宋体" w:eastAsia="宋体" w:cs="宋体"/>
          <w:color w:val="auto"/>
          <w:szCs w:val="21"/>
          <w:lang w:val="en-US" w:eastAsia="zh-CN"/>
        </w:rPr>
        <w:t>.</w:t>
      </w:r>
      <w:r>
        <w:rPr>
          <w:rFonts w:hint="eastAsia" w:ascii="宋体" w:hAnsi="宋体" w:eastAsia="宋体" w:cs="宋体"/>
          <w:color w:val="auto"/>
          <w:szCs w:val="21"/>
        </w:rPr>
        <w:t>近</w:t>
      </w:r>
      <w:r>
        <w:rPr>
          <w:rFonts w:hint="eastAsia" w:ascii="宋体" w:hAnsi="宋体" w:eastAsia="宋体" w:cs="宋体"/>
          <w:color w:val="auto"/>
          <w:szCs w:val="21"/>
          <w:lang w:val="en-US" w:eastAsia="zh-CN"/>
        </w:rPr>
        <w:t>5</w:t>
      </w:r>
      <w:r>
        <w:rPr>
          <w:rFonts w:hint="eastAsia" w:ascii="宋体" w:hAnsi="宋体" w:eastAsia="宋体" w:cs="宋体"/>
          <w:color w:val="auto"/>
          <w:szCs w:val="21"/>
        </w:rPr>
        <w:t>年是指从投标截止日往前推算</w:t>
      </w:r>
      <w:r>
        <w:rPr>
          <w:rFonts w:hint="eastAsia" w:ascii="宋体" w:hAnsi="宋体" w:eastAsia="宋体" w:cs="宋体"/>
          <w:color w:val="auto"/>
          <w:szCs w:val="21"/>
          <w:lang w:val="en-US" w:eastAsia="zh-CN"/>
        </w:rPr>
        <w:t>5</w:t>
      </w:r>
      <w:r>
        <w:rPr>
          <w:rFonts w:hint="eastAsia" w:ascii="宋体" w:hAnsi="宋体" w:eastAsia="宋体" w:cs="宋体"/>
          <w:color w:val="auto"/>
          <w:szCs w:val="21"/>
        </w:rPr>
        <w:t>年，例如投标截止日为202</w:t>
      </w:r>
      <w:r>
        <w:rPr>
          <w:rFonts w:hint="eastAsia" w:ascii="宋体" w:hAnsi="宋体" w:eastAsia="宋体" w:cs="宋体"/>
          <w:color w:val="auto"/>
          <w:szCs w:val="21"/>
          <w:lang w:val="en-US" w:eastAsia="zh-CN"/>
        </w:rPr>
        <w:t>6</w:t>
      </w:r>
      <w:r>
        <w:rPr>
          <w:rFonts w:hint="eastAsia" w:ascii="宋体" w:hAnsi="宋体" w:eastAsia="宋体" w:cs="宋体"/>
          <w:color w:val="auto"/>
          <w:szCs w:val="21"/>
        </w:rPr>
        <w:t>年3月5日，则近</w:t>
      </w:r>
      <w:r>
        <w:rPr>
          <w:rFonts w:hint="eastAsia" w:ascii="宋体" w:hAnsi="宋体" w:eastAsia="宋体" w:cs="宋体"/>
          <w:color w:val="auto"/>
          <w:szCs w:val="21"/>
          <w:lang w:val="en-US" w:eastAsia="zh-CN"/>
        </w:rPr>
        <w:t>5</w:t>
      </w:r>
      <w:r>
        <w:rPr>
          <w:rFonts w:hint="eastAsia" w:ascii="宋体" w:hAnsi="宋体" w:eastAsia="宋体" w:cs="宋体"/>
          <w:color w:val="auto"/>
          <w:szCs w:val="21"/>
        </w:rPr>
        <w:t>年是指20</w:t>
      </w:r>
      <w:r>
        <w:rPr>
          <w:rFonts w:hint="eastAsia" w:ascii="宋体" w:hAnsi="宋体" w:eastAsia="宋体" w:cs="宋体"/>
          <w:color w:val="auto"/>
          <w:szCs w:val="21"/>
          <w:lang w:val="en-US" w:eastAsia="zh-CN"/>
        </w:rPr>
        <w:t>21</w:t>
      </w:r>
      <w:r>
        <w:rPr>
          <w:rFonts w:hint="eastAsia" w:ascii="宋体" w:hAnsi="宋体" w:eastAsia="宋体" w:cs="宋体"/>
          <w:color w:val="auto"/>
          <w:szCs w:val="21"/>
        </w:rPr>
        <w:t>年3月5日至202</w:t>
      </w:r>
      <w:r>
        <w:rPr>
          <w:rFonts w:hint="eastAsia" w:ascii="宋体" w:hAnsi="宋体" w:eastAsia="宋体" w:cs="宋体"/>
          <w:color w:val="auto"/>
          <w:szCs w:val="21"/>
          <w:lang w:val="en-US" w:eastAsia="zh-CN"/>
        </w:rPr>
        <w:t>6</w:t>
      </w:r>
      <w:r>
        <w:rPr>
          <w:rFonts w:hint="eastAsia" w:ascii="宋体" w:hAnsi="宋体" w:eastAsia="宋体" w:cs="宋体"/>
          <w:color w:val="auto"/>
          <w:szCs w:val="21"/>
        </w:rPr>
        <w:t>年3月4日。以竣工验收证明时间为准。</w:t>
      </w:r>
    </w:p>
    <w:p w14:paraId="323020AE">
      <w:pPr>
        <w:keepNext w:val="0"/>
        <w:keepLines w:val="0"/>
        <w:pageBreakBefore w:val="0"/>
        <w:widowControl w:val="0"/>
        <w:kinsoku/>
        <w:wordWrap/>
        <w:overflowPunct/>
        <w:topLinePunct w:val="0"/>
        <w:autoSpaceDE/>
        <w:autoSpaceDN/>
        <w:bidi w:val="0"/>
        <w:adjustRightInd/>
        <w:snapToGrid/>
        <w:spacing w:line="380" w:lineRule="exact"/>
        <w:ind w:left="840" w:leftChars="300" w:hanging="210" w:hanging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w:t>
      </w:r>
      <w:r>
        <w:rPr>
          <w:rFonts w:hint="eastAsia" w:ascii="宋体" w:hAnsi="宋体" w:eastAsia="宋体" w:cs="宋体"/>
          <w:color w:val="auto"/>
          <w:szCs w:val="21"/>
          <w:highlight w:val="none"/>
        </w:rPr>
        <w:t>投标人应提供近</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年已完成的类似项目情况。每张表格只填写一个项目，并标明序号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rPr>
        <w:t>本表后附中标通知书</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如有</w:t>
      </w:r>
      <w:r>
        <w:rPr>
          <w:rFonts w:hint="eastAsia" w:ascii="宋体" w:hAnsi="宋体" w:eastAsia="宋体" w:cs="宋体"/>
          <w:color w:val="auto"/>
          <w:szCs w:val="21"/>
          <w:lang w:eastAsia="zh-CN"/>
        </w:rPr>
        <w:t>）、</w:t>
      </w:r>
      <w:r>
        <w:rPr>
          <w:rFonts w:hint="eastAsia" w:ascii="宋体" w:hAnsi="宋体" w:eastAsia="宋体" w:cs="宋体"/>
          <w:color w:val="auto"/>
          <w:szCs w:val="21"/>
        </w:rPr>
        <w:t>合同协议书、竣工验收证明（工程接收证书或工程竣工验收证书（单位工程竣工验收单）</w:t>
      </w:r>
      <w:r>
        <w:rPr>
          <w:rFonts w:hint="eastAsia" w:ascii="宋体" w:hAnsi="宋体" w:eastAsia="宋体" w:cs="宋体"/>
          <w:color w:val="auto"/>
        </w:rPr>
        <w:t>或工程竣工验收备案证</w:t>
      </w:r>
      <w:r>
        <w:rPr>
          <w:rFonts w:hint="eastAsia" w:ascii="宋体" w:hAnsi="宋体" w:eastAsia="宋体" w:cs="宋体"/>
          <w:color w:val="auto"/>
          <w:szCs w:val="21"/>
        </w:rPr>
        <w:t>或监理业务手册（注明完工时间）或委托人出具的证明文件）</w:t>
      </w:r>
      <w:r>
        <w:rPr>
          <w:rFonts w:hint="eastAsia" w:ascii="宋体" w:hAnsi="宋体" w:eastAsia="宋体" w:cs="宋体"/>
          <w:color w:val="auto"/>
        </w:rPr>
        <w:t>等证明材料</w:t>
      </w:r>
      <w:r>
        <w:rPr>
          <w:rFonts w:hint="eastAsia" w:ascii="宋体" w:hAnsi="宋体" w:eastAsia="宋体" w:cs="宋体"/>
          <w:color w:val="auto"/>
          <w:szCs w:val="21"/>
        </w:rPr>
        <w:t>的扫描件。</w:t>
      </w:r>
      <w:r>
        <w:rPr>
          <w:rFonts w:hint="eastAsia" w:ascii="宋体" w:hAnsi="宋体" w:eastAsia="宋体" w:cs="宋体"/>
          <w:color w:val="auto"/>
          <w:szCs w:val="21"/>
          <w:highlight w:val="none"/>
        </w:rPr>
        <w:t>其中招标发包的工程应附中标通知书。</w:t>
      </w:r>
    </w:p>
    <w:p w14:paraId="07F30080">
      <w:pPr>
        <w:spacing w:line="380" w:lineRule="exact"/>
        <w:ind w:left="1050" w:leftChars="300" w:hanging="420" w:hangingChars="200"/>
        <w:rPr>
          <w:rFonts w:hint="eastAsia" w:ascii="宋体" w:hAnsi="宋体"/>
          <w:color w:val="auto"/>
          <w:szCs w:val="21"/>
        </w:rPr>
      </w:pPr>
    </w:p>
    <w:p w14:paraId="4F9D1F27">
      <w:pPr>
        <w:spacing w:line="320" w:lineRule="exact"/>
        <w:rPr>
          <w:rFonts w:ascii="黑体" w:hAnsi="黑体" w:eastAsia="黑体"/>
          <w:color w:val="auto"/>
          <w:sz w:val="28"/>
        </w:rPr>
      </w:pPr>
    </w:p>
    <w:p w14:paraId="57322C2D">
      <w:pPr>
        <w:pStyle w:val="227"/>
        <w:spacing w:line="360" w:lineRule="auto"/>
        <w:jc w:val="center"/>
        <w:rPr>
          <w:rFonts w:hint="eastAsia" w:ascii="黑体" w:hAnsi="黑体"/>
          <w:b w:val="0"/>
          <w:bCs/>
          <w:color w:val="auto"/>
          <w:kern w:val="0"/>
          <w:sz w:val="28"/>
          <w:szCs w:val="28"/>
        </w:rPr>
      </w:pPr>
      <w:bookmarkStart w:id="661" w:name="_Toc30538"/>
      <w:r>
        <w:rPr>
          <w:rFonts w:hint="eastAsia" w:ascii="黑体" w:hAnsi="黑体"/>
          <w:b w:val="0"/>
          <w:bCs/>
          <w:color w:val="auto"/>
          <w:kern w:val="0"/>
          <w:sz w:val="28"/>
          <w:szCs w:val="28"/>
        </w:rPr>
        <w:t>（四）正在监理和新承接的项目情况表</w:t>
      </w:r>
      <w:bookmarkEnd w:id="661"/>
    </w:p>
    <w:p w14:paraId="2F31BB84">
      <w:pPr>
        <w:spacing w:line="20" w:lineRule="exact"/>
        <w:rPr>
          <w:rFonts w:eastAsia="Times New Roman"/>
          <w:color w:val="auto"/>
        </w:rPr>
      </w:pPr>
      <w:r>
        <w:rPr>
          <w:rFonts w:ascii="黑体" w:hAnsi="黑体" w:eastAsia="黑体"/>
          <w:color w:val="auto"/>
          <w:sz w:val="28"/>
        </w:rPr>
        <mc:AlternateContent>
          <mc:Choice Requires="wps">
            <w:drawing>
              <wp:anchor distT="0" distB="0" distL="114300" distR="114300" simplePos="0" relativeHeight="251674624" behindDoc="1" locked="0" layoutInCell="0" allowOverlap="1">
                <wp:simplePos x="0" y="0"/>
                <wp:positionH relativeFrom="column">
                  <wp:posOffset>263525</wp:posOffset>
                </wp:positionH>
                <wp:positionV relativeFrom="paragraph">
                  <wp:posOffset>359410</wp:posOffset>
                </wp:positionV>
                <wp:extent cx="5417185" cy="0"/>
                <wp:effectExtent l="0" t="4445" r="2540" b="5080"/>
                <wp:wrapNone/>
                <wp:docPr id="16" name="直线 264"/>
                <wp:cNvGraphicFramePr/>
                <a:graphic xmlns:a="http://schemas.openxmlformats.org/drawingml/2006/main">
                  <a:graphicData uri="http://schemas.microsoft.com/office/word/2010/wordprocessingShape">
                    <wps:wsp>
                      <wps:cNvSpPr/>
                      <wps:spPr>
                        <a:xfrm>
                          <a:off x="0" y="0"/>
                          <a:ext cx="5417185"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264" o:spid="_x0000_s1026" o:spt="20" style="position:absolute;left:0pt;margin-left:20.75pt;margin-top:28.3pt;height:0pt;width:426.55pt;z-index:-251641856;mso-width-relative:page;mso-height-relative:page;" filled="f" stroked="t" coordsize="21600,21600" o:allowincell="f" o:gfxdata="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pir5PV&#10;AAAACAEAAA8AAAAAAAAAAQAgAAAAIgAAAGRycy9kb3ducmV2LnhtbFBLAQIUABQAAAAIAIdO4kBX&#10;l47g6gEAAN4DAAAOAAAAAAAAAAEAIAAAACQBAABkcnMvZTJvRG9jLnhtbFBLBQYAAAAABgAGAFkB&#10;AACABQAAAAA=&#10;">
                <v:fill on="f" focussize="0,0"/>
                <v:stroke weight="0.47992125984252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675648" behindDoc="1" locked="0" layoutInCell="0" allowOverlap="1">
                <wp:simplePos x="0" y="0"/>
                <wp:positionH relativeFrom="column">
                  <wp:posOffset>263525</wp:posOffset>
                </wp:positionH>
                <wp:positionV relativeFrom="paragraph">
                  <wp:posOffset>790575</wp:posOffset>
                </wp:positionV>
                <wp:extent cx="5417185" cy="0"/>
                <wp:effectExtent l="0" t="4445" r="2540" b="5080"/>
                <wp:wrapNone/>
                <wp:docPr id="17" name="直线 265"/>
                <wp:cNvGraphicFramePr/>
                <a:graphic xmlns:a="http://schemas.openxmlformats.org/drawingml/2006/main">
                  <a:graphicData uri="http://schemas.microsoft.com/office/word/2010/wordprocessingShape">
                    <wps:wsp>
                      <wps:cNvSpPr/>
                      <wps:spPr>
                        <a:xfrm>
                          <a:off x="0" y="0"/>
                          <a:ext cx="5417185"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265" o:spid="_x0000_s1026" o:spt="20" style="position:absolute;left:0pt;margin-left:20.75pt;margin-top:62.25pt;height:0pt;width:426.55pt;z-index:-251640832;mso-width-relative:page;mso-height-relative:page;" filled="f" stroked="t" coordsize="21600,21600" o:allowincell="f" o:gfxdata="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OzOXDV&#10;AAAACgEAAA8AAAAAAAAAAQAgAAAAIgAAAGRycy9kb3ducmV2LnhtbFBLAQIUABQAAAAIAIdO4kAh&#10;WB1j6gEAAN4DAAAOAAAAAAAAAAEAIAAAACQBAABkcnMvZTJvRG9jLnhtbFBLBQYAAAAABgAGAFkB&#10;AACABQAAAAA=&#10;">
                <v:fill on="f" focussize="0,0"/>
                <v:stroke weight="0.47992125984252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676672" behindDoc="1" locked="0" layoutInCell="0" allowOverlap="1">
                <wp:simplePos x="0" y="0"/>
                <wp:positionH relativeFrom="column">
                  <wp:posOffset>263525</wp:posOffset>
                </wp:positionH>
                <wp:positionV relativeFrom="paragraph">
                  <wp:posOffset>1223645</wp:posOffset>
                </wp:positionV>
                <wp:extent cx="5417185" cy="0"/>
                <wp:effectExtent l="0" t="4445" r="2540" b="5080"/>
                <wp:wrapNone/>
                <wp:docPr id="18" name="直线 266"/>
                <wp:cNvGraphicFramePr/>
                <a:graphic xmlns:a="http://schemas.openxmlformats.org/drawingml/2006/main">
                  <a:graphicData uri="http://schemas.microsoft.com/office/word/2010/wordprocessingShape">
                    <wps:wsp>
                      <wps:cNvSpPr/>
                      <wps:spPr>
                        <a:xfrm>
                          <a:off x="0" y="0"/>
                          <a:ext cx="541718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266" o:spid="_x0000_s1026" o:spt="20" style="position:absolute;left:0pt;margin-left:20.75pt;margin-top:96.35pt;height:0pt;width:426.55pt;z-index:-251639808;mso-width-relative:page;mso-height-relative:page;" filled="f" stroked="t" coordsize="21600,21600" o:allowincell="f" o:gfxdata="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aO&#10;7K7YAAAACgEAAA8AAAAAAAAAAQAgAAAAIgAAAGRycy9kb3ducmV2LnhtbFBLAQIUABQAAAAIAIdO&#10;4kBUH3LZ6gEAAN4DAAAOAAAAAAAAAAEAIAAAACcBAABkcnMvZTJvRG9jLnhtbFBLBQYAAAAABgAG&#10;AFkBAACDBQAAAAA=&#10;">
                <v:fill on="f" focussize="0,0"/>
                <v:stroke weight="0.48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677696" behindDoc="1" locked="0" layoutInCell="0" allowOverlap="1">
                <wp:simplePos x="0" y="0"/>
                <wp:positionH relativeFrom="column">
                  <wp:posOffset>266700</wp:posOffset>
                </wp:positionH>
                <wp:positionV relativeFrom="paragraph">
                  <wp:posOffset>356235</wp:posOffset>
                </wp:positionV>
                <wp:extent cx="0" cy="6287770"/>
                <wp:effectExtent l="4445" t="0" r="5080" b="8255"/>
                <wp:wrapNone/>
                <wp:docPr id="19" name="直线 267"/>
                <wp:cNvGraphicFramePr/>
                <a:graphic xmlns:a="http://schemas.openxmlformats.org/drawingml/2006/main">
                  <a:graphicData uri="http://schemas.microsoft.com/office/word/2010/wordprocessingShape">
                    <wps:wsp>
                      <wps:cNvSpPr/>
                      <wps:spPr>
                        <a:xfrm>
                          <a:off x="0" y="0"/>
                          <a:ext cx="0" cy="628777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267" o:spid="_x0000_s1026" o:spt="20" style="position:absolute;left:0pt;margin-left:21pt;margin-top:28.05pt;height:495.1pt;width:0pt;z-index:-251638784;mso-width-relative:page;mso-height-relative:page;" filled="f" stroked="t" coordsize="21600,21600" o:allowincell="f" o:gfxdata="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KG3&#10;1wAAAAkBAAAPAAAAAAAAAAEAIAAAACIAAABkcnMvZG93bnJldi54bWxQSwECFAAUAAAACACHTuJA&#10;SLcpFOkBAADeAwAADgAAAAAAAAABACAAAAAmAQAAZHJzL2Uyb0RvYy54bWxQSwUGAAAAAAYABgBZ&#10;AQAAgQUAAAAA&#10;">
                <v:fill on="f" focussize="0,0"/>
                <v:stroke weight="0.48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678720" behindDoc="1" locked="0" layoutInCell="0" allowOverlap="1">
                <wp:simplePos x="0" y="0"/>
                <wp:positionH relativeFrom="column">
                  <wp:posOffset>263525</wp:posOffset>
                </wp:positionH>
                <wp:positionV relativeFrom="paragraph">
                  <wp:posOffset>1654810</wp:posOffset>
                </wp:positionV>
                <wp:extent cx="5417185" cy="0"/>
                <wp:effectExtent l="0" t="4445" r="2540" b="5080"/>
                <wp:wrapNone/>
                <wp:docPr id="20" name="直线 268"/>
                <wp:cNvGraphicFramePr/>
                <a:graphic xmlns:a="http://schemas.openxmlformats.org/drawingml/2006/main">
                  <a:graphicData uri="http://schemas.microsoft.com/office/word/2010/wordprocessingShape">
                    <wps:wsp>
                      <wps:cNvSpPr/>
                      <wps:spPr>
                        <a:xfrm>
                          <a:off x="0" y="0"/>
                          <a:ext cx="5417185"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268" o:spid="_x0000_s1026" o:spt="20" style="position:absolute;left:0pt;margin-left:20.75pt;margin-top:130.3pt;height:0pt;width:426.55pt;z-index:-251637760;mso-width-relative:page;mso-height-relative:page;" filled="f" stroked="t" coordsize="21600,21600" o:allowincell="f" o:gfxdata="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4tO3zV&#10;AAAACgEAAA8AAAAAAAAAAQAgAAAAIgAAAGRycy9kb3ducmV2LnhtbFBLAQIUABQAAAAIAIdO4kAp&#10;1nOe6gEAAN4DAAAOAAAAAAAAAAEAIAAAACQBAABkcnMvZTJvRG9jLnhtbFBLBQYAAAAABgAGAFkB&#10;AACABQAAAAA=&#10;">
                <v:fill on="f" focussize="0,0"/>
                <v:stroke weight="0.47992125984252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679744" behindDoc="1" locked="0" layoutInCell="0" allowOverlap="1">
                <wp:simplePos x="0" y="0"/>
                <wp:positionH relativeFrom="column">
                  <wp:posOffset>1707515</wp:posOffset>
                </wp:positionH>
                <wp:positionV relativeFrom="paragraph">
                  <wp:posOffset>356235</wp:posOffset>
                </wp:positionV>
                <wp:extent cx="0" cy="6287770"/>
                <wp:effectExtent l="4445" t="0" r="5080" b="8255"/>
                <wp:wrapNone/>
                <wp:docPr id="21" name="直线 269"/>
                <wp:cNvGraphicFramePr/>
                <a:graphic xmlns:a="http://schemas.openxmlformats.org/drawingml/2006/main">
                  <a:graphicData uri="http://schemas.microsoft.com/office/word/2010/wordprocessingShape">
                    <wps:wsp>
                      <wps:cNvSpPr/>
                      <wps:spPr>
                        <a:xfrm>
                          <a:off x="0" y="0"/>
                          <a:ext cx="0" cy="628777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269" o:spid="_x0000_s1026" o:spt="20" style="position:absolute;left:0pt;margin-left:134.45pt;margin-top:28.05pt;height:495.1pt;width:0pt;z-index:-251636736;mso-width-relative:page;mso-height-relative:page;" filled="f" stroked="t" coordsize="21600,21600" o:allowincell="f" o:gfxdata="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802ffW&#10;AAAACwEAAA8AAAAAAAAAAQAgAAAAIgAAAGRycy9kb3ducmV2LnhtbFBLAQIUABQAAAAIAIdO4kA1&#10;fihT6QEAAN4DAAAOAAAAAAAAAAEAIAAAACUBAABkcnMvZTJvRG9jLnhtbFBLBQYAAAAABgAGAFkB&#10;AACABQAAAAA=&#10;">
                <v:fill on="f" focussize="0,0"/>
                <v:stroke weight="0.47992125984252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680768" behindDoc="1" locked="0" layoutInCell="0" allowOverlap="1">
                <wp:simplePos x="0" y="0"/>
                <wp:positionH relativeFrom="column">
                  <wp:posOffset>5677535</wp:posOffset>
                </wp:positionH>
                <wp:positionV relativeFrom="paragraph">
                  <wp:posOffset>356235</wp:posOffset>
                </wp:positionV>
                <wp:extent cx="0" cy="6287770"/>
                <wp:effectExtent l="4445" t="0" r="5080" b="8255"/>
                <wp:wrapNone/>
                <wp:docPr id="22" name="直线 270"/>
                <wp:cNvGraphicFramePr/>
                <a:graphic xmlns:a="http://schemas.openxmlformats.org/drawingml/2006/main">
                  <a:graphicData uri="http://schemas.microsoft.com/office/word/2010/wordprocessingShape">
                    <wps:wsp>
                      <wps:cNvSpPr/>
                      <wps:spPr>
                        <a:xfrm>
                          <a:off x="0" y="0"/>
                          <a:ext cx="0" cy="628777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270" o:spid="_x0000_s1026" o:spt="20" style="position:absolute;left:0pt;margin-left:447.05pt;margin-top:28.05pt;height:495.1pt;width:0pt;z-index:-251635712;mso-width-relative:page;mso-height-relative:page;" filled="f" stroked="t" coordsize="21600,21600" o:allowincell="f" o:gfxdata="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r+XU91gAA&#10;AAsBAAAPAAAAAAAAAAEAIAAAACIAAABkcnMvZG93bnJldi54bWxQSwECFAAUAAAACACHTuJAmMX1&#10;aOcBAADeAwAADgAAAAAAAAABACAAAAAlAQAAZHJzL2Uyb0RvYy54bWxQSwUGAAAAAAYABgBZAQAA&#10;fgUAAAAA&#10;">
                <v:fill on="f" focussize="0,0"/>
                <v:stroke weight="0.47992125984252pt" color="#000000" joinstyle="round"/>
                <v:imagedata o:title=""/>
                <o:lock v:ext="edit" aspectratio="f"/>
              </v:line>
            </w:pict>
          </mc:Fallback>
        </mc:AlternateContent>
      </w:r>
    </w:p>
    <w:p w14:paraId="0B2AE973">
      <w:pPr>
        <w:spacing w:line="200" w:lineRule="exact"/>
        <w:rPr>
          <w:rFonts w:eastAsia="Times New Roman"/>
          <w:color w:val="auto"/>
        </w:rPr>
      </w:pPr>
    </w:p>
    <w:p w14:paraId="1024F653">
      <w:pPr>
        <w:spacing w:line="200" w:lineRule="exact"/>
        <w:rPr>
          <w:rFonts w:eastAsia="Times New Roman"/>
          <w:color w:val="auto"/>
        </w:rPr>
      </w:pPr>
    </w:p>
    <w:p w14:paraId="5ACC8542">
      <w:pPr>
        <w:spacing w:line="200" w:lineRule="exact"/>
        <w:rPr>
          <w:rFonts w:eastAsia="Times New Roman"/>
          <w:color w:val="auto"/>
        </w:rPr>
      </w:pPr>
    </w:p>
    <w:p w14:paraId="3464FD9A">
      <w:pPr>
        <w:spacing w:line="208" w:lineRule="exact"/>
        <w:rPr>
          <w:rFonts w:eastAsia="Times New Roman"/>
          <w:color w:val="auto"/>
        </w:rPr>
      </w:pPr>
    </w:p>
    <w:p w14:paraId="360AC515">
      <w:pPr>
        <w:spacing w:line="240" w:lineRule="exact"/>
        <w:ind w:left="1140"/>
        <w:rPr>
          <w:rFonts w:ascii="宋体" w:hAnsi="宋体"/>
          <w:color w:val="auto"/>
        </w:rPr>
      </w:pPr>
      <w:r>
        <w:rPr>
          <w:rFonts w:ascii="宋体" w:hAnsi="宋体"/>
          <w:color w:val="auto"/>
        </w:rPr>
        <w:t>项目名称</w:t>
      </w:r>
    </w:p>
    <w:p w14:paraId="14D95635">
      <w:pPr>
        <w:spacing w:line="200" w:lineRule="exact"/>
        <w:rPr>
          <w:rFonts w:eastAsia="Times New Roman"/>
          <w:color w:val="auto"/>
        </w:rPr>
      </w:pPr>
    </w:p>
    <w:p w14:paraId="727A5F70">
      <w:pPr>
        <w:spacing w:line="240" w:lineRule="exact"/>
        <w:rPr>
          <w:rFonts w:eastAsia="Times New Roman"/>
          <w:color w:val="auto"/>
        </w:rPr>
      </w:pPr>
    </w:p>
    <w:p w14:paraId="128B6469">
      <w:pPr>
        <w:spacing w:line="240" w:lineRule="exact"/>
        <w:ind w:left="1020"/>
        <w:rPr>
          <w:rFonts w:ascii="宋体" w:hAnsi="宋体"/>
          <w:color w:val="auto"/>
        </w:rPr>
      </w:pPr>
      <w:r>
        <w:rPr>
          <w:rFonts w:ascii="宋体" w:hAnsi="宋体"/>
          <w:color w:val="auto"/>
        </w:rPr>
        <w:t>项目所在地</w:t>
      </w:r>
    </w:p>
    <w:p w14:paraId="7C1DAA59">
      <w:pPr>
        <w:spacing w:line="200" w:lineRule="exact"/>
        <w:rPr>
          <w:rFonts w:eastAsia="Times New Roman"/>
          <w:color w:val="auto"/>
        </w:rPr>
      </w:pPr>
    </w:p>
    <w:p w14:paraId="09D68ABD">
      <w:pPr>
        <w:spacing w:line="242" w:lineRule="exact"/>
        <w:rPr>
          <w:rFonts w:eastAsia="Times New Roman"/>
          <w:color w:val="auto"/>
        </w:rPr>
      </w:pPr>
    </w:p>
    <w:p w14:paraId="0CF68A36">
      <w:pPr>
        <w:spacing w:line="240" w:lineRule="exact"/>
        <w:ind w:left="1020"/>
        <w:rPr>
          <w:rFonts w:ascii="宋体" w:hAnsi="宋体"/>
          <w:color w:val="auto"/>
        </w:rPr>
      </w:pPr>
      <w:r>
        <w:rPr>
          <w:rFonts w:ascii="宋体" w:hAnsi="宋体"/>
          <w:color w:val="auto"/>
        </w:rPr>
        <w:t>委托人名称</w:t>
      </w:r>
    </w:p>
    <w:p w14:paraId="1E558AF2">
      <w:pPr>
        <w:spacing w:line="200" w:lineRule="exact"/>
        <w:rPr>
          <w:rFonts w:eastAsia="Times New Roman"/>
          <w:color w:val="auto"/>
        </w:rPr>
      </w:pPr>
    </w:p>
    <w:p w14:paraId="28F2FE14">
      <w:pPr>
        <w:spacing w:line="240" w:lineRule="exact"/>
        <w:rPr>
          <w:rFonts w:eastAsia="Times New Roman"/>
          <w:color w:val="auto"/>
        </w:rPr>
      </w:pPr>
    </w:p>
    <w:p w14:paraId="658E9032">
      <w:pPr>
        <w:spacing w:line="240" w:lineRule="exact"/>
        <w:ind w:left="1020"/>
        <w:rPr>
          <w:rFonts w:ascii="宋体" w:hAnsi="宋体"/>
          <w:color w:val="auto"/>
        </w:rPr>
      </w:pPr>
      <w:r>
        <w:rPr>
          <w:rFonts w:ascii="宋体" w:hAnsi="宋体"/>
          <w:color w:val="auto"/>
        </w:rPr>
        <w:t>委托人地址</w:t>
      </w:r>
    </w:p>
    <w:p w14:paraId="09EB3857">
      <w:pPr>
        <w:spacing w:line="20" w:lineRule="exact"/>
        <w:rPr>
          <w:rFonts w:eastAsia="Times New Roman"/>
          <w:color w:val="auto"/>
        </w:rPr>
      </w:pPr>
      <w:r>
        <w:rPr>
          <w:rFonts w:ascii="宋体" w:hAnsi="宋体"/>
          <w:color w:val="auto"/>
        </w:rPr>
        <mc:AlternateContent>
          <mc:Choice Requires="wps">
            <w:drawing>
              <wp:anchor distT="0" distB="0" distL="114300" distR="114300" simplePos="0" relativeHeight="251681792" behindDoc="1" locked="0" layoutInCell="0" allowOverlap="1">
                <wp:simplePos x="0" y="0"/>
                <wp:positionH relativeFrom="column">
                  <wp:posOffset>263525</wp:posOffset>
                </wp:positionH>
                <wp:positionV relativeFrom="paragraph">
                  <wp:posOffset>113030</wp:posOffset>
                </wp:positionV>
                <wp:extent cx="5417185" cy="0"/>
                <wp:effectExtent l="0" t="4445" r="2540" b="5080"/>
                <wp:wrapNone/>
                <wp:docPr id="23" name="直线 271"/>
                <wp:cNvGraphicFramePr/>
                <a:graphic xmlns:a="http://schemas.openxmlformats.org/drawingml/2006/main">
                  <a:graphicData uri="http://schemas.microsoft.com/office/word/2010/wordprocessingShape">
                    <wps:wsp>
                      <wps:cNvSpPr/>
                      <wps:spPr>
                        <a:xfrm>
                          <a:off x="0" y="0"/>
                          <a:ext cx="541718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271" o:spid="_x0000_s1026" o:spt="20" style="position:absolute;left:0pt;margin-left:20.75pt;margin-top:8.9pt;height:0pt;width:426.55pt;z-index:-251634688;mso-width-relative:page;mso-height-relative:page;" filled="f" stroked="t" coordsize="21600,21600" o:allowincell="f" o:gfxdata="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F0W&#10;16HXAAAACAEAAA8AAAAAAAAAAQAgAAAAIgAAAGRycy9kb3ducmV2LnhtbFBLAQIUABQAAAAIAIdO&#10;4kAPKk956wEAAN4DAAAOAAAAAAAAAAEAIAAAACYBAABkcnMvZTJvRG9jLnhtbFBLBQYAAAAABgAG&#10;AFkBAACDBQAAAAA=&#10;">
                <v:fill on="f" focussize="0,0"/>
                <v:stroke weight="0.48pt" color="#000000" joinstyle="round"/>
                <v:imagedata o:title=""/>
                <o:lock v:ext="edit" aspectratio="f"/>
              </v:line>
            </w:pict>
          </mc:Fallback>
        </mc:AlternateContent>
      </w:r>
    </w:p>
    <w:p w14:paraId="1B140A3C">
      <w:pPr>
        <w:spacing w:line="200" w:lineRule="exact"/>
        <w:rPr>
          <w:rFonts w:eastAsia="Times New Roman"/>
          <w:color w:val="auto"/>
        </w:rPr>
      </w:pPr>
    </w:p>
    <w:p w14:paraId="72F3D0F6">
      <w:pPr>
        <w:spacing w:line="220" w:lineRule="exact"/>
        <w:rPr>
          <w:rFonts w:eastAsia="Times New Roman"/>
          <w:color w:val="auto"/>
        </w:rPr>
      </w:pPr>
    </w:p>
    <w:p w14:paraId="54265F87">
      <w:pPr>
        <w:spacing w:line="240" w:lineRule="exact"/>
        <w:ind w:left="1020"/>
        <w:rPr>
          <w:rFonts w:ascii="宋体" w:hAnsi="宋体"/>
          <w:color w:val="auto"/>
        </w:rPr>
      </w:pPr>
      <w:r>
        <w:rPr>
          <w:rFonts w:ascii="宋体" w:hAnsi="宋体"/>
          <w:color w:val="auto"/>
        </w:rPr>
        <w:t>委托人电话</w:t>
      </w:r>
    </w:p>
    <w:p w14:paraId="1C0FE8FD">
      <w:pPr>
        <w:spacing w:line="20" w:lineRule="exact"/>
        <w:rPr>
          <w:rFonts w:eastAsia="Times New Roman"/>
          <w:color w:val="auto"/>
        </w:rPr>
      </w:pPr>
      <w:r>
        <w:rPr>
          <w:rFonts w:ascii="宋体" w:hAnsi="宋体"/>
          <w:color w:val="auto"/>
        </w:rPr>
        <mc:AlternateContent>
          <mc:Choice Requires="wps">
            <w:drawing>
              <wp:anchor distT="0" distB="0" distL="114300" distR="114300" simplePos="0" relativeHeight="251682816" behindDoc="1" locked="0" layoutInCell="0" allowOverlap="1">
                <wp:simplePos x="0" y="0"/>
                <wp:positionH relativeFrom="column">
                  <wp:posOffset>263525</wp:posOffset>
                </wp:positionH>
                <wp:positionV relativeFrom="paragraph">
                  <wp:posOffset>114300</wp:posOffset>
                </wp:positionV>
                <wp:extent cx="5417185" cy="0"/>
                <wp:effectExtent l="0" t="4445" r="2540" b="5080"/>
                <wp:wrapNone/>
                <wp:docPr id="24" name="直线 272"/>
                <wp:cNvGraphicFramePr/>
                <a:graphic xmlns:a="http://schemas.openxmlformats.org/drawingml/2006/main">
                  <a:graphicData uri="http://schemas.microsoft.com/office/word/2010/wordprocessingShape">
                    <wps:wsp>
                      <wps:cNvSpPr/>
                      <wps:spPr>
                        <a:xfrm>
                          <a:off x="0" y="0"/>
                          <a:ext cx="5417185"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272" o:spid="_x0000_s1026" o:spt="20" style="position:absolute;left:0pt;margin-left:20.75pt;margin-top:9pt;height:0pt;width:426.55pt;z-index:-251633664;mso-width-relative:page;mso-height-relative:page;" filled="f" stroked="t" coordsize="21600,21600" o:allowincell="f" o:gfxdata="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vP9m/9QA&#10;AAAIAQAADwAAAAAAAAABACAAAAAiAAAAZHJzL2Rvd25yZXYueG1sUEsBAhQAFAAAAAgAh07iQLwI&#10;Uu3qAQAA3gMAAA4AAAAAAAAAAQAgAAAAIwEAAGRycy9lMm9Eb2MueG1sUEsFBgAAAAAGAAYAWQEA&#10;AH8FAAAAAA==&#10;">
                <v:fill on="f" focussize="0,0"/>
                <v:stroke weight="0.47992125984252pt" color="#000000" joinstyle="round"/>
                <v:imagedata o:title=""/>
                <o:lock v:ext="edit" aspectratio="f"/>
              </v:line>
            </w:pict>
          </mc:Fallback>
        </mc:AlternateContent>
      </w:r>
    </w:p>
    <w:p w14:paraId="58098D4F">
      <w:pPr>
        <w:spacing w:line="200" w:lineRule="exact"/>
        <w:rPr>
          <w:rFonts w:eastAsia="Times New Roman"/>
          <w:color w:val="auto"/>
        </w:rPr>
      </w:pPr>
    </w:p>
    <w:p w14:paraId="1BCA6A70">
      <w:pPr>
        <w:spacing w:line="222" w:lineRule="exact"/>
        <w:rPr>
          <w:rFonts w:eastAsia="Times New Roman"/>
          <w:color w:val="auto"/>
        </w:rPr>
      </w:pPr>
    </w:p>
    <w:p w14:paraId="3FCB6B2E">
      <w:pPr>
        <w:spacing w:line="240" w:lineRule="exact"/>
        <w:ind w:left="1020"/>
        <w:rPr>
          <w:rFonts w:ascii="宋体" w:hAnsi="宋体"/>
          <w:color w:val="auto"/>
        </w:rPr>
      </w:pPr>
      <w:r>
        <w:rPr>
          <w:rFonts w:ascii="宋体" w:hAnsi="宋体"/>
          <w:color w:val="auto"/>
        </w:rPr>
        <w:t>签约合同价</w:t>
      </w:r>
    </w:p>
    <w:p w14:paraId="2A793C7B">
      <w:pPr>
        <w:spacing w:line="20" w:lineRule="exact"/>
        <w:rPr>
          <w:rFonts w:eastAsia="Times New Roman"/>
          <w:color w:val="auto"/>
        </w:rPr>
      </w:pPr>
      <w:r>
        <w:rPr>
          <w:rFonts w:ascii="宋体" w:hAnsi="宋体"/>
          <w:color w:val="auto"/>
        </w:rPr>
        <mc:AlternateContent>
          <mc:Choice Requires="wps">
            <w:drawing>
              <wp:anchor distT="0" distB="0" distL="114300" distR="114300" simplePos="0" relativeHeight="251683840" behindDoc="1" locked="0" layoutInCell="0" allowOverlap="1">
                <wp:simplePos x="0" y="0"/>
                <wp:positionH relativeFrom="column">
                  <wp:posOffset>263525</wp:posOffset>
                </wp:positionH>
                <wp:positionV relativeFrom="paragraph">
                  <wp:posOffset>113030</wp:posOffset>
                </wp:positionV>
                <wp:extent cx="5417185" cy="0"/>
                <wp:effectExtent l="0" t="4445" r="2540" b="5080"/>
                <wp:wrapNone/>
                <wp:docPr id="25" name="直线 273"/>
                <wp:cNvGraphicFramePr/>
                <a:graphic xmlns:a="http://schemas.openxmlformats.org/drawingml/2006/main">
                  <a:graphicData uri="http://schemas.microsoft.com/office/word/2010/wordprocessingShape">
                    <wps:wsp>
                      <wps:cNvSpPr/>
                      <wps:spPr>
                        <a:xfrm>
                          <a:off x="0" y="0"/>
                          <a:ext cx="5417185"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273" o:spid="_x0000_s1026" o:spt="20" style="position:absolute;left:0pt;margin-left:20.75pt;margin-top:8.9pt;height:0pt;width:426.55pt;z-index:-251632640;mso-width-relative:page;mso-height-relative:page;" filled="f" stroked="t" coordsize="21600,21600" o:allowincell="f" o:gfxdata="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fnbBLTAAAA&#10;CAEAAA8AAAAAAAAAAQAgAAAAIgAAAGRycy9kb3ducmV2LnhtbFBLAQIUABQAAAAIAIdO4kDKx8Fu&#10;6QEAAN4DAAAOAAAAAAAAAAEAIAAAACIBAABkcnMvZTJvRG9jLnhtbFBLBQYAAAAABgAGAFkBAAB9&#10;BQAAAAA=&#10;">
                <v:fill on="f" focussize="0,0"/>
                <v:stroke weight="0.47992125984252pt" color="#000000" joinstyle="round"/>
                <v:imagedata o:title=""/>
                <o:lock v:ext="edit" aspectratio="f"/>
              </v:line>
            </w:pict>
          </mc:Fallback>
        </mc:AlternateContent>
      </w:r>
    </w:p>
    <w:p w14:paraId="5CC706B8">
      <w:pPr>
        <w:spacing w:line="200" w:lineRule="exact"/>
        <w:rPr>
          <w:rFonts w:eastAsia="Times New Roman"/>
          <w:color w:val="auto"/>
        </w:rPr>
      </w:pPr>
    </w:p>
    <w:p w14:paraId="5DC4163D">
      <w:pPr>
        <w:spacing w:line="220" w:lineRule="exact"/>
        <w:rPr>
          <w:rFonts w:eastAsia="Times New Roman"/>
          <w:color w:val="auto"/>
        </w:rPr>
      </w:pPr>
    </w:p>
    <w:p w14:paraId="015ECA13">
      <w:pPr>
        <w:spacing w:line="240" w:lineRule="exact"/>
        <w:ind w:left="920"/>
        <w:rPr>
          <w:rFonts w:ascii="宋体" w:hAnsi="宋体"/>
          <w:color w:val="auto"/>
        </w:rPr>
      </w:pPr>
      <w:r>
        <w:rPr>
          <w:rFonts w:ascii="宋体" w:hAnsi="宋体"/>
          <w:color w:val="auto"/>
        </w:rPr>
        <w:t>监理服务期限</w:t>
      </w:r>
    </w:p>
    <w:p w14:paraId="289EC12C">
      <w:pPr>
        <w:spacing w:line="20" w:lineRule="exact"/>
        <w:rPr>
          <w:rFonts w:eastAsia="Times New Roman"/>
          <w:color w:val="auto"/>
        </w:rPr>
      </w:pPr>
      <w:r>
        <w:rPr>
          <w:rFonts w:ascii="宋体" w:hAnsi="宋体"/>
          <w:color w:val="auto"/>
        </w:rPr>
        <mc:AlternateContent>
          <mc:Choice Requires="wps">
            <w:drawing>
              <wp:anchor distT="0" distB="0" distL="114300" distR="114300" simplePos="0" relativeHeight="251684864" behindDoc="1" locked="0" layoutInCell="0" allowOverlap="1">
                <wp:simplePos x="0" y="0"/>
                <wp:positionH relativeFrom="column">
                  <wp:posOffset>263525</wp:posOffset>
                </wp:positionH>
                <wp:positionV relativeFrom="paragraph">
                  <wp:posOffset>113030</wp:posOffset>
                </wp:positionV>
                <wp:extent cx="5417185" cy="0"/>
                <wp:effectExtent l="0" t="4445" r="2540" b="5080"/>
                <wp:wrapNone/>
                <wp:docPr id="26" name="直线 274"/>
                <wp:cNvGraphicFramePr/>
                <a:graphic xmlns:a="http://schemas.openxmlformats.org/drawingml/2006/main">
                  <a:graphicData uri="http://schemas.microsoft.com/office/word/2010/wordprocessingShape">
                    <wps:wsp>
                      <wps:cNvSpPr/>
                      <wps:spPr>
                        <a:xfrm>
                          <a:off x="0" y="0"/>
                          <a:ext cx="541718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274" o:spid="_x0000_s1026" o:spt="20" style="position:absolute;left:0pt;margin-left:20.75pt;margin-top:8.9pt;height:0pt;width:426.55pt;z-index:-251631616;mso-width-relative:page;mso-height-relative:page;" filled="f" stroked="t" coordsize="21600,21600" o:allowincell="f" o:gfxdata="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F0W&#10;16HXAAAACAEAAA8AAAAAAAAAAQAgAAAAIgAAAGRycy9kb3ducmV2LnhtbFBLAQIUABQAAAAIAIdO&#10;4kBi0gCZ6wEAAN4DAAAOAAAAAAAAAAEAIAAAACYBAABkcnMvZTJvRG9jLnhtbFBLBQYAAAAABgAG&#10;AFkBAACDBQAAAAA=&#10;">
                <v:fill on="f" focussize="0,0"/>
                <v:stroke weight="0.48pt" color="#000000" joinstyle="round"/>
                <v:imagedata o:title=""/>
                <o:lock v:ext="edit" aspectratio="f"/>
              </v:line>
            </w:pict>
          </mc:Fallback>
        </mc:AlternateContent>
      </w:r>
    </w:p>
    <w:p w14:paraId="7FB9D472">
      <w:pPr>
        <w:spacing w:line="200" w:lineRule="exact"/>
        <w:rPr>
          <w:rFonts w:eastAsia="Times New Roman"/>
          <w:color w:val="auto"/>
        </w:rPr>
      </w:pPr>
    </w:p>
    <w:p w14:paraId="7B74C629">
      <w:pPr>
        <w:spacing w:line="220" w:lineRule="exact"/>
        <w:rPr>
          <w:rFonts w:eastAsia="Times New Roman"/>
          <w:color w:val="auto"/>
        </w:rPr>
      </w:pPr>
    </w:p>
    <w:p w14:paraId="05131E1D">
      <w:pPr>
        <w:spacing w:line="240" w:lineRule="exact"/>
        <w:ind w:left="1140"/>
        <w:rPr>
          <w:rFonts w:ascii="宋体" w:hAnsi="宋体"/>
          <w:color w:val="auto"/>
        </w:rPr>
      </w:pPr>
      <w:r>
        <w:rPr>
          <w:rFonts w:ascii="宋体" w:hAnsi="宋体"/>
          <w:color w:val="auto"/>
        </w:rPr>
        <w:t>监理内容</w:t>
      </w:r>
    </w:p>
    <w:p w14:paraId="6321E27D">
      <w:pPr>
        <w:spacing w:line="20" w:lineRule="exact"/>
        <w:rPr>
          <w:rFonts w:eastAsia="Times New Roman"/>
          <w:color w:val="auto"/>
        </w:rPr>
      </w:pPr>
      <w:r>
        <w:rPr>
          <w:rFonts w:ascii="宋体" w:hAnsi="宋体"/>
          <w:color w:val="auto"/>
        </w:rPr>
        <mc:AlternateContent>
          <mc:Choice Requires="wps">
            <w:drawing>
              <wp:anchor distT="0" distB="0" distL="114300" distR="114300" simplePos="0" relativeHeight="251685888" behindDoc="1" locked="0" layoutInCell="0" allowOverlap="1">
                <wp:simplePos x="0" y="0"/>
                <wp:positionH relativeFrom="column">
                  <wp:posOffset>263525</wp:posOffset>
                </wp:positionH>
                <wp:positionV relativeFrom="paragraph">
                  <wp:posOffset>114300</wp:posOffset>
                </wp:positionV>
                <wp:extent cx="5417185" cy="0"/>
                <wp:effectExtent l="0" t="4445" r="2540" b="5080"/>
                <wp:wrapNone/>
                <wp:docPr id="27" name="直线 275"/>
                <wp:cNvGraphicFramePr/>
                <a:graphic xmlns:a="http://schemas.openxmlformats.org/drawingml/2006/main">
                  <a:graphicData uri="http://schemas.microsoft.com/office/word/2010/wordprocessingShape">
                    <wps:wsp>
                      <wps:cNvSpPr/>
                      <wps:spPr>
                        <a:xfrm>
                          <a:off x="0" y="0"/>
                          <a:ext cx="541718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275" o:spid="_x0000_s1026" o:spt="20" style="position:absolute;left:0pt;margin-left:20.75pt;margin-top:9pt;height:0pt;width:426.55pt;z-index:-251630592;mso-width-relative:page;mso-height-relative:page;" filled="f" stroked="t" coordsize="21600,21600" o:allowincell="f" o:gfxdata="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YO&#10;3UzXAAAACAEAAA8AAAAAAAAAAQAgAAAAIgAAAGRycy9kb3ducmV2LnhtbFBLAQIUABQAAAAIAIdO&#10;4kAUHZMa6wEAAN4DAAAOAAAAAAAAAAEAIAAAACYBAABkcnMvZTJvRG9jLnhtbFBLBQYAAAAABgAG&#10;AFkBAACDBQAAAAA=&#10;">
                <v:fill on="f" focussize="0,0"/>
                <v:stroke weight="0.48pt" color="#000000" joinstyle="round"/>
                <v:imagedata o:title=""/>
                <o:lock v:ext="edit" aspectratio="f"/>
              </v:line>
            </w:pict>
          </mc:Fallback>
        </mc:AlternateContent>
      </w:r>
    </w:p>
    <w:p w14:paraId="5E89C439">
      <w:pPr>
        <w:spacing w:line="200" w:lineRule="exact"/>
        <w:rPr>
          <w:rFonts w:eastAsia="Times New Roman"/>
          <w:color w:val="auto"/>
        </w:rPr>
      </w:pPr>
    </w:p>
    <w:p w14:paraId="7D553215">
      <w:pPr>
        <w:spacing w:line="222" w:lineRule="exact"/>
        <w:rPr>
          <w:rFonts w:eastAsia="Times New Roman"/>
          <w:color w:val="auto"/>
        </w:rPr>
      </w:pPr>
    </w:p>
    <w:p w14:paraId="44DD0911">
      <w:pPr>
        <w:spacing w:line="240" w:lineRule="exact"/>
        <w:ind w:left="920"/>
        <w:rPr>
          <w:rFonts w:ascii="宋体" w:hAnsi="宋体"/>
          <w:color w:val="auto"/>
        </w:rPr>
      </w:pPr>
      <w:r>
        <w:rPr>
          <w:rFonts w:ascii="宋体" w:hAnsi="宋体"/>
          <w:color w:val="auto"/>
        </w:rPr>
        <w:t>总监理工程师</w:t>
      </w:r>
    </w:p>
    <w:p w14:paraId="1621933D">
      <w:pPr>
        <w:spacing w:line="20" w:lineRule="exact"/>
        <w:rPr>
          <w:rFonts w:eastAsia="Times New Roman"/>
          <w:color w:val="auto"/>
        </w:rPr>
      </w:pPr>
      <w:r>
        <w:rPr>
          <w:rFonts w:ascii="宋体" w:hAnsi="宋体"/>
          <w:color w:val="auto"/>
        </w:rPr>
        <mc:AlternateContent>
          <mc:Choice Requires="wps">
            <w:drawing>
              <wp:anchor distT="0" distB="0" distL="114300" distR="114300" simplePos="0" relativeHeight="251686912" behindDoc="1" locked="0" layoutInCell="0" allowOverlap="1">
                <wp:simplePos x="0" y="0"/>
                <wp:positionH relativeFrom="column">
                  <wp:posOffset>263525</wp:posOffset>
                </wp:positionH>
                <wp:positionV relativeFrom="paragraph">
                  <wp:posOffset>113030</wp:posOffset>
                </wp:positionV>
                <wp:extent cx="5417185" cy="0"/>
                <wp:effectExtent l="0" t="4445" r="2540" b="5080"/>
                <wp:wrapNone/>
                <wp:docPr id="28" name="直线 276"/>
                <wp:cNvGraphicFramePr/>
                <a:graphic xmlns:a="http://schemas.openxmlformats.org/drawingml/2006/main">
                  <a:graphicData uri="http://schemas.microsoft.com/office/word/2010/wordprocessingShape">
                    <wps:wsp>
                      <wps:cNvSpPr/>
                      <wps:spPr>
                        <a:xfrm>
                          <a:off x="0" y="0"/>
                          <a:ext cx="541718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276" o:spid="_x0000_s1026" o:spt="20" style="position:absolute;left:0pt;margin-left:20.75pt;margin-top:8.9pt;height:0pt;width:426.55pt;z-index:-251629568;mso-width-relative:page;mso-height-relative:page;" filled="f" stroked="t" coordsize="21600,21600" o:allowincell="f" o:gfxdata="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XRbX&#10;odcAAAAIAQAADwAAAAAAAAABACAAAAAiAAAAZHJzL2Rvd25yZXYueG1sUEsBAhQAFAAAAAgAh07i&#10;QOodHXzqAQAA3gMAAA4AAAAAAAAAAQAgAAAAJgEAAGRycy9lMm9Eb2MueG1sUEsFBgAAAAAGAAYA&#10;WQEAAIIFAAAAAA==&#10;">
                <v:fill on="f" focussize="0,0"/>
                <v:stroke weight="0.48pt" color="#000000" joinstyle="round"/>
                <v:imagedata o:title=""/>
                <o:lock v:ext="edit" aspectratio="f"/>
              </v:line>
            </w:pict>
          </mc:Fallback>
        </mc:AlternateContent>
      </w:r>
    </w:p>
    <w:p w14:paraId="7AF1527E">
      <w:pPr>
        <w:spacing w:line="200" w:lineRule="exact"/>
        <w:rPr>
          <w:rFonts w:eastAsia="Times New Roman"/>
          <w:color w:val="auto"/>
        </w:rPr>
      </w:pPr>
    </w:p>
    <w:p w14:paraId="174F7B12">
      <w:pPr>
        <w:spacing w:line="200" w:lineRule="exact"/>
        <w:rPr>
          <w:rFonts w:eastAsia="Times New Roman"/>
          <w:color w:val="auto"/>
        </w:rPr>
      </w:pPr>
    </w:p>
    <w:p w14:paraId="473BC4C1">
      <w:pPr>
        <w:spacing w:line="200" w:lineRule="exact"/>
        <w:rPr>
          <w:rFonts w:eastAsia="Times New Roman"/>
          <w:color w:val="auto"/>
        </w:rPr>
      </w:pPr>
    </w:p>
    <w:p w14:paraId="033BB5A4">
      <w:pPr>
        <w:spacing w:line="200" w:lineRule="exact"/>
        <w:rPr>
          <w:rFonts w:eastAsia="Times New Roman"/>
          <w:color w:val="auto"/>
        </w:rPr>
      </w:pPr>
    </w:p>
    <w:p w14:paraId="76337B7B">
      <w:pPr>
        <w:spacing w:line="200" w:lineRule="exact"/>
        <w:rPr>
          <w:rFonts w:eastAsia="Times New Roman"/>
          <w:color w:val="auto"/>
        </w:rPr>
      </w:pPr>
    </w:p>
    <w:p w14:paraId="34C86DEB">
      <w:pPr>
        <w:spacing w:line="200" w:lineRule="exact"/>
        <w:rPr>
          <w:rFonts w:eastAsia="Times New Roman"/>
          <w:color w:val="auto"/>
        </w:rPr>
      </w:pPr>
    </w:p>
    <w:p w14:paraId="75F7961E">
      <w:pPr>
        <w:spacing w:line="200" w:lineRule="exact"/>
        <w:rPr>
          <w:rFonts w:eastAsia="Times New Roman"/>
          <w:color w:val="auto"/>
        </w:rPr>
      </w:pPr>
    </w:p>
    <w:p w14:paraId="23880891">
      <w:pPr>
        <w:spacing w:line="224" w:lineRule="exact"/>
        <w:rPr>
          <w:rFonts w:eastAsia="Times New Roman"/>
          <w:color w:val="auto"/>
        </w:rPr>
      </w:pPr>
    </w:p>
    <w:p w14:paraId="4A2F9252">
      <w:pPr>
        <w:spacing w:line="240" w:lineRule="exact"/>
        <w:ind w:left="1140"/>
        <w:rPr>
          <w:rFonts w:ascii="宋体" w:hAnsi="宋体"/>
          <w:color w:val="auto"/>
        </w:rPr>
      </w:pPr>
      <w:r>
        <w:rPr>
          <w:rFonts w:ascii="宋体" w:hAnsi="宋体"/>
          <w:color w:val="auto"/>
        </w:rPr>
        <w:t>项目描述</w:t>
      </w:r>
    </w:p>
    <w:p w14:paraId="3804A402">
      <w:pPr>
        <w:spacing w:line="20" w:lineRule="exact"/>
        <w:rPr>
          <w:rFonts w:eastAsia="Times New Roman"/>
          <w:color w:val="auto"/>
        </w:rPr>
      </w:pPr>
      <w:r>
        <w:rPr>
          <w:rFonts w:ascii="宋体" w:hAnsi="宋体"/>
          <w:color w:val="auto"/>
        </w:rPr>
        <mc:AlternateContent>
          <mc:Choice Requires="wps">
            <w:drawing>
              <wp:anchor distT="0" distB="0" distL="114300" distR="114300" simplePos="0" relativeHeight="251687936" behindDoc="1" locked="0" layoutInCell="0" allowOverlap="1">
                <wp:simplePos x="0" y="0"/>
                <wp:positionH relativeFrom="column">
                  <wp:posOffset>263525</wp:posOffset>
                </wp:positionH>
                <wp:positionV relativeFrom="paragraph">
                  <wp:posOffset>880110</wp:posOffset>
                </wp:positionV>
                <wp:extent cx="5417185" cy="0"/>
                <wp:effectExtent l="0" t="4445" r="2540" b="5080"/>
                <wp:wrapNone/>
                <wp:docPr id="29" name="直线 277"/>
                <wp:cNvGraphicFramePr/>
                <a:graphic xmlns:a="http://schemas.openxmlformats.org/drawingml/2006/main">
                  <a:graphicData uri="http://schemas.microsoft.com/office/word/2010/wordprocessingShape">
                    <wps:wsp>
                      <wps:cNvSpPr/>
                      <wps:spPr>
                        <a:xfrm>
                          <a:off x="0" y="0"/>
                          <a:ext cx="541718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277" o:spid="_x0000_s1026" o:spt="20" style="position:absolute;left:0pt;margin-left:20.75pt;margin-top:69.3pt;height:0pt;width:426.55pt;z-index:-251628544;mso-width-relative:page;mso-height-relative:page;" filled="f" stroked="t" coordsize="21600,21600" o:allowincell="f" o:gfxdata="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e&#10;9hWc2AAAAAoBAAAPAAAAAAAAAAEAIAAAACIAAABkcnMvZG93bnJldi54bWxQSwECFAAUAAAACACH&#10;TuJAnNKO/+sBAADeAwAADgAAAAAAAAABACAAAAAnAQAAZHJzL2Uyb0RvYy54bWxQSwUGAAAAAAYA&#10;BgBZAQAAhAUAAAAA&#10;">
                <v:fill on="f" focussize="0,0"/>
                <v:stroke weight="0.48pt" color="#000000" joinstyle="round"/>
                <v:imagedata o:title=""/>
                <o:lock v:ext="edit" aspectratio="f"/>
              </v:line>
            </w:pict>
          </mc:Fallback>
        </mc:AlternateContent>
      </w:r>
    </w:p>
    <w:p w14:paraId="614E6DF2">
      <w:pPr>
        <w:spacing w:line="200" w:lineRule="exact"/>
        <w:rPr>
          <w:rFonts w:eastAsia="Times New Roman"/>
          <w:color w:val="auto"/>
        </w:rPr>
      </w:pPr>
    </w:p>
    <w:p w14:paraId="59292C9E">
      <w:pPr>
        <w:spacing w:line="200" w:lineRule="exact"/>
        <w:rPr>
          <w:rFonts w:eastAsia="Times New Roman"/>
          <w:color w:val="auto"/>
        </w:rPr>
      </w:pPr>
    </w:p>
    <w:p w14:paraId="7B25A644">
      <w:pPr>
        <w:spacing w:line="200" w:lineRule="exact"/>
        <w:rPr>
          <w:rFonts w:eastAsia="Times New Roman"/>
          <w:color w:val="auto"/>
        </w:rPr>
      </w:pPr>
    </w:p>
    <w:p w14:paraId="0E931E30">
      <w:pPr>
        <w:spacing w:line="200" w:lineRule="exact"/>
        <w:rPr>
          <w:rFonts w:eastAsia="Times New Roman"/>
          <w:color w:val="auto"/>
        </w:rPr>
      </w:pPr>
    </w:p>
    <w:p w14:paraId="799FAD91">
      <w:pPr>
        <w:spacing w:line="200" w:lineRule="exact"/>
        <w:rPr>
          <w:rFonts w:eastAsia="Times New Roman"/>
          <w:color w:val="auto"/>
        </w:rPr>
      </w:pPr>
    </w:p>
    <w:p w14:paraId="12ED4C7E">
      <w:pPr>
        <w:spacing w:line="200" w:lineRule="exact"/>
        <w:rPr>
          <w:rFonts w:eastAsia="Times New Roman"/>
          <w:color w:val="auto"/>
        </w:rPr>
      </w:pPr>
    </w:p>
    <w:p w14:paraId="18C2F0D4">
      <w:pPr>
        <w:spacing w:line="200" w:lineRule="exact"/>
        <w:rPr>
          <w:rFonts w:eastAsia="Times New Roman"/>
          <w:color w:val="auto"/>
        </w:rPr>
      </w:pPr>
    </w:p>
    <w:p w14:paraId="09B52FA3">
      <w:pPr>
        <w:spacing w:line="227" w:lineRule="exact"/>
        <w:rPr>
          <w:rFonts w:eastAsia="Times New Roman"/>
          <w:color w:val="auto"/>
        </w:rPr>
      </w:pPr>
    </w:p>
    <w:p w14:paraId="65065451">
      <w:pPr>
        <w:spacing w:line="240" w:lineRule="exact"/>
        <w:ind w:left="1340"/>
        <w:rPr>
          <w:rFonts w:ascii="宋体" w:hAnsi="宋体"/>
          <w:color w:val="auto"/>
        </w:rPr>
      </w:pPr>
      <w:r>
        <w:rPr>
          <w:rFonts w:ascii="宋体" w:hAnsi="宋体"/>
          <w:color w:val="auto"/>
        </w:rPr>
        <w:t>备注</w:t>
      </w:r>
    </w:p>
    <w:p w14:paraId="70E4EB0B">
      <w:pPr>
        <w:spacing w:line="20" w:lineRule="exact"/>
        <w:rPr>
          <w:rFonts w:eastAsia="Times New Roman"/>
          <w:color w:val="auto"/>
        </w:rPr>
      </w:pPr>
      <w:r>
        <w:rPr>
          <w:rFonts w:ascii="宋体" w:hAnsi="宋体"/>
          <w:color w:val="auto"/>
        </w:rPr>
        <mc:AlternateContent>
          <mc:Choice Requires="wps">
            <w:drawing>
              <wp:anchor distT="0" distB="0" distL="114300" distR="114300" simplePos="0" relativeHeight="251688960" behindDoc="1" locked="0" layoutInCell="0" allowOverlap="1">
                <wp:simplePos x="0" y="0"/>
                <wp:positionH relativeFrom="column">
                  <wp:posOffset>263525</wp:posOffset>
                </wp:positionH>
                <wp:positionV relativeFrom="paragraph">
                  <wp:posOffset>113030</wp:posOffset>
                </wp:positionV>
                <wp:extent cx="5417185" cy="0"/>
                <wp:effectExtent l="0" t="4445" r="2540" b="5080"/>
                <wp:wrapNone/>
                <wp:docPr id="30" name="直线 278"/>
                <wp:cNvGraphicFramePr/>
                <a:graphic xmlns:a="http://schemas.openxmlformats.org/drawingml/2006/main">
                  <a:graphicData uri="http://schemas.microsoft.com/office/word/2010/wordprocessingShape">
                    <wps:wsp>
                      <wps:cNvSpPr/>
                      <wps:spPr>
                        <a:xfrm>
                          <a:off x="0" y="0"/>
                          <a:ext cx="5417185"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线 278" o:spid="_x0000_s1026" o:spt="20" style="position:absolute;left:0pt;margin-left:20.75pt;margin-top:8.9pt;height:0pt;width:426.55pt;z-index:-251627520;mso-width-relative:page;mso-height-relative:page;" filled="f" stroked="t" coordsize="21600,21600" o:allowincell="f" o:gfxdata="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X52wS0wAA&#10;AAgBAAAPAAAAAAAAAAEAIAAAACIAAABkcnMvZG93bnJldi54bWxQSwECFAAUAAAACACHTuJA75GW&#10;J+oBAADeAwAADgAAAAAAAAABACAAAAAiAQAAZHJzL2Uyb0RvYy54bWxQSwUGAAAAAAYABgBZAQAA&#10;fgUAAAAA&#10;">
                <v:fill on="f" focussize="0,0"/>
                <v:stroke weight="0.47992125984252pt" color="#000000" joinstyle="round"/>
                <v:imagedata o:title=""/>
                <o:lock v:ext="edit" aspectratio="f"/>
              </v:line>
            </w:pict>
          </mc:Fallback>
        </mc:AlternateContent>
      </w:r>
    </w:p>
    <w:p w14:paraId="47704581">
      <w:pPr>
        <w:spacing w:line="317" w:lineRule="exact"/>
        <w:rPr>
          <w:rFonts w:eastAsia="Times New Roman"/>
          <w:color w:val="auto"/>
        </w:rPr>
      </w:pPr>
    </w:p>
    <w:p w14:paraId="401325B2">
      <w:pPr>
        <w:spacing w:line="380" w:lineRule="exact"/>
        <w:ind w:left="630" w:hanging="630" w:hangingChars="300"/>
        <w:rPr>
          <w:rFonts w:hint="eastAsia" w:ascii="宋体" w:hAnsi="宋体"/>
          <w:color w:val="auto"/>
          <w:szCs w:val="21"/>
        </w:rPr>
      </w:pPr>
    </w:p>
    <w:p w14:paraId="47A6A974">
      <w:pPr>
        <w:spacing w:line="380" w:lineRule="exact"/>
        <w:ind w:left="630" w:hanging="630" w:hangingChars="300"/>
        <w:rPr>
          <w:rFonts w:hint="eastAsia" w:ascii="宋体" w:hAnsi="宋体"/>
          <w:color w:val="auto"/>
          <w:szCs w:val="21"/>
        </w:rPr>
      </w:pPr>
      <w:r>
        <w:rPr>
          <w:rFonts w:hint="eastAsia" w:ascii="宋体" w:hAnsi="宋体"/>
          <w:color w:val="auto"/>
          <w:szCs w:val="21"/>
        </w:rPr>
        <w:t>备注：</w:t>
      </w:r>
      <w:r>
        <w:rPr>
          <w:color w:val="auto"/>
          <w:szCs w:val="21"/>
          <w:highlight w:val="none"/>
        </w:rPr>
        <w:t>每张表格只填写一个项目，并标明序号</w:t>
      </w:r>
      <w:r>
        <w:rPr>
          <w:rFonts w:hint="eastAsia"/>
          <w:color w:val="auto"/>
          <w:szCs w:val="21"/>
          <w:highlight w:val="none"/>
          <w:lang w:eastAsia="zh-CN"/>
        </w:rPr>
        <w:t>；</w:t>
      </w:r>
      <w:r>
        <w:rPr>
          <w:rFonts w:hint="eastAsia" w:ascii="宋体" w:hAnsi="宋体"/>
          <w:color w:val="auto"/>
          <w:szCs w:val="21"/>
        </w:rPr>
        <w:t>本表后附中标通知书</w:t>
      </w:r>
      <w:r>
        <w:rPr>
          <w:rFonts w:hint="eastAsia" w:ascii="宋体" w:hAnsi="宋体"/>
          <w:color w:val="auto"/>
          <w:szCs w:val="21"/>
          <w:lang w:eastAsia="zh-CN"/>
        </w:rPr>
        <w:t>（</w:t>
      </w:r>
      <w:r>
        <w:rPr>
          <w:rFonts w:hint="eastAsia" w:ascii="宋体" w:hAnsi="宋体"/>
          <w:color w:val="auto"/>
          <w:szCs w:val="21"/>
          <w:lang w:val="en-US" w:eastAsia="zh-CN"/>
        </w:rPr>
        <w:t>如有</w:t>
      </w:r>
      <w:r>
        <w:rPr>
          <w:rFonts w:hint="eastAsia" w:ascii="宋体" w:hAnsi="宋体"/>
          <w:color w:val="auto"/>
          <w:szCs w:val="21"/>
          <w:lang w:eastAsia="zh-CN"/>
        </w:rPr>
        <w:t>）、</w:t>
      </w:r>
      <w:r>
        <w:rPr>
          <w:rFonts w:hint="eastAsia" w:ascii="宋体" w:hAnsi="宋体"/>
          <w:color w:val="auto"/>
          <w:szCs w:val="21"/>
        </w:rPr>
        <w:t>合同协议书。其中招标发包的工程应附中标通知书。</w:t>
      </w:r>
    </w:p>
    <w:p w14:paraId="5CE7D541">
      <w:pPr>
        <w:pStyle w:val="227"/>
        <w:spacing w:line="360" w:lineRule="auto"/>
        <w:jc w:val="center"/>
        <w:rPr>
          <w:rFonts w:hint="eastAsia" w:ascii="黑体" w:hAnsi="黑体"/>
          <w:b/>
          <w:color w:val="auto"/>
          <w:kern w:val="0"/>
          <w:sz w:val="28"/>
          <w:szCs w:val="28"/>
        </w:rPr>
      </w:pPr>
      <w:r>
        <w:rPr>
          <w:rFonts w:hint="eastAsia" w:ascii="黑体" w:hAnsi="黑体"/>
          <w:b/>
          <w:color w:val="auto"/>
          <w:kern w:val="0"/>
          <w:sz w:val="28"/>
          <w:szCs w:val="28"/>
        </w:rPr>
        <w:br w:type="page"/>
      </w:r>
      <w:bookmarkStart w:id="662" w:name="_Toc9078"/>
      <w:r>
        <w:rPr>
          <w:rFonts w:hint="eastAsia" w:ascii="黑体" w:hAnsi="黑体"/>
          <w:b w:val="0"/>
          <w:bCs/>
          <w:color w:val="auto"/>
          <w:kern w:val="0"/>
          <w:sz w:val="28"/>
          <w:szCs w:val="28"/>
        </w:rPr>
        <w:t>（五）投标人信誉情况</w:t>
      </w:r>
      <w:bookmarkEnd w:id="662"/>
    </w:p>
    <w:p w14:paraId="2CF2E5F4">
      <w:pPr>
        <w:spacing w:before="120" w:beforeLines="50" w:after="240" w:afterLines="100" w:line="440" w:lineRule="exact"/>
        <w:ind w:firstLine="236" w:firstLineChars="98"/>
        <w:jc w:val="center"/>
        <w:rPr>
          <w:rFonts w:hint="eastAsia" w:ascii="宋体" w:hAnsi="宋体"/>
          <w:b/>
          <w:color w:val="auto"/>
          <w:sz w:val="24"/>
        </w:rPr>
      </w:pPr>
      <w:bookmarkStart w:id="663" w:name="_Toc6329"/>
      <w:r>
        <w:rPr>
          <w:rFonts w:hint="eastAsia" w:ascii="宋体" w:hAnsi="宋体"/>
          <w:b/>
          <w:color w:val="auto"/>
          <w:sz w:val="24"/>
        </w:rPr>
        <w:t>5-1 投标人信誉声明</w:t>
      </w:r>
      <w:bookmarkEnd w:id="663"/>
    </w:p>
    <w:p w14:paraId="2E311622">
      <w:pPr>
        <w:spacing w:line="440" w:lineRule="exact"/>
        <w:jc w:val="center"/>
        <w:rPr>
          <w:rFonts w:hint="eastAsia" w:ascii="宋体" w:hAnsi="宋体"/>
          <w:color w:val="auto"/>
          <w:szCs w:val="21"/>
        </w:rPr>
      </w:pPr>
    </w:p>
    <w:p w14:paraId="60350DA0">
      <w:pPr>
        <w:rPr>
          <w:rFonts w:hint="eastAsia" w:ascii="宋体" w:hAnsi="宋体" w:eastAsia="宋体" w:cs="宋体"/>
          <w:color w:val="auto"/>
        </w:rPr>
      </w:pPr>
      <w:r>
        <w:rPr>
          <w:rFonts w:hint="eastAsia" w:ascii="宋体" w:hAnsi="宋体" w:eastAsia="宋体" w:cs="宋体"/>
          <w:color w:val="auto"/>
          <w:u w:val="single"/>
        </w:rPr>
        <w:t xml:space="preserve">                     </w:t>
      </w:r>
      <w:r>
        <w:rPr>
          <w:rFonts w:hint="eastAsia" w:ascii="宋体" w:hAnsi="宋体" w:eastAsia="宋体" w:cs="宋体"/>
          <w:color w:val="auto"/>
        </w:rPr>
        <w:t>（招标人名称）：</w:t>
      </w:r>
    </w:p>
    <w:p w14:paraId="1F9AD618">
      <w:pPr>
        <w:rPr>
          <w:rFonts w:hint="eastAsia" w:ascii="宋体" w:hAnsi="宋体" w:eastAsia="宋体" w:cs="宋体"/>
          <w:color w:val="auto"/>
        </w:rPr>
      </w:pPr>
    </w:p>
    <w:p w14:paraId="1A6FBBA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我方在此声明，</w:t>
      </w:r>
      <w:r>
        <w:rPr>
          <w:rFonts w:hint="eastAsia" w:ascii="宋体" w:hAnsi="宋体" w:eastAsia="宋体" w:cs="宋体"/>
          <w:color w:val="auto"/>
        </w:rPr>
        <w:t>截止本招标项目投标截止时间，我方处于</w:t>
      </w:r>
      <w:r>
        <w:rPr>
          <w:rFonts w:hint="eastAsia" w:ascii="宋体" w:hAnsi="宋体" w:eastAsia="宋体" w:cs="宋体"/>
          <w:color w:val="auto"/>
          <w:szCs w:val="21"/>
        </w:rPr>
        <w:t>正常的经营状态，不存在下列任何一种情形：</w:t>
      </w:r>
    </w:p>
    <w:p w14:paraId="4D492BC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 xml:space="preserve">1.被责令停产停业、暂扣或者吊销许可证、暂扣或者吊销执照； </w:t>
      </w:r>
    </w:p>
    <w:p w14:paraId="1928ABC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2.被依法暂停或取消投标资格（指被本</w:t>
      </w:r>
      <w:r>
        <w:rPr>
          <w:rFonts w:hint="eastAsia" w:ascii="宋体" w:hAnsi="宋体" w:eastAsia="宋体" w:cs="宋体"/>
          <w:color w:val="auto"/>
          <w:szCs w:val="21"/>
          <w:lang w:val="en-US" w:eastAsia="zh-CN"/>
        </w:rPr>
        <w:t>标段</w:t>
      </w:r>
      <w:r>
        <w:rPr>
          <w:rFonts w:hint="eastAsia" w:ascii="宋体" w:hAnsi="宋体" w:eastAsia="宋体" w:cs="宋体"/>
          <w:color w:val="auto"/>
          <w:szCs w:val="21"/>
        </w:rPr>
        <w:t>所在地县级及以上</w:t>
      </w:r>
      <w:r>
        <w:rPr>
          <w:rFonts w:hint="eastAsia" w:ascii="宋体" w:hAnsi="宋体" w:eastAsia="宋体" w:cs="宋体"/>
          <w:color w:val="auto"/>
          <w:szCs w:val="21"/>
          <w:highlight w:val="none"/>
        </w:rPr>
        <w:t>农业农村、水利、住建行政主管部门</w:t>
      </w:r>
      <w:r>
        <w:rPr>
          <w:rFonts w:hint="eastAsia" w:ascii="宋体" w:hAnsi="宋体" w:eastAsia="宋体" w:cs="宋体"/>
          <w:color w:val="auto"/>
          <w:szCs w:val="21"/>
        </w:rPr>
        <w:t xml:space="preserve">暂停或取消投标资格或禁止进入该区域建设市场且处于有效期内）； </w:t>
      </w:r>
    </w:p>
    <w:p w14:paraId="3E7591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3.进入清算程序，或被宣告破产，或其他丧失履约能力的情形；</w:t>
      </w:r>
    </w:p>
    <w:p w14:paraId="629AB22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4.在最近三年内发生重大监理质量问题（以相关行业主管部门的行政处罚决定或司法机关出具的有关法律文书为准）；</w:t>
      </w:r>
    </w:p>
    <w:p w14:paraId="6505435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5.被市场监督管理部门在“国家企业信用信息公示系统”（</w:t>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HYPERLINK "http://www.gsxt.gov.cn" </w:instrText>
      </w:r>
      <w:r>
        <w:rPr>
          <w:rFonts w:hint="eastAsia" w:ascii="宋体" w:hAnsi="宋体" w:eastAsia="宋体" w:cs="宋体"/>
          <w:color w:val="auto"/>
          <w:szCs w:val="21"/>
        </w:rPr>
        <w:fldChar w:fldCharType="separate"/>
      </w:r>
      <w:r>
        <w:rPr>
          <w:rFonts w:hint="eastAsia" w:ascii="宋体" w:hAnsi="宋体" w:eastAsia="宋体" w:cs="宋体"/>
          <w:color w:val="auto"/>
        </w:rPr>
        <w:t>www.gsxt.gov.cn</w:t>
      </w:r>
      <w:r>
        <w:rPr>
          <w:rFonts w:hint="eastAsia" w:ascii="宋体" w:hAnsi="宋体" w:eastAsia="宋体" w:cs="宋体"/>
          <w:color w:val="auto"/>
          <w:szCs w:val="21"/>
        </w:rPr>
        <w:fldChar w:fldCharType="end"/>
      </w:r>
      <w:r>
        <w:rPr>
          <w:rFonts w:hint="eastAsia" w:ascii="宋体" w:hAnsi="宋体" w:eastAsia="宋体" w:cs="宋体"/>
          <w:color w:val="auto"/>
          <w:szCs w:val="21"/>
        </w:rPr>
        <w:t>）列入严重违法失信企业名单；</w:t>
      </w:r>
    </w:p>
    <w:p w14:paraId="04D5AD8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6.被最高人民法院在“信用中国”（www.creditchina.gov.cn）或中国执行信息公开网（http://zxgk.court.gov.cn）列入失信被执行人名单；</w:t>
      </w:r>
    </w:p>
    <w:p w14:paraId="66C9A4C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7.在近三年内投标人</w:t>
      </w:r>
      <w:r>
        <w:rPr>
          <w:rFonts w:hint="eastAsia" w:ascii="宋体" w:hAnsi="宋体" w:eastAsia="宋体" w:cs="宋体"/>
          <w:color w:val="auto"/>
          <w:szCs w:val="21"/>
          <w:lang w:eastAsia="zh-CN"/>
        </w:rPr>
        <w:t>，</w:t>
      </w:r>
      <w:r>
        <w:rPr>
          <w:rFonts w:hint="eastAsia" w:ascii="宋体" w:hAnsi="宋体" w:eastAsia="宋体" w:cs="宋体"/>
          <w:color w:val="auto"/>
          <w:szCs w:val="21"/>
        </w:rPr>
        <w:t>或其法定代表人</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或其</w:t>
      </w:r>
      <w:r>
        <w:rPr>
          <w:rFonts w:hint="eastAsia" w:ascii="宋体" w:hAnsi="宋体" w:eastAsia="宋体" w:cs="宋体"/>
          <w:color w:val="auto"/>
          <w:szCs w:val="21"/>
        </w:rPr>
        <w:t>拟委任的总监理工程师</w:t>
      </w:r>
      <w:r>
        <w:rPr>
          <w:rFonts w:hint="eastAsia" w:ascii="宋体" w:hAnsi="宋体" w:eastAsia="宋体" w:cs="宋体"/>
          <w:color w:val="auto"/>
          <w:highlight w:val="none"/>
        </w:rPr>
        <w:t>被人民法院判决为行贿罪</w:t>
      </w:r>
      <w:r>
        <w:rPr>
          <w:rFonts w:hint="eastAsia" w:ascii="宋体" w:hAnsi="宋体" w:eastAsia="宋体" w:cs="宋体"/>
          <w:color w:val="auto"/>
          <w:szCs w:val="21"/>
        </w:rPr>
        <w:t>；</w:t>
      </w:r>
    </w:p>
    <w:p w14:paraId="00B051F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8.法律法规或投标人须知前附表</w:t>
      </w:r>
      <w:r>
        <w:rPr>
          <w:rFonts w:hint="eastAsia" w:ascii="宋体" w:hAnsi="宋体" w:eastAsia="宋体" w:cs="宋体"/>
          <w:color w:val="auto"/>
        </w:rPr>
        <w:t>第1.4.3</w:t>
      </w:r>
      <w:r>
        <w:rPr>
          <w:rFonts w:hint="eastAsia" w:ascii="宋体" w:hAnsi="宋体" w:eastAsia="宋体" w:cs="宋体"/>
          <w:color w:val="auto"/>
          <w:szCs w:val="21"/>
        </w:rPr>
        <w:t>（17）</w:t>
      </w:r>
      <w:r>
        <w:rPr>
          <w:rFonts w:hint="eastAsia" w:ascii="宋体" w:hAnsi="宋体" w:eastAsia="宋体" w:cs="宋体"/>
          <w:color w:val="auto"/>
        </w:rPr>
        <w:t>目</w:t>
      </w:r>
      <w:r>
        <w:rPr>
          <w:rFonts w:hint="eastAsia" w:ascii="宋体" w:hAnsi="宋体" w:eastAsia="宋体" w:cs="宋体"/>
          <w:color w:val="auto"/>
          <w:szCs w:val="21"/>
        </w:rPr>
        <w:t>规定的其他情形。</w:t>
      </w:r>
    </w:p>
    <w:p w14:paraId="6786A60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我方保证上述信息的真实和准确，并愿意承担因我方就此弄虚作假所引起的一切法律后果。</w:t>
      </w:r>
    </w:p>
    <w:p w14:paraId="350EE548">
      <w:pPr>
        <w:spacing w:line="440" w:lineRule="exact"/>
        <w:ind w:firstLine="3990" w:firstLineChars="1900"/>
        <w:rPr>
          <w:rFonts w:hint="eastAsia" w:ascii="宋体" w:hAnsi="宋体" w:eastAsia="宋体" w:cs="宋体"/>
          <w:color w:val="auto"/>
          <w:szCs w:val="21"/>
        </w:rPr>
      </w:pPr>
    </w:p>
    <w:p w14:paraId="1500145F">
      <w:pPr>
        <w:spacing w:line="440" w:lineRule="exact"/>
        <w:ind w:firstLine="3990" w:firstLineChars="1900"/>
        <w:rPr>
          <w:rFonts w:hint="eastAsia" w:ascii="宋体" w:hAnsi="宋体" w:eastAsia="宋体" w:cs="宋体"/>
          <w:color w:val="auto"/>
          <w:szCs w:val="21"/>
        </w:rPr>
      </w:pPr>
      <w:r>
        <w:rPr>
          <w:rFonts w:hint="eastAsia" w:ascii="宋体" w:hAnsi="宋体" w:eastAsia="宋体" w:cs="宋体"/>
          <w:color w:val="auto"/>
          <w:szCs w:val="21"/>
        </w:rPr>
        <w:t>投标人：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（盖单位章）</w:t>
      </w:r>
    </w:p>
    <w:p w14:paraId="0BA503E8">
      <w:pPr>
        <w:spacing w:line="440" w:lineRule="exact"/>
        <w:ind w:firstLine="3990" w:firstLineChars="1900"/>
        <w:rPr>
          <w:rFonts w:hint="eastAsia" w:ascii="宋体" w:hAnsi="宋体" w:eastAsia="宋体" w:cs="宋体"/>
          <w:color w:val="auto"/>
          <w:szCs w:val="21"/>
        </w:rPr>
      </w:pPr>
      <w:r>
        <w:rPr>
          <w:rFonts w:hint="eastAsia" w:ascii="宋体" w:hAnsi="宋体" w:eastAsia="宋体" w:cs="宋体"/>
          <w:color w:val="auto"/>
          <w:szCs w:val="21"/>
        </w:rPr>
        <w:t>法定代表人：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（签字）</w:t>
      </w:r>
    </w:p>
    <w:p w14:paraId="401957FD">
      <w:pPr>
        <w:spacing w:line="440" w:lineRule="exact"/>
        <w:ind w:firstLine="5250" w:firstLineChars="2500"/>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年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月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日</w:t>
      </w:r>
    </w:p>
    <w:p w14:paraId="1C41B636">
      <w:pPr>
        <w:spacing w:line="360" w:lineRule="exact"/>
        <w:ind w:left="840" w:hanging="840" w:hangingChars="400"/>
        <w:rPr>
          <w:rFonts w:hint="eastAsia" w:ascii="宋体" w:hAnsi="宋体" w:eastAsia="宋体" w:cs="宋体"/>
          <w:color w:val="auto"/>
        </w:rPr>
      </w:pPr>
    </w:p>
    <w:p w14:paraId="108E6593">
      <w:pPr>
        <w:keepNext w:val="0"/>
        <w:keepLines w:val="0"/>
        <w:pageBreakBefore w:val="0"/>
        <w:widowControl w:val="0"/>
        <w:kinsoku/>
        <w:wordWrap/>
        <w:overflowPunct/>
        <w:topLinePunct w:val="0"/>
        <w:autoSpaceDE/>
        <w:autoSpaceDN/>
        <w:bidi w:val="0"/>
        <w:adjustRightInd/>
        <w:snapToGrid/>
        <w:spacing w:line="400" w:lineRule="exact"/>
        <w:ind w:left="840" w:leftChars="0" w:hanging="840" w:hangingChars="400"/>
        <w:textAlignment w:val="auto"/>
        <w:rPr>
          <w:rFonts w:hint="eastAsia" w:ascii="宋体" w:hAnsi="宋体" w:eastAsia="宋体" w:cs="宋体"/>
          <w:color w:val="auto"/>
          <w:szCs w:val="21"/>
        </w:rPr>
      </w:pPr>
      <w:r>
        <w:rPr>
          <w:rFonts w:hint="eastAsia" w:ascii="宋体" w:hAnsi="宋体" w:eastAsia="宋体" w:cs="宋体"/>
          <w:color w:val="auto"/>
        </w:rPr>
        <w:t>备注：1.</w:t>
      </w:r>
      <w:r>
        <w:rPr>
          <w:rFonts w:hint="eastAsia" w:ascii="宋体" w:hAnsi="宋体" w:eastAsia="宋体" w:cs="宋体"/>
          <w:color w:val="auto"/>
          <w:szCs w:val="21"/>
        </w:rPr>
        <w:t>投标人应针对第二章“投标</w:t>
      </w:r>
      <w:r>
        <w:rPr>
          <w:rFonts w:hint="eastAsia" w:ascii="宋体" w:hAnsi="宋体" w:eastAsia="宋体" w:cs="宋体"/>
          <w:color w:val="auto"/>
          <w:szCs w:val="21"/>
          <w:highlight w:val="none"/>
        </w:rPr>
        <w:t>人须知”第1.4.1项</w:t>
      </w:r>
      <w:r>
        <w:rPr>
          <w:rFonts w:hint="eastAsia" w:ascii="宋体" w:hAnsi="宋体" w:eastAsia="宋体" w:cs="宋体"/>
          <w:color w:val="auto"/>
          <w:highlight w:val="none"/>
        </w:rPr>
        <w:t>和第1.4.3项</w:t>
      </w:r>
      <w:r>
        <w:rPr>
          <w:rFonts w:hint="eastAsia" w:ascii="宋体" w:hAnsi="宋体" w:eastAsia="宋体" w:cs="宋体"/>
          <w:color w:val="auto"/>
          <w:szCs w:val="21"/>
          <w:highlight w:val="none"/>
        </w:rPr>
        <w:t>的要求，在此对其信誉情况做出声明。</w:t>
      </w:r>
      <w:r>
        <w:rPr>
          <w:rFonts w:hint="eastAsia" w:ascii="宋体" w:hAnsi="宋体" w:eastAsia="宋体" w:cs="宋体"/>
          <w:color w:val="auto"/>
          <w:highlight w:val="none"/>
        </w:rPr>
        <w:t>如上格式文件所示。</w:t>
      </w:r>
      <w:r>
        <w:rPr>
          <w:rFonts w:hint="eastAsia" w:ascii="宋体" w:hAnsi="宋体" w:eastAsia="宋体" w:cs="宋体"/>
          <w:color w:val="auto"/>
          <w:szCs w:val="21"/>
          <w:highlight w:val="none"/>
        </w:rPr>
        <w:t>如联合体投标，联合体各成员单位均应按要求填写本表。</w:t>
      </w:r>
    </w:p>
    <w:p w14:paraId="5CB50AFB">
      <w:pPr>
        <w:keepNext w:val="0"/>
        <w:keepLines w:val="0"/>
        <w:pageBreakBefore w:val="0"/>
        <w:widowControl w:val="0"/>
        <w:kinsoku/>
        <w:wordWrap/>
        <w:overflowPunct/>
        <w:topLinePunct w:val="0"/>
        <w:autoSpaceDE/>
        <w:autoSpaceDN/>
        <w:bidi w:val="0"/>
        <w:adjustRightInd/>
        <w:snapToGrid/>
        <w:spacing w:line="400" w:lineRule="exact"/>
        <w:ind w:left="840" w:leftChars="300" w:hanging="210" w:hangingChars="100"/>
        <w:textAlignment w:val="auto"/>
        <w:rPr>
          <w:rFonts w:hint="eastAsia" w:ascii="宋体" w:hAnsi="宋体" w:eastAsia="宋体" w:cs="宋体"/>
          <w:color w:val="auto"/>
          <w:szCs w:val="21"/>
        </w:rPr>
      </w:pPr>
      <w:r>
        <w:rPr>
          <w:rFonts w:hint="eastAsia" w:ascii="宋体" w:hAnsi="宋体" w:eastAsia="宋体" w:cs="宋体"/>
          <w:color w:val="auto"/>
          <w:szCs w:val="21"/>
        </w:rPr>
        <w:t>2.近3年是指从投标截止日往前推算的3年，如投标截止日为202</w:t>
      </w:r>
      <w:r>
        <w:rPr>
          <w:rFonts w:hint="eastAsia" w:ascii="宋体" w:hAnsi="宋体" w:eastAsia="宋体" w:cs="宋体"/>
          <w:color w:val="auto"/>
          <w:szCs w:val="21"/>
          <w:lang w:val="en-US" w:eastAsia="zh-CN"/>
        </w:rPr>
        <w:t>6</w:t>
      </w:r>
      <w:r>
        <w:rPr>
          <w:rFonts w:hint="eastAsia" w:ascii="宋体" w:hAnsi="宋体" w:eastAsia="宋体" w:cs="宋体"/>
          <w:color w:val="auto"/>
          <w:szCs w:val="21"/>
        </w:rPr>
        <w:t>年10月1日，则近3年是指20</w:t>
      </w:r>
      <w:r>
        <w:rPr>
          <w:rFonts w:hint="eastAsia" w:ascii="宋体" w:hAnsi="宋体" w:eastAsia="宋体" w:cs="宋体"/>
          <w:color w:val="auto"/>
          <w:szCs w:val="21"/>
          <w:lang w:val="en-US" w:eastAsia="zh-CN"/>
        </w:rPr>
        <w:t>23</w:t>
      </w:r>
      <w:r>
        <w:rPr>
          <w:rFonts w:hint="eastAsia" w:ascii="宋体" w:hAnsi="宋体" w:eastAsia="宋体" w:cs="宋体"/>
          <w:color w:val="auto"/>
          <w:szCs w:val="21"/>
        </w:rPr>
        <w:t>年10月1日至202</w:t>
      </w:r>
      <w:r>
        <w:rPr>
          <w:rFonts w:hint="eastAsia" w:ascii="宋体" w:hAnsi="宋体" w:eastAsia="宋体" w:cs="宋体"/>
          <w:color w:val="auto"/>
          <w:szCs w:val="21"/>
          <w:lang w:val="en-US" w:eastAsia="zh-CN"/>
        </w:rPr>
        <w:t>6</w:t>
      </w:r>
      <w:r>
        <w:rPr>
          <w:rFonts w:hint="eastAsia" w:ascii="宋体" w:hAnsi="宋体" w:eastAsia="宋体" w:cs="宋体"/>
          <w:color w:val="auto"/>
          <w:szCs w:val="21"/>
        </w:rPr>
        <w:t>年9月3</w:t>
      </w:r>
      <w:r>
        <w:rPr>
          <w:rFonts w:hint="eastAsia" w:ascii="宋体" w:hAnsi="宋体" w:eastAsia="宋体" w:cs="宋体"/>
          <w:color w:val="auto"/>
          <w:szCs w:val="21"/>
          <w:lang w:val="en-US" w:eastAsia="zh-CN"/>
        </w:rPr>
        <w:t>0</w:t>
      </w:r>
      <w:r>
        <w:rPr>
          <w:rFonts w:hint="eastAsia" w:ascii="宋体" w:hAnsi="宋体" w:eastAsia="宋体" w:cs="宋体"/>
          <w:color w:val="auto"/>
          <w:szCs w:val="21"/>
        </w:rPr>
        <w:t>日。</w:t>
      </w:r>
    </w:p>
    <w:p w14:paraId="70DBC952">
      <w:pPr>
        <w:keepNext w:val="0"/>
        <w:keepLines w:val="0"/>
        <w:pageBreakBefore w:val="0"/>
        <w:widowControl w:val="0"/>
        <w:kinsoku/>
        <w:wordWrap/>
        <w:overflowPunct/>
        <w:topLinePunct w:val="0"/>
        <w:autoSpaceDE/>
        <w:autoSpaceDN/>
        <w:bidi w:val="0"/>
        <w:adjustRightInd/>
        <w:snapToGrid/>
        <w:spacing w:line="400" w:lineRule="exact"/>
        <w:ind w:left="840" w:leftChars="300" w:hanging="210" w:hangingChars="100"/>
        <w:textAlignment w:val="auto"/>
        <w:rPr>
          <w:rFonts w:hint="eastAsia" w:ascii="宋体" w:hAnsi="宋体" w:eastAsia="宋体" w:cs="宋体"/>
          <w:color w:val="auto"/>
          <w:szCs w:val="21"/>
        </w:rPr>
      </w:pPr>
      <w:r>
        <w:rPr>
          <w:rFonts w:hint="eastAsia" w:ascii="宋体" w:hAnsi="宋体" w:eastAsia="宋体" w:cs="宋体"/>
          <w:color w:val="auto"/>
          <w:szCs w:val="21"/>
        </w:rPr>
        <w:t>3.招标人和评标委员会在评标过程中，应对各投标人（包括联合体各成员单位）的</w:t>
      </w:r>
      <w:r>
        <w:rPr>
          <w:rFonts w:hint="eastAsia" w:ascii="宋体" w:hAnsi="宋体" w:eastAsia="宋体" w:cs="宋体"/>
          <w:color w:val="auto"/>
        </w:rPr>
        <w:t>严重违法失信企业、失信被执行人、行贿犯罪行为等情况进行查询，并将查询结果“截图”附在评标报告中。</w:t>
      </w:r>
    </w:p>
    <w:p w14:paraId="5594F1E4">
      <w:pPr>
        <w:spacing w:before="120" w:beforeLines="50" w:after="240" w:afterLines="100" w:line="440" w:lineRule="exact"/>
        <w:ind w:firstLine="275" w:firstLineChars="98"/>
        <w:jc w:val="center"/>
        <w:rPr>
          <w:rFonts w:hint="eastAsia" w:ascii="黑体" w:hAnsi="黑体"/>
          <w:b/>
          <w:color w:val="auto"/>
          <w:kern w:val="0"/>
          <w:sz w:val="28"/>
          <w:szCs w:val="28"/>
        </w:rPr>
      </w:pPr>
    </w:p>
    <w:p w14:paraId="217E8596">
      <w:pPr>
        <w:spacing w:before="120" w:beforeLines="50" w:after="240" w:afterLines="100" w:line="440" w:lineRule="exact"/>
        <w:ind w:firstLine="236" w:firstLineChars="98"/>
        <w:jc w:val="center"/>
        <w:rPr>
          <w:rFonts w:hint="eastAsia" w:ascii="宋体" w:hAnsi="宋体" w:eastAsia="宋体" w:cs="Times New Roman"/>
          <w:b/>
          <w:color w:val="auto"/>
          <w:sz w:val="24"/>
        </w:rPr>
      </w:pPr>
      <w:r>
        <w:rPr>
          <w:rFonts w:hint="eastAsia" w:ascii="宋体" w:hAnsi="宋体" w:eastAsia="宋体" w:cs="Times New Roman"/>
          <w:b/>
          <w:color w:val="auto"/>
          <w:sz w:val="24"/>
        </w:rPr>
        <w:t>5-2近三年发生的诉讼及仲裁情况</w:t>
      </w:r>
    </w:p>
    <w:p w14:paraId="41AF1823">
      <w:pPr>
        <w:bidi w:val="0"/>
        <w:rPr>
          <w:rFonts w:hint="eastAsia"/>
          <w:color w:val="auto"/>
        </w:rPr>
      </w:pPr>
    </w:p>
    <w:tbl>
      <w:tblPr>
        <w:tblStyle w:val="4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54"/>
        <w:gridCol w:w="954"/>
        <w:gridCol w:w="1260"/>
        <w:gridCol w:w="3600"/>
        <w:gridCol w:w="1952"/>
      </w:tblGrid>
      <w:tr w14:paraId="09F85B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4" w:type="dxa"/>
            <w:noWrap w:val="0"/>
            <w:vAlign w:val="center"/>
          </w:tcPr>
          <w:p w14:paraId="1F27E8AC">
            <w:pPr>
              <w:jc w:val="center"/>
              <w:rPr>
                <w:rFonts w:hint="eastAsia" w:ascii="宋体" w:hAnsi="宋体"/>
                <w:color w:val="auto"/>
                <w:sz w:val="21"/>
                <w:szCs w:val="21"/>
              </w:rPr>
            </w:pPr>
            <w:r>
              <w:rPr>
                <w:rFonts w:hint="eastAsia" w:ascii="宋体" w:hAnsi="宋体"/>
                <w:color w:val="auto"/>
                <w:sz w:val="21"/>
                <w:szCs w:val="21"/>
              </w:rPr>
              <w:t>类别</w:t>
            </w:r>
          </w:p>
        </w:tc>
        <w:tc>
          <w:tcPr>
            <w:tcW w:w="954" w:type="dxa"/>
            <w:noWrap w:val="0"/>
            <w:vAlign w:val="center"/>
          </w:tcPr>
          <w:p w14:paraId="067B6E4A">
            <w:pPr>
              <w:jc w:val="center"/>
              <w:rPr>
                <w:rFonts w:hint="eastAsia" w:ascii="宋体" w:hAnsi="宋体"/>
                <w:color w:val="auto"/>
                <w:sz w:val="21"/>
                <w:szCs w:val="21"/>
              </w:rPr>
            </w:pPr>
            <w:r>
              <w:rPr>
                <w:rFonts w:hint="eastAsia" w:ascii="宋体" w:hAnsi="宋体"/>
                <w:color w:val="auto"/>
                <w:sz w:val="21"/>
                <w:szCs w:val="21"/>
              </w:rPr>
              <w:t>序号</w:t>
            </w:r>
          </w:p>
        </w:tc>
        <w:tc>
          <w:tcPr>
            <w:tcW w:w="1260" w:type="dxa"/>
            <w:noWrap w:val="0"/>
            <w:vAlign w:val="center"/>
          </w:tcPr>
          <w:p w14:paraId="7A44A1BE">
            <w:pPr>
              <w:jc w:val="center"/>
              <w:rPr>
                <w:rFonts w:ascii="宋体" w:hAnsi="宋体"/>
                <w:color w:val="auto"/>
                <w:sz w:val="21"/>
                <w:szCs w:val="21"/>
              </w:rPr>
            </w:pPr>
            <w:r>
              <w:rPr>
                <w:rFonts w:hint="eastAsia" w:ascii="宋体" w:hAnsi="宋体"/>
                <w:color w:val="auto"/>
                <w:sz w:val="21"/>
                <w:szCs w:val="21"/>
              </w:rPr>
              <w:t>发生时间</w:t>
            </w:r>
          </w:p>
        </w:tc>
        <w:tc>
          <w:tcPr>
            <w:tcW w:w="3600" w:type="dxa"/>
            <w:noWrap w:val="0"/>
            <w:vAlign w:val="center"/>
          </w:tcPr>
          <w:p w14:paraId="2991712C">
            <w:pPr>
              <w:jc w:val="center"/>
              <w:rPr>
                <w:rFonts w:ascii="宋体" w:hAnsi="宋体"/>
                <w:color w:val="auto"/>
                <w:sz w:val="21"/>
                <w:szCs w:val="21"/>
              </w:rPr>
            </w:pPr>
            <w:r>
              <w:rPr>
                <w:rFonts w:hint="eastAsia" w:ascii="宋体" w:hAnsi="宋体"/>
                <w:color w:val="auto"/>
                <w:sz w:val="21"/>
                <w:szCs w:val="21"/>
              </w:rPr>
              <w:t>情况简介</w:t>
            </w:r>
          </w:p>
        </w:tc>
        <w:tc>
          <w:tcPr>
            <w:tcW w:w="1952" w:type="dxa"/>
            <w:noWrap w:val="0"/>
            <w:vAlign w:val="center"/>
          </w:tcPr>
          <w:p w14:paraId="50269C39">
            <w:pPr>
              <w:jc w:val="center"/>
              <w:rPr>
                <w:rFonts w:hint="eastAsia" w:ascii="宋体" w:hAnsi="宋体"/>
                <w:color w:val="auto"/>
                <w:sz w:val="21"/>
                <w:szCs w:val="21"/>
              </w:rPr>
            </w:pPr>
            <w:r>
              <w:rPr>
                <w:rFonts w:hint="eastAsia" w:ascii="宋体" w:hAnsi="宋体"/>
                <w:color w:val="auto"/>
                <w:sz w:val="21"/>
                <w:szCs w:val="21"/>
              </w:rPr>
              <w:t>证明材料索引</w:t>
            </w:r>
          </w:p>
        </w:tc>
      </w:tr>
      <w:tr w14:paraId="183D07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954" w:type="dxa"/>
            <w:vMerge w:val="restart"/>
            <w:noWrap w:val="0"/>
            <w:vAlign w:val="center"/>
          </w:tcPr>
          <w:p w14:paraId="7BDA428C">
            <w:pPr>
              <w:spacing w:line="240" w:lineRule="exact"/>
              <w:jc w:val="center"/>
              <w:rPr>
                <w:rFonts w:hint="eastAsia" w:ascii="宋体" w:hAnsi="宋体"/>
                <w:color w:val="auto"/>
                <w:sz w:val="21"/>
                <w:szCs w:val="21"/>
              </w:rPr>
            </w:pPr>
            <w:r>
              <w:rPr>
                <w:rFonts w:hint="eastAsia" w:ascii="宋体" w:hAnsi="宋体"/>
                <w:color w:val="auto"/>
                <w:sz w:val="21"/>
                <w:szCs w:val="21"/>
              </w:rPr>
              <w:t>诉</w:t>
            </w:r>
          </w:p>
          <w:p w14:paraId="677E4A4D">
            <w:pPr>
              <w:spacing w:line="240" w:lineRule="exact"/>
              <w:jc w:val="center"/>
              <w:rPr>
                <w:rFonts w:hint="eastAsia" w:ascii="宋体" w:hAnsi="宋体"/>
                <w:color w:val="auto"/>
                <w:sz w:val="21"/>
                <w:szCs w:val="21"/>
              </w:rPr>
            </w:pPr>
            <w:r>
              <w:rPr>
                <w:rFonts w:hint="eastAsia" w:ascii="宋体" w:hAnsi="宋体"/>
                <w:color w:val="auto"/>
                <w:sz w:val="21"/>
                <w:szCs w:val="21"/>
              </w:rPr>
              <w:t>讼</w:t>
            </w:r>
          </w:p>
          <w:p w14:paraId="0ABF4823">
            <w:pPr>
              <w:spacing w:line="240" w:lineRule="exact"/>
              <w:jc w:val="center"/>
              <w:rPr>
                <w:rFonts w:hint="eastAsia" w:ascii="宋体" w:hAnsi="宋体"/>
                <w:color w:val="auto"/>
                <w:sz w:val="21"/>
                <w:szCs w:val="21"/>
              </w:rPr>
            </w:pPr>
            <w:r>
              <w:rPr>
                <w:rFonts w:hint="eastAsia" w:ascii="宋体" w:hAnsi="宋体"/>
                <w:color w:val="auto"/>
                <w:sz w:val="21"/>
                <w:szCs w:val="21"/>
              </w:rPr>
              <w:t>情</w:t>
            </w:r>
          </w:p>
          <w:p w14:paraId="2BA1E41A">
            <w:pPr>
              <w:spacing w:line="240" w:lineRule="exact"/>
              <w:jc w:val="center"/>
              <w:rPr>
                <w:rFonts w:hint="eastAsia" w:ascii="宋体" w:hAnsi="宋体"/>
                <w:color w:val="auto"/>
                <w:sz w:val="21"/>
                <w:szCs w:val="21"/>
              </w:rPr>
            </w:pPr>
            <w:r>
              <w:rPr>
                <w:rFonts w:hint="eastAsia" w:ascii="宋体" w:hAnsi="宋体"/>
                <w:color w:val="auto"/>
                <w:sz w:val="21"/>
                <w:szCs w:val="21"/>
              </w:rPr>
              <w:t>况</w:t>
            </w:r>
          </w:p>
        </w:tc>
        <w:tc>
          <w:tcPr>
            <w:tcW w:w="954" w:type="dxa"/>
            <w:noWrap w:val="0"/>
            <w:vAlign w:val="center"/>
          </w:tcPr>
          <w:p w14:paraId="1E304987">
            <w:pPr>
              <w:jc w:val="center"/>
              <w:rPr>
                <w:rFonts w:hint="eastAsia" w:ascii="宋体" w:hAnsi="宋体"/>
                <w:color w:val="auto"/>
                <w:sz w:val="21"/>
                <w:szCs w:val="21"/>
              </w:rPr>
            </w:pPr>
          </w:p>
        </w:tc>
        <w:tc>
          <w:tcPr>
            <w:tcW w:w="1260" w:type="dxa"/>
            <w:noWrap w:val="0"/>
            <w:vAlign w:val="center"/>
          </w:tcPr>
          <w:p w14:paraId="596F54E4">
            <w:pPr>
              <w:jc w:val="center"/>
              <w:rPr>
                <w:rFonts w:hint="eastAsia" w:ascii="宋体" w:hAnsi="宋体"/>
                <w:color w:val="auto"/>
                <w:sz w:val="21"/>
                <w:szCs w:val="21"/>
              </w:rPr>
            </w:pPr>
          </w:p>
        </w:tc>
        <w:tc>
          <w:tcPr>
            <w:tcW w:w="3600" w:type="dxa"/>
            <w:noWrap w:val="0"/>
            <w:vAlign w:val="center"/>
          </w:tcPr>
          <w:p w14:paraId="2896C6AD">
            <w:pPr>
              <w:jc w:val="center"/>
              <w:rPr>
                <w:rFonts w:hint="eastAsia" w:ascii="宋体" w:hAnsi="宋体"/>
                <w:color w:val="auto"/>
                <w:sz w:val="21"/>
                <w:szCs w:val="21"/>
              </w:rPr>
            </w:pPr>
          </w:p>
        </w:tc>
        <w:tc>
          <w:tcPr>
            <w:tcW w:w="1952" w:type="dxa"/>
            <w:noWrap w:val="0"/>
            <w:vAlign w:val="center"/>
          </w:tcPr>
          <w:p w14:paraId="52139CC9">
            <w:pPr>
              <w:jc w:val="center"/>
              <w:rPr>
                <w:rFonts w:hint="eastAsia" w:ascii="宋体" w:hAnsi="宋体"/>
                <w:color w:val="auto"/>
                <w:sz w:val="21"/>
                <w:szCs w:val="21"/>
              </w:rPr>
            </w:pPr>
          </w:p>
        </w:tc>
      </w:tr>
      <w:tr w14:paraId="420494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954" w:type="dxa"/>
            <w:vMerge w:val="continue"/>
            <w:noWrap w:val="0"/>
            <w:vAlign w:val="center"/>
          </w:tcPr>
          <w:p w14:paraId="4911572C">
            <w:pPr>
              <w:jc w:val="center"/>
              <w:rPr>
                <w:rFonts w:hint="eastAsia" w:ascii="宋体" w:hAnsi="宋体"/>
                <w:color w:val="auto"/>
                <w:sz w:val="21"/>
                <w:szCs w:val="21"/>
              </w:rPr>
            </w:pPr>
          </w:p>
        </w:tc>
        <w:tc>
          <w:tcPr>
            <w:tcW w:w="954" w:type="dxa"/>
            <w:noWrap w:val="0"/>
            <w:vAlign w:val="center"/>
          </w:tcPr>
          <w:p w14:paraId="6CD468E5">
            <w:pPr>
              <w:jc w:val="center"/>
              <w:rPr>
                <w:rFonts w:hint="eastAsia" w:ascii="宋体" w:hAnsi="宋体"/>
                <w:color w:val="auto"/>
                <w:sz w:val="21"/>
                <w:szCs w:val="21"/>
              </w:rPr>
            </w:pPr>
          </w:p>
        </w:tc>
        <w:tc>
          <w:tcPr>
            <w:tcW w:w="1260" w:type="dxa"/>
            <w:noWrap w:val="0"/>
            <w:vAlign w:val="center"/>
          </w:tcPr>
          <w:p w14:paraId="20D3A54A">
            <w:pPr>
              <w:jc w:val="center"/>
              <w:rPr>
                <w:rFonts w:hint="eastAsia" w:ascii="宋体" w:hAnsi="宋体"/>
                <w:color w:val="auto"/>
                <w:sz w:val="21"/>
                <w:szCs w:val="21"/>
              </w:rPr>
            </w:pPr>
          </w:p>
        </w:tc>
        <w:tc>
          <w:tcPr>
            <w:tcW w:w="3600" w:type="dxa"/>
            <w:noWrap w:val="0"/>
            <w:vAlign w:val="center"/>
          </w:tcPr>
          <w:p w14:paraId="4F9F5628">
            <w:pPr>
              <w:jc w:val="center"/>
              <w:rPr>
                <w:rFonts w:hint="eastAsia" w:ascii="宋体" w:hAnsi="宋体"/>
                <w:color w:val="auto"/>
                <w:sz w:val="21"/>
                <w:szCs w:val="21"/>
              </w:rPr>
            </w:pPr>
          </w:p>
        </w:tc>
        <w:tc>
          <w:tcPr>
            <w:tcW w:w="1952" w:type="dxa"/>
            <w:noWrap w:val="0"/>
            <w:vAlign w:val="center"/>
          </w:tcPr>
          <w:p w14:paraId="0E18488C">
            <w:pPr>
              <w:jc w:val="center"/>
              <w:rPr>
                <w:rFonts w:hint="eastAsia" w:ascii="宋体" w:hAnsi="宋体"/>
                <w:color w:val="auto"/>
                <w:sz w:val="21"/>
                <w:szCs w:val="21"/>
              </w:rPr>
            </w:pPr>
          </w:p>
        </w:tc>
      </w:tr>
      <w:tr w14:paraId="161ED8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954" w:type="dxa"/>
            <w:vMerge w:val="continue"/>
            <w:noWrap w:val="0"/>
            <w:vAlign w:val="center"/>
          </w:tcPr>
          <w:p w14:paraId="436E0377">
            <w:pPr>
              <w:jc w:val="center"/>
              <w:rPr>
                <w:rFonts w:hint="eastAsia" w:ascii="宋体" w:hAnsi="宋体"/>
                <w:color w:val="auto"/>
                <w:sz w:val="21"/>
                <w:szCs w:val="21"/>
              </w:rPr>
            </w:pPr>
          </w:p>
        </w:tc>
        <w:tc>
          <w:tcPr>
            <w:tcW w:w="954" w:type="dxa"/>
            <w:noWrap w:val="0"/>
            <w:vAlign w:val="center"/>
          </w:tcPr>
          <w:p w14:paraId="1BCB72E8">
            <w:pPr>
              <w:jc w:val="center"/>
              <w:rPr>
                <w:rFonts w:hint="eastAsia" w:ascii="宋体" w:hAnsi="宋体"/>
                <w:color w:val="auto"/>
                <w:sz w:val="21"/>
                <w:szCs w:val="21"/>
              </w:rPr>
            </w:pPr>
          </w:p>
        </w:tc>
        <w:tc>
          <w:tcPr>
            <w:tcW w:w="1260" w:type="dxa"/>
            <w:noWrap w:val="0"/>
            <w:vAlign w:val="center"/>
          </w:tcPr>
          <w:p w14:paraId="39C796EB">
            <w:pPr>
              <w:jc w:val="center"/>
              <w:rPr>
                <w:rFonts w:hint="eastAsia" w:ascii="宋体" w:hAnsi="宋体"/>
                <w:color w:val="auto"/>
                <w:sz w:val="21"/>
                <w:szCs w:val="21"/>
              </w:rPr>
            </w:pPr>
          </w:p>
        </w:tc>
        <w:tc>
          <w:tcPr>
            <w:tcW w:w="3600" w:type="dxa"/>
            <w:noWrap w:val="0"/>
            <w:vAlign w:val="center"/>
          </w:tcPr>
          <w:p w14:paraId="51280496">
            <w:pPr>
              <w:jc w:val="center"/>
              <w:rPr>
                <w:rFonts w:hint="eastAsia" w:ascii="宋体" w:hAnsi="宋体"/>
                <w:color w:val="auto"/>
                <w:sz w:val="21"/>
                <w:szCs w:val="21"/>
              </w:rPr>
            </w:pPr>
          </w:p>
        </w:tc>
        <w:tc>
          <w:tcPr>
            <w:tcW w:w="1952" w:type="dxa"/>
            <w:noWrap w:val="0"/>
            <w:vAlign w:val="center"/>
          </w:tcPr>
          <w:p w14:paraId="5F404781">
            <w:pPr>
              <w:jc w:val="center"/>
              <w:rPr>
                <w:rFonts w:hint="eastAsia" w:ascii="宋体" w:hAnsi="宋体"/>
                <w:color w:val="auto"/>
                <w:sz w:val="21"/>
                <w:szCs w:val="21"/>
              </w:rPr>
            </w:pPr>
          </w:p>
        </w:tc>
      </w:tr>
      <w:tr w14:paraId="6C1A3A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954" w:type="dxa"/>
            <w:vMerge w:val="restart"/>
            <w:noWrap w:val="0"/>
            <w:vAlign w:val="center"/>
          </w:tcPr>
          <w:p w14:paraId="4E8CC725">
            <w:pPr>
              <w:spacing w:line="240" w:lineRule="exact"/>
              <w:jc w:val="center"/>
              <w:rPr>
                <w:rFonts w:hint="eastAsia" w:ascii="宋体" w:hAnsi="宋体"/>
                <w:color w:val="auto"/>
                <w:sz w:val="21"/>
                <w:szCs w:val="21"/>
              </w:rPr>
            </w:pPr>
            <w:r>
              <w:rPr>
                <w:rFonts w:hint="eastAsia" w:ascii="宋体" w:hAnsi="宋体"/>
                <w:color w:val="auto"/>
                <w:sz w:val="21"/>
                <w:szCs w:val="21"/>
              </w:rPr>
              <w:t>仲</w:t>
            </w:r>
          </w:p>
          <w:p w14:paraId="3D1FEB4D">
            <w:pPr>
              <w:spacing w:line="240" w:lineRule="exact"/>
              <w:jc w:val="center"/>
              <w:rPr>
                <w:rFonts w:hint="eastAsia" w:ascii="宋体" w:hAnsi="宋体"/>
                <w:color w:val="auto"/>
                <w:sz w:val="21"/>
                <w:szCs w:val="21"/>
              </w:rPr>
            </w:pPr>
            <w:r>
              <w:rPr>
                <w:rFonts w:hint="eastAsia" w:ascii="宋体" w:hAnsi="宋体"/>
                <w:color w:val="auto"/>
                <w:sz w:val="21"/>
                <w:szCs w:val="21"/>
              </w:rPr>
              <w:t>裁</w:t>
            </w:r>
          </w:p>
          <w:p w14:paraId="0D8DF2DD">
            <w:pPr>
              <w:spacing w:line="240" w:lineRule="exact"/>
              <w:jc w:val="center"/>
              <w:rPr>
                <w:rFonts w:hint="eastAsia" w:ascii="宋体" w:hAnsi="宋体"/>
                <w:color w:val="auto"/>
                <w:sz w:val="21"/>
                <w:szCs w:val="21"/>
              </w:rPr>
            </w:pPr>
            <w:r>
              <w:rPr>
                <w:rFonts w:hint="eastAsia" w:ascii="宋体" w:hAnsi="宋体"/>
                <w:color w:val="auto"/>
                <w:sz w:val="21"/>
                <w:szCs w:val="21"/>
              </w:rPr>
              <w:t>情</w:t>
            </w:r>
          </w:p>
          <w:p w14:paraId="5679E30B">
            <w:pPr>
              <w:spacing w:line="240" w:lineRule="exact"/>
              <w:jc w:val="center"/>
              <w:rPr>
                <w:rFonts w:ascii="宋体" w:hAnsi="宋体"/>
                <w:color w:val="auto"/>
                <w:sz w:val="21"/>
                <w:szCs w:val="21"/>
              </w:rPr>
            </w:pPr>
            <w:r>
              <w:rPr>
                <w:rFonts w:hint="eastAsia" w:ascii="宋体" w:hAnsi="宋体"/>
                <w:color w:val="auto"/>
                <w:sz w:val="21"/>
                <w:szCs w:val="21"/>
              </w:rPr>
              <w:t>况</w:t>
            </w:r>
          </w:p>
        </w:tc>
        <w:tc>
          <w:tcPr>
            <w:tcW w:w="954" w:type="dxa"/>
            <w:noWrap w:val="0"/>
            <w:vAlign w:val="center"/>
          </w:tcPr>
          <w:p w14:paraId="7449E74E">
            <w:pPr>
              <w:jc w:val="center"/>
              <w:rPr>
                <w:rFonts w:hint="eastAsia" w:ascii="宋体" w:hAnsi="宋体"/>
                <w:color w:val="auto"/>
                <w:sz w:val="21"/>
                <w:szCs w:val="21"/>
              </w:rPr>
            </w:pPr>
          </w:p>
        </w:tc>
        <w:tc>
          <w:tcPr>
            <w:tcW w:w="1260" w:type="dxa"/>
            <w:noWrap w:val="0"/>
            <w:vAlign w:val="center"/>
          </w:tcPr>
          <w:p w14:paraId="13AA465C">
            <w:pPr>
              <w:jc w:val="center"/>
              <w:rPr>
                <w:rFonts w:hint="eastAsia" w:ascii="宋体" w:hAnsi="宋体"/>
                <w:color w:val="auto"/>
                <w:sz w:val="21"/>
                <w:szCs w:val="21"/>
              </w:rPr>
            </w:pPr>
          </w:p>
        </w:tc>
        <w:tc>
          <w:tcPr>
            <w:tcW w:w="3600" w:type="dxa"/>
            <w:noWrap w:val="0"/>
            <w:vAlign w:val="center"/>
          </w:tcPr>
          <w:p w14:paraId="01A674A4">
            <w:pPr>
              <w:jc w:val="center"/>
              <w:rPr>
                <w:rFonts w:hint="eastAsia" w:ascii="宋体" w:hAnsi="宋体"/>
                <w:color w:val="auto"/>
                <w:sz w:val="21"/>
                <w:szCs w:val="21"/>
              </w:rPr>
            </w:pPr>
          </w:p>
        </w:tc>
        <w:tc>
          <w:tcPr>
            <w:tcW w:w="1952" w:type="dxa"/>
            <w:noWrap w:val="0"/>
            <w:vAlign w:val="center"/>
          </w:tcPr>
          <w:p w14:paraId="32A5DF39">
            <w:pPr>
              <w:jc w:val="center"/>
              <w:rPr>
                <w:rFonts w:hint="eastAsia" w:ascii="宋体" w:hAnsi="宋体"/>
                <w:color w:val="auto"/>
                <w:sz w:val="21"/>
                <w:szCs w:val="21"/>
              </w:rPr>
            </w:pPr>
          </w:p>
        </w:tc>
      </w:tr>
      <w:tr w14:paraId="004F62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954" w:type="dxa"/>
            <w:vMerge w:val="continue"/>
            <w:noWrap w:val="0"/>
            <w:vAlign w:val="center"/>
          </w:tcPr>
          <w:p w14:paraId="109CAA39">
            <w:pPr>
              <w:jc w:val="center"/>
              <w:rPr>
                <w:rFonts w:hint="eastAsia" w:ascii="宋体" w:hAnsi="宋体"/>
                <w:color w:val="auto"/>
                <w:sz w:val="21"/>
                <w:szCs w:val="21"/>
              </w:rPr>
            </w:pPr>
          </w:p>
        </w:tc>
        <w:tc>
          <w:tcPr>
            <w:tcW w:w="954" w:type="dxa"/>
            <w:noWrap w:val="0"/>
            <w:vAlign w:val="center"/>
          </w:tcPr>
          <w:p w14:paraId="0E52367A">
            <w:pPr>
              <w:jc w:val="center"/>
              <w:rPr>
                <w:rFonts w:hint="eastAsia" w:ascii="宋体" w:hAnsi="宋体"/>
                <w:color w:val="auto"/>
                <w:sz w:val="21"/>
                <w:szCs w:val="21"/>
              </w:rPr>
            </w:pPr>
          </w:p>
        </w:tc>
        <w:tc>
          <w:tcPr>
            <w:tcW w:w="1260" w:type="dxa"/>
            <w:noWrap w:val="0"/>
            <w:vAlign w:val="center"/>
          </w:tcPr>
          <w:p w14:paraId="352FA3B2">
            <w:pPr>
              <w:jc w:val="center"/>
              <w:rPr>
                <w:rFonts w:hint="eastAsia" w:ascii="宋体" w:hAnsi="宋体"/>
                <w:color w:val="auto"/>
                <w:sz w:val="21"/>
                <w:szCs w:val="21"/>
              </w:rPr>
            </w:pPr>
          </w:p>
        </w:tc>
        <w:tc>
          <w:tcPr>
            <w:tcW w:w="3600" w:type="dxa"/>
            <w:noWrap w:val="0"/>
            <w:vAlign w:val="center"/>
          </w:tcPr>
          <w:p w14:paraId="788F2B60">
            <w:pPr>
              <w:jc w:val="center"/>
              <w:rPr>
                <w:rFonts w:hint="eastAsia" w:ascii="宋体" w:hAnsi="宋体"/>
                <w:color w:val="auto"/>
                <w:sz w:val="21"/>
                <w:szCs w:val="21"/>
              </w:rPr>
            </w:pPr>
          </w:p>
        </w:tc>
        <w:tc>
          <w:tcPr>
            <w:tcW w:w="1952" w:type="dxa"/>
            <w:noWrap w:val="0"/>
            <w:vAlign w:val="center"/>
          </w:tcPr>
          <w:p w14:paraId="655919E1">
            <w:pPr>
              <w:jc w:val="center"/>
              <w:rPr>
                <w:rFonts w:hint="eastAsia" w:ascii="宋体" w:hAnsi="宋体"/>
                <w:color w:val="auto"/>
                <w:sz w:val="21"/>
                <w:szCs w:val="21"/>
              </w:rPr>
            </w:pPr>
          </w:p>
        </w:tc>
      </w:tr>
      <w:tr w14:paraId="50192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954" w:type="dxa"/>
            <w:vMerge w:val="continue"/>
            <w:noWrap w:val="0"/>
            <w:vAlign w:val="center"/>
          </w:tcPr>
          <w:p w14:paraId="4AF86E27">
            <w:pPr>
              <w:jc w:val="center"/>
              <w:rPr>
                <w:rFonts w:hint="eastAsia" w:ascii="宋体" w:hAnsi="宋体"/>
                <w:color w:val="auto"/>
                <w:sz w:val="21"/>
                <w:szCs w:val="21"/>
              </w:rPr>
            </w:pPr>
          </w:p>
        </w:tc>
        <w:tc>
          <w:tcPr>
            <w:tcW w:w="954" w:type="dxa"/>
            <w:noWrap w:val="0"/>
            <w:vAlign w:val="center"/>
          </w:tcPr>
          <w:p w14:paraId="14EF7669">
            <w:pPr>
              <w:jc w:val="center"/>
              <w:rPr>
                <w:rFonts w:hint="eastAsia" w:ascii="宋体" w:hAnsi="宋体"/>
                <w:color w:val="auto"/>
                <w:sz w:val="21"/>
                <w:szCs w:val="21"/>
              </w:rPr>
            </w:pPr>
          </w:p>
        </w:tc>
        <w:tc>
          <w:tcPr>
            <w:tcW w:w="1260" w:type="dxa"/>
            <w:noWrap w:val="0"/>
            <w:vAlign w:val="center"/>
          </w:tcPr>
          <w:p w14:paraId="167EC695">
            <w:pPr>
              <w:jc w:val="center"/>
              <w:rPr>
                <w:rFonts w:hint="eastAsia" w:ascii="宋体" w:hAnsi="宋体"/>
                <w:color w:val="auto"/>
                <w:sz w:val="21"/>
                <w:szCs w:val="21"/>
              </w:rPr>
            </w:pPr>
          </w:p>
        </w:tc>
        <w:tc>
          <w:tcPr>
            <w:tcW w:w="3600" w:type="dxa"/>
            <w:noWrap w:val="0"/>
            <w:vAlign w:val="center"/>
          </w:tcPr>
          <w:p w14:paraId="5F2CB87E">
            <w:pPr>
              <w:jc w:val="center"/>
              <w:rPr>
                <w:rFonts w:hint="eastAsia" w:ascii="宋体" w:hAnsi="宋体"/>
                <w:color w:val="auto"/>
                <w:sz w:val="21"/>
                <w:szCs w:val="21"/>
              </w:rPr>
            </w:pPr>
          </w:p>
        </w:tc>
        <w:tc>
          <w:tcPr>
            <w:tcW w:w="1952" w:type="dxa"/>
            <w:noWrap w:val="0"/>
            <w:vAlign w:val="center"/>
          </w:tcPr>
          <w:p w14:paraId="5A88A89D">
            <w:pPr>
              <w:jc w:val="center"/>
              <w:rPr>
                <w:rFonts w:hint="eastAsia" w:ascii="宋体" w:hAnsi="宋体"/>
                <w:color w:val="auto"/>
                <w:sz w:val="21"/>
                <w:szCs w:val="21"/>
              </w:rPr>
            </w:pPr>
          </w:p>
        </w:tc>
      </w:tr>
    </w:tbl>
    <w:p w14:paraId="69AE3DCB">
      <w:pPr>
        <w:keepNext w:val="0"/>
        <w:keepLines w:val="0"/>
        <w:pageBreakBefore w:val="0"/>
        <w:widowControl w:val="0"/>
        <w:kinsoku/>
        <w:wordWrap/>
        <w:overflowPunct/>
        <w:topLinePunct w:val="0"/>
        <w:autoSpaceDE/>
        <w:autoSpaceDN/>
        <w:bidi w:val="0"/>
        <w:adjustRightInd/>
        <w:snapToGrid/>
        <w:spacing w:line="360" w:lineRule="exact"/>
        <w:ind w:left="840" w:leftChars="0" w:hanging="840" w:hangingChars="400"/>
        <w:textAlignment w:val="auto"/>
        <w:rPr>
          <w:rFonts w:hint="eastAsia" w:ascii="宋体" w:hAnsi="宋体" w:eastAsia="宋体" w:cs="宋体"/>
          <w:color w:val="auto"/>
        </w:rPr>
      </w:pPr>
      <w:r>
        <w:rPr>
          <w:rFonts w:hint="eastAsia" w:ascii="宋体" w:hAnsi="宋体" w:eastAsia="宋体" w:cs="宋体"/>
          <w:color w:val="auto"/>
          <w:szCs w:val="21"/>
        </w:rPr>
        <w:t>备注：</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.招标文件将近3年发生的诉讼和仲裁情况作为资格条件或评分项的，投标人应当如实填报相关情况。。</w:t>
      </w:r>
    </w:p>
    <w:p w14:paraId="2A55C5BE">
      <w:pPr>
        <w:keepNext w:val="0"/>
        <w:keepLines w:val="0"/>
        <w:pageBreakBefore w:val="0"/>
        <w:widowControl w:val="0"/>
        <w:kinsoku/>
        <w:wordWrap/>
        <w:overflowPunct/>
        <w:topLinePunct w:val="0"/>
        <w:autoSpaceDE/>
        <w:autoSpaceDN/>
        <w:bidi w:val="0"/>
        <w:adjustRightInd/>
        <w:snapToGrid/>
        <w:spacing w:line="360" w:lineRule="exact"/>
        <w:ind w:left="840" w:leftChars="300" w:hanging="210" w:hangingChars="100"/>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.近3年发生的诉讼和仲裁情况仅限于投标人败诉的，且与签订或履行监理合同有关的案件，不包括调解结案以及未终审判决的诉讼或未裁决的仲裁。附法院或仲裁机构作出的判决或裁决等有关法律文书的</w:t>
      </w:r>
      <w:r>
        <w:rPr>
          <w:rFonts w:hint="eastAsia" w:ascii="宋体" w:hAnsi="宋体" w:eastAsia="宋体" w:cs="宋体"/>
          <w:color w:val="auto"/>
        </w:rPr>
        <w:t>扫描件</w:t>
      </w:r>
      <w:r>
        <w:rPr>
          <w:rFonts w:hint="eastAsia" w:ascii="宋体" w:hAnsi="宋体" w:eastAsia="宋体" w:cs="宋体"/>
          <w:color w:val="auto"/>
          <w:szCs w:val="21"/>
        </w:rPr>
        <w:t>。以法院或仲裁机构作出的判决或裁决等有关法律文书的时间为准。</w:t>
      </w:r>
    </w:p>
    <w:p w14:paraId="7CDF20ED">
      <w:pPr>
        <w:keepNext w:val="0"/>
        <w:keepLines w:val="0"/>
        <w:pageBreakBefore w:val="0"/>
        <w:widowControl w:val="0"/>
        <w:kinsoku/>
        <w:wordWrap/>
        <w:overflowPunct/>
        <w:topLinePunct w:val="0"/>
        <w:autoSpaceDE/>
        <w:autoSpaceDN/>
        <w:bidi w:val="0"/>
        <w:adjustRightInd/>
        <w:snapToGrid/>
        <w:spacing w:line="360" w:lineRule="exact"/>
        <w:ind w:left="840" w:leftChars="300" w:hanging="210" w:hangingChars="100"/>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.近3年是指从投标截止日往前推算3年，例如投标截止日为202</w:t>
      </w:r>
      <w:r>
        <w:rPr>
          <w:rFonts w:hint="eastAsia" w:ascii="宋体" w:hAnsi="宋体" w:eastAsia="宋体" w:cs="宋体"/>
          <w:color w:val="auto"/>
          <w:szCs w:val="21"/>
          <w:lang w:val="en-US" w:eastAsia="zh-CN"/>
        </w:rPr>
        <w:t>6</w:t>
      </w:r>
      <w:r>
        <w:rPr>
          <w:rFonts w:hint="eastAsia" w:ascii="宋体" w:hAnsi="宋体" w:eastAsia="宋体" w:cs="宋体"/>
          <w:color w:val="auto"/>
          <w:szCs w:val="21"/>
        </w:rPr>
        <w:t>年9月5日，则近3年是指20</w:t>
      </w:r>
      <w:r>
        <w:rPr>
          <w:rFonts w:hint="eastAsia" w:ascii="宋体" w:hAnsi="宋体" w:eastAsia="宋体" w:cs="宋体"/>
          <w:color w:val="auto"/>
          <w:szCs w:val="21"/>
          <w:lang w:val="en-US" w:eastAsia="zh-CN"/>
        </w:rPr>
        <w:t>23</w:t>
      </w:r>
      <w:r>
        <w:rPr>
          <w:rFonts w:hint="eastAsia" w:ascii="宋体" w:hAnsi="宋体" w:eastAsia="宋体" w:cs="宋体"/>
          <w:color w:val="auto"/>
          <w:szCs w:val="21"/>
        </w:rPr>
        <w:t>年9月5日至202</w:t>
      </w:r>
      <w:r>
        <w:rPr>
          <w:rFonts w:hint="eastAsia" w:ascii="宋体" w:hAnsi="宋体" w:eastAsia="宋体" w:cs="宋体"/>
          <w:color w:val="auto"/>
          <w:szCs w:val="21"/>
          <w:lang w:val="en-US" w:eastAsia="zh-CN"/>
        </w:rPr>
        <w:t>6</w:t>
      </w:r>
      <w:r>
        <w:rPr>
          <w:rFonts w:hint="eastAsia" w:ascii="宋体" w:hAnsi="宋体" w:eastAsia="宋体" w:cs="宋体"/>
          <w:color w:val="auto"/>
          <w:szCs w:val="21"/>
        </w:rPr>
        <w:t>年9月4日。以仲裁裁决或判决书时间为准。</w:t>
      </w:r>
    </w:p>
    <w:p w14:paraId="39C7D9AA">
      <w:pPr>
        <w:keepNext w:val="0"/>
        <w:keepLines w:val="0"/>
        <w:pageBreakBefore w:val="0"/>
        <w:widowControl w:val="0"/>
        <w:kinsoku/>
        <w:wordWrap/>
        <w:overflowPunct/>
        <w:topLinePunct w:val="0"/>
        <w:autoSpaceDE/>
        <w:autoSpaceDN/>
        <w:bidi w:val="0"/>
        <w:adjustRightInd/>
        <w:snapToGrid/>
        <w:spacing w:line="360" w:lineRule="exact"/>
        <w:ind w:left="840" w:leftChars="300" w:hanging="210" w:hangingChars="100"/>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.如联合体投标，联合体各成员单位均应按要求填写本表。</w:t>
      </w:r>
    </w:p>
    <w:p w14:paraId="1B00741F">
      <w:pPr>
        <w:rPr>
          <w:rFonts w:hint="eastAsia"/>
          <w:color w:val="auto"/>
        </w:rPr>
      </w:pPr>
    </w:p>
    <w:p w14:paraId="7AC94C19">
      <w:pPr>
        <w:spacing w:line="360" w:lineRule="exact"/>
        <w:ind w:left="945" w:leftChars="300" w:hanging="315" w:hangingChars="150"/>
        <w:rPr>
          <w:rFonts w:hint="eastAsia" w:ascii="Arial" w:hAnsi="Arial" w:eastAsia="黑体"/>
          <w:strike/>
          <w:dstrike w:val="0"/>
          <w:color w:val="auto"/>
          <w:szCs w:val="21"/>
          <w:highlight w:val="yellow"/>
        </w:rPr>
      </w:pPr>
    </w:p>
    <w:p w14:paraId="71B231E8">
      <w:pPr>
        <w:spacing w:before="120" w:beforeLines="50" w:after="240" w:afterLines="100" w:line="440" w:lineRule="exact"/>
        <w:ind w:firstLine="236" w:firstLineChars="98"/>
        <w:jc w:val="center"/>
        <w:rPr>
          <w:rFonts w:hint="eastAsia" w:ascii="宋体" w:hAnsi="宋体" w:eastAsia="宋体" w:cs="Times New Roman"/>
          <w:b/>
          <w:color w:val="auto"/>
          <w:sz w:val="24"/>
        </w:rPr>
      </w:pPr>
      <w:bookmarkStart w:id="664" w:name="_Toc491089843"/>
      <w:bookmarkStart w:id="665" w:name="_Toc491267543"/>
      <w:r>
        <w:rPr>
          <w:rFonts w:hint="eastAsia" w:ascii="宋体" w:hAnsi="宋体" w:eastAsia="宋体" w:cs="Times New Roman"/>
          <w:b/>
          <w:color w:val="auto"/>
          <w:sz w:val="24"/>
        </w:rPr>
        <w:t>5-3管理体系认证</w:t>
      </w:r>
      <w:bookmarkEnd w:id="664"/>
      <w:bookmarkEnd w:id="665"/>
      <w:r>
        <w:rPr>
          <w:rFonts w:hint="eastAsia" w:ascii="宋体" w:hAnsi="宋体" w:eastAsia="宋体" w:cs="Times New Roman"/>
          <w:b/>
          <w:color w:val="auto"/>
          <w:sz w:val="24"/>
        </w:rPr>
        <w:t>情况</w:t>
      </w:r>
    </w:p>
    <w:p w14:paraId="35BC40D2">
      <w:pPr>
        <w:bidi w:val="0"/>
        <w:rPr>
          <w:strike w:val="0"/>
          <w:dstrike w:val="0"/>
          <w:color w:val="auto"/>
          <w:highlight w:val="none"/>
        </w:rPr>
      </w:pP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2606"/>
        <w:gridCol w:w="1424"/>
        <w:gridCol w:w="2423"/>
        <w:gridCol w:w="1070"/>
        <w:gridCol w:w="1124"/>
      </w:tblGrid>
      <w:tr w14:paraId="055D8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trPr>
        <w:tc>
          <w:tcPr>
            <w:tcW w:w="639" w:type="dxa"/>
            <w:noWrap w:val="0"/>
            <w:tcMar>
              <w:top w:w="57" w:type="dxa"/>
              <w:bottom w:w="57" w:type="dxa"/>
            </w:tcMar>
            <w:vAlign w:val="center"/>
          </w:tcPr>
          <w:p w14:paraId="735E7F6A">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序号</w:t>
            </w:r>
          </w:p>
        </w:tc>
        <w:tc>
          <w:tcPr>
            <w:tcW w:w="2606" w:type="dxa"/>
            <w:noWrap w:val="0"/>
            <w:tcMar>
              <w:top w:w="57" w:type="dxa"/>
              <w:bottom w:w="57" w:type="dxa"/>
            </w:tcMar>
            <w:vAlign w:val="center"/>
          </w:tcPr>
          <w:p w14:paraId="0509C340">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体系认证名称</w:t>
            </w:r>
          </w:p>
        </w:tc>
        <w:tc>
          <w:tcPr>
            <w:tcW w:w="1424" w:type="dxa"/>
            <w:tcBorders>
              <w:right w:val="single" w:color="auto" w:sz="4" w:space="0"/>
            </w:tcBorders>
            <w:noWrap w:val="0"/>
            <w:tcMar>
              <w:top w:w="57" w:type="dxa"/>
              <w:bottom w:w="57" w:type="dxa"/>
            </w:tcMar>
            <w:vAlign w:val="center"/>
          </w:tcPr>
          <w:p w14:paraId="78B2375D">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认证标准</w:t>
            </w:r>
          </w:p>
        </w:tc>
        <w:tc>
          <w:tcPr>
            <w:tcW w:w="2423" w:type="dxa"/>
            <w:noWrap w:val="0"/>
            <w:tcMar>
              <w:top w:w="57" w:type="dxa"/>
              <w:bottom w:w="57" w:type="dxa"/>
            </w:tcMar>
            <w:vAlign w:val="center"/>
          </w:tcPr>
          <w:p w14:paraId="615F205D">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认证单位</w:t>
            </w:r>
          </w:p>
        </w:tc>
        <w:tc>
          <w:tcPr>
            <w:tcW w:w="1070" w:type="dxa"/>
            <w:noWrap w:val="0"/>
            <w:tcMar>
              <w:top w:w="57" w:type="dxa"/>
              <w:bottom w:w="57" w:type="dxa"/>
            </w:tcMar>
            <w:vAlign w:val="center"/>
          </w:tcPr>
          <w:p w14:paraId="01371079">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认证时间</w:t>
            </w:r>
          </w:p>
        </w:tc>
        <w:tc>
          <w:tcPr>
            <w:tcW w:w="1124" w:type="dxa"/>
            <w:noWrap w:val="0"/>
            <w:tcMar>
              <w:top w:w="57" w:type="dxa"/>
              <w:bottom w:w="57" w:type="dxa"/>
            </w:tcMar>
            <w:vAlign w:val="center"/>
          </w:tcPr>
          <w:p w14:paraId="6C9E5115">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有效期</w:t>
            </w:r>
          </w:p>
        </w:tc>
      </w:tr>
      <w:tr w14:paraId="6974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trPr>
        <w:tc>
          <w:tcPr>
            <w:tcW w:w="639" w:type="dxa"/>
            <w:noWrap w:val="0"/>
            <w:tcMar>
              <w:top w:w="57" w:type="dxa"/>
              <w:bottom w:w="57" w:type="dxa"/>
            </w:tcMar>
            <w:vAlign w:val="center"/>
          </w:tcPr>
          <w:p w14:paraId="02B53EAE">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1</w:t>
            </w:r>
          </w:p>
        </w:tc>
        <w:tc>
          <w:tcPr>
            <w:tcW w:w="2606" w:type="dxa"/>
            <w:noWrap w:val="0"/>
            <w:tcMar>
              <w:top w:w="57" w:type="dxa"/>
              <w:bottom w:w="57" w:type="dxa"/>
            </w:tcMar>
            <w:vAlign w:val="center"/>
          </w:tcPr>
          <w:p w14:paraId="4D5E7254">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质量管理体系</w:t>
            </w:r>
          </w:p>
        </w:tc>
        <w:tc>
          <w:tcPr>
            <w:tcW w:w="1424" w:type="dxa"/>
            <w:tcBorders>
              <w:right w:val="single" w:color="auto" w:sz="4" w:space="0"/>
            </w:tcBorders>
            <w:noWrap w:val="0"/>
            <w:tcMar>
              <w:top w:w="57" w:type="dxa"/>
              <w:bottom w:w="57" w:type="dxa"/>
            </w:tcMar>
            <w:vAlign w:val="center"/>
          </w:tcPr>
          <w:p w14:paraId="359DAEC2">
            <w:pPr>
              <w:jc w:val="center"/>
              <w:rPr>
                <w:rFonts w:hint="eastAsia" w:ascii="宋体" w:hAnsi="宋体" w:eastAsia="宋体" w:cs="宋体"/>
                <w:strike w:val="0"/>
                <w:dstrike w:val="0"/>
                <w:color w:val="auto"/>
                <w:sz w:val="21"/>
                <w:szCs w:val="21"/>
                <w:highlight w:val="none"/>
              </w:rPr>
            </w:pPr>
          </w:p>
        </w:tc>
        <w:tc>
          <w:tcPr>
            <w:tcW w:w="2423" w:type="dxa"/>
            <w:noWrap w:val="0"/>
            <w:tcMar>
              <w:top w:w="57" w:type="dxa"/>
              <w:bottom w:w="57" w:type="dxa"/>
            </w:tcMar>
            <w:vAlign w:val="top"/>
          </w:tcPr>
          <w:p w14:paraId="04DDD308">
            <w:pPr>
              <w:jc w:val="center"/>
              <w:rPr>
                <w:rFonts w:hint="eastAsia" w:ascii="宋体" w:hAnsi="宋体" w:eastAsia="宋体" w:cs="宋体"/>
                <w:strike w:val="0"/>
                <w:dstrike w:val="0"/>
                <w:color w:val="auto"/>
                <w:sz w:val="21"/>
                <w:szCs w:val="21"/>
                <w:highlight w:val="none"/>
              </w:rPr>
            </w:pPr>
          </w:p>
        </w:tc>
        <w:tc>
          <w:tcPr>
            <w:tcW w:w="1070" w:type="dxa"/>
            <w:noWrap w:val="0"/>
            <w:tcMar>
              <w:top w:w="57" w:type="dxa"/>
              <w:bottom w:w="57" w:type="dxa"/>
            </w:tcMar>
            <w:vAlign w:val="center"/>
          </w:tcPr>
          <w:p w14:paraId="203B58B3">
            <w:pPr>
              <w:jc w:val="center"/>
              <w:rPr>
                <w:rFonts w:hint="eastAsia" w:ascii="宋体" w:hAnsi="宋体" w:eastAsia="宋体" w:cs="宋体"/>
                <w:strike w:val="0"/>
                <w:dstrike w:val="0"/>
                <w:color w:val="auto"/>
                <w:sz w:val="21"/>
                <w:szCs w:val="21"/>
                <w:highlight w:val="none"/>
              </w:rPr>
            </w:pPr>
          </w:p>
        </w:tc>
        <w:tc>
          <w:tcPr>
            <w:tcW w:w="1124" w:type="dxa"/>
            <w:noWrap w:val="0"/>
            <w:tcMar>
              <w:top w:w="57" w:type="dxa"/>
              <w:bottom w:w="57" w:type="dxa"/>
            </w:tcMar>
            <w:vAlign w:val="center"/>
          </w:tcPr>
          <w:p w14:paraId="282ED0CA">
            <w:pPr>
              <w:jc w:val="center"/>
              <w:rPr>
                <w:rFonts w:hint="eastAsia" w:ascii="宋体" w:hAnsi="宋体" w:eastAsia="宋体" w:cs="宋体"/>
                <w:strike w:val="0"/>
                <w:dstrike w:val="0"/>
                <w:color w:val="auto"/>
                <w:sz w:val="21"/>
                <w:szCs w:val="21"/>
                <w:highlight w:val="none"/>
              </w:rPr>
            </w:pPr>
          </w:p>
        </w:tc>
      </w:tr>
      <w:tr w14:paraId="2F400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trPr>
        <w:tc>
          <w:tcPr>
            <w:tcW w:w="639" w:type="dxa"/>
            <w:noWrap w:val="0"/>
            <w:tcMar>
              <w:top w:w="57" w:type="dxa"/>
              <w:bottom w:w="57" w:type="dxa"/>
            </w:tcMar>
            <w:vAlign w:val="center"/>
          </w:tcPr>
          <w:p w14:paraId="79B34EE3">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2</w:t>
            </w:r>
          </w:p>
        </w:tc>
        <w:tc>
          <w:tcPr>
            <w:tcW w:w="2606" w:type="dxa"/>
            <w:noWrap w:val="0"/>
            <w:tcMar>
              <w:top w:w="57" w:type="dxa"/>
              <w:bottom w:w="57" w:type="dxa"/>
            </w:tcMar>
            <w:vAlign w:val="center"/>
          </w:tcPr>
          <w:p w14:paraId="7CA17CF4">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环境管理体系</w:t>
            </w:r>
          </w:p>
        </w:tc>
        <w:tc>
          <w:tcPr>
            <w:tcW w:w="1424" w:type="dxa"/>
            <w:tcBorders>
              <w:right w:val="single" w:color="auto" w:sz="4" w:space="0"/>
            </w:tcBorders>
            <w:noWrap w:val="0"/>
            <w:tcMar>
              <w:top w:w="57" w:type="dxa"/>
              <w:bottom w:w="57" w:type="dxa"/>
            </w:tcMar>
            <w:vAlign w:val="center"/>
          </w:tcPr>
          <w:p w14:paraId="4C3847D0">
            <w:pPr>
              <w:jc w:val="center"/>
              <w:rPr>
                <w:rFonts w:hint="eastAsia" w:ascii="宋体" w:hAnsi="宋体" w:eastAsia="宋体" w:cs="宋体"/>
                <w:strike w:val="0"/>
                <w:dstrike w:val="0"/>
                <w:color w:val="auto"/>
                <w:sz w:val="21"/>
                <w:szCs w:val="21"/>
                <w:highlight w:val="none"/>
              </w:rPr>
            </w:pPr>
          </w:p>
        </w:tc>
        <w:tc>
          <w:tcPr>
            <w:tcW w:w="2423" w:type="dxa"/>
            <w:noWrap w:val="0"/>
            <w:tcMar>
              <w:top w:w="57" w:type="dxa"/>
              <w:bottom w:w="57" w:type="dxa"/>
            </w:tcMar>
            <w:vAlign w:val="top"/>
          </w:tcPr>
          <w:p w14:paraId="3C66D5F5">
            <w:pPr>
              <w:jc w:val="center"/>
              <w:rPr>
                <w:rFonts w:hint="eastAsia" w:ascii="宋体" w:hAnsi="宋体" w:eastAsia="宋体" w:cs="宋体"/>
                <w:strike w:val="0"/>
                <w:dstrike w:val="0"/>
                <w:color w:val="auto"/>
                <w:sz w:val="21"/>
                <w:szCs w:val="21"/>
                <w:highlight w:val="none"/>
              </w:rPr>
            </w:pPr>
          </w:p>
        </w:tc>
        <w:tc>
          <w:tcPr>
            <w:tcW w:w="1070" w:type="dxa"/>
            <w:noWrap w:val="0"/>
            <w:tcMar>
              <w:top w:w="57" w:type="dxa"/>
              <w:bottom w:w="57" w:type="dxa"/>
            </w:tcMar>
            <w:vAlign w:val="center"/>
          </w:tcPr>
          <w:p w14:paraId="0B7D58A9">
            <w:pPr>
              <w:jc w:val="center"/>
              <w:rPr>
                <w:rFonts w:hint="eastAsia" w:ascii="宋体" w:hAnsi="宋体" w:eastAsia="宋体" w:cs="宋体"/>
                <w:strike w:val="0"/>
                <w:dstrike w:val="0"/>
                <w:color w:val="auto"/>
                <w:sz w:val="21"/>
                <w:szCs w:val="21"/>
                <w:highlight w:val="none"/>
              </w:rPr>
            </w:pPr>
          </w:p>
        </w:tc>
        <w:tc>
          <w:tcPr>
            <w:tcW w:w="1124" w:type="dxa"/>
            <w:noWrap w:val="0"/>
            <w:tcMar>
              <w:top w:w="57" w:type="dxa"/>
              <w:bottom w:w="57" w:type="dxa"/>
            </w:tcMar>
            <w:vAlign w:val="center"/>
          </w:tcPr>
          <w:p w14:paraId="3EB175DD">
            <w:pPr>
              <w:jc w:val="center"/>
              <w:rPr>
                <w:rFonts w:hint="eastAsia" w:ascii="宋体" w:hAnsi="宋体" w:eastAsia="宋体" w:cs="宋体"/>
                <w:strike w:val="0"/>
                <w:dstrike w:val="0"/>
                <w:color w:val="auto"/>
                <w:sz w:val="21"/>
                <w:szCs w:val="21"/>
                <w:highlight w:val="none"/>
              </w:rPr>
            </w:pPr>
          </w:p>
        </w:tc>
      </w:tr>
      <w:tr w14:paraId="08AC8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trPr>
        <w:tc>
          <w:tcPr>
            <w:tcW w:w="639" w:type="dxa"/>
            <w:noWrap w:val="0"/>
            <w:tcMar>
              <w:top w:w="57" w:type="dxa"/>
              <w:bottom w:w="57" w:type="dxa"/>
            </w:tcMar>
            <w:vAlign w:val="center"/>
          </w:tcPr>
          <w:p w14:paraId="7E5BEACE">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3</w:t>
            </w:r>
          </w:p>
        </w:tc>
        <w:tc>
          <w:tcPr>
            <w:tcW w:w="2606" w:type="dxa"/>
            <w:noWrap w:val="0"/>
            <w:tcMar>
              <w:top w:w="57" w:type="dxa"/>
              <w:bottom w:w="57" w:type="dxa"/>
            </w:tcMar>
            <w:vAlign w:val="center"/>
          </w:tcPr>
          <w:p w14:paraId="7544D822">
            <w:pPr>
              <w:jc w:val="center"/>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职业健康安全管理体系</w:t>
            </w:r>
          </w:p>
        </w:tc>
        <w:tc>
          <w:tcPr>
            <w:tcW w:w="1424" w:type="dxa"/>
            <w:tcBorders>
              <w:right w:val="single" w:color="auto" w:sz="4" w:space="0"/>
            </w:tcBorders>
            <w:noWrap w:val="0"/>
            <w:tcMar>
              <w:top w:w="57" w:type="dxa"/>
              <w:bottom w:w="57" w:type="dxa"/>
            </w:tcMar>
            <w:vAlign w:val="center"/>
          </w:tcPr>
          <w:p w14:paraId="7B444B85">
            <w:pPr>
              <w:jc w:val="center"/>
              <w:rPr>
                <w:rFonts w:hint="eastAsia" w:ascii="宋体" w:hAnsi="宋体" w:eastAsia="宋体" w:cs="宋体"/>
                <w:strike w:val="0"/>
                <w:dstrike w:val="0"/>
                <w:color w:val="auto"/>
                <w:sz w:val="21"/>
                <w:szCs w:val="21"/>
                <w:highlight w:val="none"/>
              </w:rPr>
            </w:pPr>
          </w:p>
        </w:tc>
        <w:tc>
          <w:tcPr>
            <w:tcW w:w="2423" w:type="dxa"/>
            <w:noWrap w:val="0"/>
            <w:tcMar>
              <w:top w:w="57" w:type="dxa"/>
              <w:bottom w:w="57" w:type="dxa"/>
            </w:tcMar>
            <w:vAlign w:val="top"/>
          </w:tcPr>
          <w:p w14:paraId="3648F220">
            <w:pPr>
              <w:jc w:val="center"/>
              <w:rPr>
                <w:rFonts w:hint="eastAsia" w:ascii="宋体" w:hAnsi="宋体" w:eastAsia="宋体" w:cs="宋体"/>
                <w:strike w:val="0"/>
                <w:dstrike w:val="0"/>
                <w:color w:val="auto"/>
                <w:sz w:val="21"/>
                <w:szCs w:val="21"/>
                <w:highlight w:val="none"/>
              </w:rPr>
            </w:pPr>
          </w:p>
        </w:tc>
        <w:tc>
          <w:tcPr>
            <w:tcW w:w="1070" w:type="dxa"/>
            <w:noWrap w:val="0"/>
            <w:tcMar>
              <w:top w:w="57" w:type="dxa"/>
              <w:bottom w:w="57" w:type="dxa"/>
            </w:tcMar>
            <w:vAlign w:val="center"/>
          </w:tcPr>
          <w:p w14:paraId="425C1D5A">
            <w:pPr>
              <w:jc w:val="center"/>
              <w:rPr>
                <w:rFonts w:hint="eastAsia" w:ascii="宋体" w:hAnsi="宋体" w:eastAsia="宋体" w:cs="宋体"/>
                <w:strike w:val="0"/>
                <w:dstrike w:val="0"/>
                <w:color w:val="auto"/>
                <w:sz w:val="21"/>
                <w:szCs w:val="21"/>
                <w:highlight w:val="none"/>
              </w:rPr>
            </w:pPr>
          </w:p>
        </w:tc>
        <w:tc>
          <w:tcPr>
            <w:tcW w:w="1124" w:type="dxa"/>
            <w:noWrap w:val="0"/>
            <w:tcMar>
              <w:top w:w="57" w:type="dxa"/>
              <w:bottom w:w="57" w:type="dxa"/>
            </w:tcMar>
            <w:vAlign w:val="center"/>
          </w:tcPr>
          <w:p w14:paraId="1DC34235">
            <w:pPr>
              <w:jc w:val="center"/>
              <w:rPr>
                <w:rFonts w:hint="eastAsia" w:ascii="宋体" w:hAnsi="宋体" w:eastAsia="宋体" w:cs="宋体"/>
                <w:strike w:val="0"/>
                <w:dstrike w:val="0"/>
                <w:color w:val="auto"/>
                <w:sz w:val="21"/>
                <w:szCs w:val="21"/>
                <w:highlight w:val="none"/>
              </w:rPr>
            </w:pPr>
          </w:p>
        </w:tc>
      </w:tr>
    </w:tbl>
    <w:p w14:paraId="07C1F207">
      <w:pPr>
        <w:spacing w:line="360" w:lineRule="exact"/>
        <w:rPr>
          <w:rFonts w:hint="eastAsia" w:ascii="宋体" w:hAnsi="宋体"/>
          <w:bCs/>
          <w:strike w:val="0"/>
          <w:dstrike w:val="0"/>
          <w:color w:val="auto"/>
          <w:szCs w:val="21"/>
          <w:highlight w:val="none"/>
        </w:rPr>
      </w:pPr>
    </w:p>
    <w:p w14:paraId="54D0EF3B">
      <w:pPr>
        <w:spacing w:line="360" w:lineRule="exact"/>
        <w:rPr>
          <w:rFonts w:hint="eastAsia" w:ascii="宋体" w:hAnsi="宋体"/>
          <w:bCs/>
          <w:strike w:val="0"/>
          <w:dstrike w:val="0"/>
          <w:color w:val="auto"/>
          <w:szCs w:val="21"/>
          <w:highlight w:val="none"/>
        </w:rPr>
      </w:pPr>
    </w:p>
    <w:p w14:paraId="5592D56A">
      <w:pPr>
        <w:spacing w:line="360" w:lineRule="exact"/>
        <w:rPr>
          <w:rFonts w:hint="eastAsia" w:ascii="宋体" w:hAnsi="宋体"/>
          <w:bCs/>
          <w:strike w:val="0"/>
          <w:dstrike w:val="0"/>
          <w:color w:val="auto"/>
          <w:szCs w:val="21"/>
          <w:highlight w:val="none"/>
        </w:rPr>
      </w:pPr>
      <w:r>
        <w:rPr>
          <w:rFonts w:hint="eastAsia" w:ascii="宋体" w:hAnsi="宋体"/>
          <w:bCs/>
          <w:strike w:val="0"/>
          <w:dstrike w:val="0"/>
          <w:color w:val="auto"/>
          <w:szCs w:val="21"/>
          <w:highlight w:val="none"/>
        </w:rPr>
        <w:t>备注：附</w:t>
      </w:r>
      <w:r>
        <w:rPr>
          <w:rFonts w:ascii="宋体" w:hAnsi="宋体"/>
          <w:bCs/>
          <w:strike w:val="0"/>
          <w:dstrike w:val="0"/>
          <w:color w:val="auto"/>
          <w:szCs w:val="21"/>
          <w:highlight w:val="none"/>
        </w:rPr>
        <w:t>质量</w:t>
      </w:r>
      <w:r>
        <w:rPr>
          <w:rFonts w:hint="eastAsia" w:ascii="宋体" w:hAnsi="宋体"/>
          <w:bCs/>
          <w:strike w:val="0"/>
          <w:dstrike w:val="0"/>
          <w:color w:val="auto"/>
          <w:szCs w:val="21"/>
          <w:highlight w:val="none"/>
        </w:rPr>
        <w:t>、</w:t>
      </w:r>
      <w:r>
        <w:rPr>
          <w:rFonts w:ascii="宋体" w:hAnsi="宋体"/>
          <w:bCs/>
          <w:strike w:val="0"/>
          <w:dstrike w:val="0"/>
          <w:color w:val="auto"/>
          <w:szCs w:val="21"/>
          <w:highlight w:val="none"/>
        </w:rPr>
        <w:t>环境</w:t>
      </w:r>
      <w:r>
        <w:rPr>
          <w:rFonts w:hint="eastAsia" w:ascii="宋体" w:hAnsi="宋体"/>
          <w:bCs/>
          <w:strike w:val="0"/>
          <w:dstrike w:val="0"/>
          <w:color w:val="auto"/>
          <w:szCs w:val="21"/>
          <w:highlight w:val="none"/>
        </w:rPr>
        <w:t>、职业健康安全管理体系认证证书的扫描件。</w:t>
      </w:r>
    </w:p>
    <w:p w14:paraId="4098510F">
      <w:pPr>
        <w:pStyle w:val="23"/>
        <w:rPr>
          <w:rFonts w:hint="eastAsia" w:ascii="Times New Roman" w:hAnsi="Times New Roman" w:eastAsia="黑体"/>
          <w:strike/>
          <w:dstrike w:val="0"/>
          <w:color w:val="auto"/>
          <w:sz w:val="24"/>
          <w:szCs w:val="24"/>
          <w:highlight w:val="yellow"/>
        </w:rPr>
      </w:pPr>
    </w:p>
    <w:p w14:paraId="5D9E55D3">
      <w:pPr>
        <w:pStyle w:val="23"/>
        <w:rPr>
          <w:rFonts w:hint="eastAsia" w:ascii="Times New Roman" w:hAnsi="Times New Roman" w:eastAsia="黑体"/>
          <w:strike/>
          <w:dstrike w:val="0"/>
          <w:color w:val="auto"/>
          <w:sz w:val="24"/>
          <w:szCs w:val="24"/>
          <w:highlight w:val="yellow"/>
        </w:rPr>
      </w:pPr>
    </w:p>
    <w:p w14:paraId="56FC8B44">
      <w:pPr>
        <w:pStyle w:val="23"/>
        <w:rPr>
          <w:rFonts w:hint="eastAsia" w:ascii="Times New Roman" w:hAnsi="Times New Roman" w:eastAsia="黑体"/>
          <w:strike/>
          <w:dstrike w:val="0"/>
          <w:color w:val="auto"/>
          <w:sz w:val="24"/>
          <w:szCs w:val="24"/>
          <w:highlight w:val="yellow"/>
        </w:rPr>
      </w:pPr>
    </w:p>
    <w:p w14:paraId="2E5B23CC">
      <w:pPr>
        <w:pStyle w:val="23"/>
        <w:rPr>
          <w:rFonts w:hint="eastAsia" w:ascii="Times New Roman" w:hAnsi="Times New Roman" w:eastAsia="黑体"/>
          <w:strike/>
          <w:dstrike w:val="0"/>
          <w:color w:val="auto"/>
          <w:sz w:val="24"/>
          <w:szCs w:val="24"/>
          <w:highlight w:val="yellow"/>
        </w:rPr>
      </w:pPr>
    </w:p>
    <w:p w14:paraId="3D451B80">
      <w:pPr>
        <w:pStyle w:val="23"/>
        <w:rPr>
          <w:rFonts w:hint="eastAsia" w:ascii="Times New Roman" w:hAnsi="Times New Roman" w:eastAsia="黑体"/>
          <w:strike/>
          <w:dstrike w:val="0"/>
          <w:color w:val="auto"/>
          <w:sz w:val="24"/>
          <w:szCs w:val="24"/>
          <w:highlight w:val="yellow"/>
        </w:rPr>
      </w:pPr>
    </w:p>
    <w:p w14:paraId="1004BFDF">
      <w:pPr>
        <w:pStyle w:val="23"/>
        <w:rPr>
          <w:rFonts w:hint="eastAsia" w:ascii="Times New Roman" w:hAnsi="Times New Roman" w:eastAsia="黑体"/>
          <w:strike/>
          <w:dstrike w:val="0"/>
          <w:color w:val="auto"/>
          <w:sz w:val="24"/>
          <w:szCs w:val="24"/>
          <w:highlight w:val="yellow"/>
        </w:rPr>
      </w:pPr>
    </w:p>
    <w:p w14:paraId="47E4F627">
      <w:pPr>
        <w:pStyle w:val="23"/>
        <w:rPr>
          <w:rFonts w:hint="eastAsia" w:ascii="Times New Roman" w:hAnsi="Times New Roman" w:eastAsia="黑体"/>
          <w:strike/>
          <w:dstrike w:val="0"/>
          <w:color w:val="auto"/>
          <w:sz w:val="24"/>
          <w:szCs w:val="24"/>
          <w:highlight w:val="yellow"/>
        </w:rPr>
      </w:pPr>
    </w:p>
    <w:p w14:paraId="0478200D">
      <w:pPr>
        <w:pStyle w:val="23"/>
        <w:rPr>
          <w:rFonts w:hint="eastAsia" w:ascii="Times New Roman" w:hAnsi="Times New Roman" w:eastAsia="黑体"/>
          <w:strike/>
          <w:dstrike w:val="0"/>
          <w:color w:val="auto"/>
          <w:sz w:val="24"/>
          <w:szCs w:val="24"/>
          <w:highlight w:val="yellow"/>
        </w:rPr>
      </w:pPr>
    </w:p>
    <w:p w14:paraId="0E478F47">
      <w:pPr>
        <w:pStyle w:val="23"/>
        <w:rPr>
          <w:rFonts w:hint="eastAsia" w:ascii="Times New Roman" w:hAnsi="Times New Roman" w:eastAsia="黑体"/>
          <w:strike/>
          <w:dstrike w:val="0"/>
          <w:color w:val="auto"/>
          <w:sz w:val="24"/>
          <w:szCs w:val="24"/>
          <w:highlight w:val="yellow"/>
        </w:rPr>
      </w:pPr>
    </w:p>
    <w:p w14:paraId="70E1C341">
      <w:pPr>
        <w:pStyle w:val="23"/>
        <w:rPr>
          <w:rFonts w:hint="eastAsia" w:ascii="Times New Roman" w:hAnsi="Times New Roman" w:eastAsia="黑体"/>
          <w:strike/>
          <w:dstrike w:val="0"/>
          <w:color w:val="auto"/>
          <w:sz w:val="24"/>
          <w:szCs w:val="24"/>
          <w:highlight w:val="yellow"/>
        </w:rPr>
      </w:pPr>
    </w:p>
    <w:p w14:paraId="12E24A99">
      <w:pPr>
        <w:pStyle w:val="23"/>
        <w:rPr>
          <w:rFonts w:hint="eastAsia" w:ascii="Times New Roman" w:hAnsi="Times New Roman" w:eastAsia="黑体"/>
          <w:strike/>
          <w:dstrike w:val="0"/>
          <w:color w:val="auto"/>
          <w:sz w:val="24"/>
          <w:szCs w:val="24"/>
          <w:highlight w:val="yellow"/>
        </w:rPr>
      </w:pPr>
    </w:p>
    <w:p w14:paraId="67368581">
      <w:pPr>
        <w:pStyle w:val="23"/>
        <w:rPr>
          <w:rFonts w:hint="eastAsia" w:ascii="Times New Roman" w:hAnsi="Times New Roman" w:eastAsia="黑体"/>
          <w:strike/>
          <w:dstrike w:val="0"/>
          <w:color w:val="auto"/>
          <w:sz w:val="24"/>
          <w:szCs w:val="24"/>
          <w:highlight w:val="yellow"/>
        </w:rPr>
      </w:pPr>
    </w:p>
    <w:p w14:paraId="5D51B615">
      <w:pPr>
        <w:pStyle w:val="23"/>
        <w:rPr>
          <w:rFonts w:hint="eastAsia" w:ascii="Times New Roman" w:hAnsi="Times New Roman" w:eastAsia="黑体"/>
          <w:strike/>
          <w:dstrike w:val="0"/>
          <w:color w:val="auto"/>
          <w:sz w:val="24"/>
          <w:szCs w:val="24"/>
          <w:highlight w:val="yellow"/>
        </w:rPr>
      </w:pPr>
    </w:p>
    <w:p w14:paraId="768666D9">
      <w:pPr>
        <w:pStyle w:val="23"/>
        <w:rPr>
          <w:rFonts w:hint="eastAsia" w:ascii="Times New Roman" w:hAnsi="Times New Roman" w:eastAsia="黑体"/>
          <w:strike/>
          <w:dstrike w:val="0"/>
          <w:color w:val="auto"/>
          <w:sz w:val="24"/>
          <w:szCs w:val="24"/>
          <w:highlight w:val="yellow"/>
        </w:rPr>
      </w:pPr>
    </w:p>
    <w:p w14:paraId="1828ABA4">
      <w:pPr>
        <w:pStyle w:val="23"/>
        <w:rPr>
          <w:rFonts w:hint="eastAsia" w:ascii="Times New Roman" w:hAnsi="Times New Roman" w:eastAsia="黑体"/>
          <w:strike/>
          <w:dstrike w:val="0"/>
          <w:color w:val="auto"/>
          <w:sz w:val="24"/>
          <w:szCs w:val="24"/>
          <w:highlight w:val="yellow"/>
        </w:rPr>
      </w:pPr>
    </w:p>
    <w:p w14:paraId="57927217">
      <w:pPr>
        <w:pStyle w:val="23"/>
        <w:rPr>
          <w:rFonts w:hint="eastAsia" w:ascii="Times New Roman" w:hAnsi="Times New Roman" w:eastAsia="黑体"/>
          <w:strike/>
          <w:dstrike w:val="0"/>
          <w:color w:val="auto"/>
          <w:sz w:val="24"/>
          <w:szCs w:val="24"/>
          <w:highlight w:val="yellow"/>
        </w:rPr>
      </w:pPr>
    </w:p>
    <w:p w14:paraId="38F60C34">
      <w:pPr>
        <w:pStyle w:val="23"/>
        <w:rPr>
          <w:rFonts w:hint="eastAsia" w:ascii="Times New Roman" w:hAnsi="Times New Roman" w:eastAsia="黑体"/>
          <w:strike/>
          <w:dstrike w:val="0"/>
          <w:color w:val="auto"/>
          <w:sz w:val="24"/>
          <w:szCs w:val="24"/>
          <w:highlight w:val="yellow"/>
        </w:rPr>
      </w:pPr>
    </w:p>
    <w:p w14:paraId="191AA3A8">
      <w:pPr>
        <w:pStyle w:val="23"/>
        <w:rPr>
          <w:rFonts w:hint="eastAsia" w:ascii="Times New Roman" w:hAnsi="Times New Roman" w:eastAsia="黑体"/>
          <w:strike/>
          <w:dstrike w:val="0"/>
          <w:color w:val="auto"/>
          <w:sz w:val="24"/>
          <w:szCs w:val="24"/>
          <w:highlight w:val="yellow"/>
        </w:rPr>
      </w:pPr>
    </w:p>
    <w:p w14:paraId="663384E7">
      <w:pPr>
        <w:pStyle w:val="23"/>
        <w:rPr>
          <w:rFonts w:hint="eastAsia" w:ascii="Times New Roman" w:hAnsi="Times New Roman" w:eastAsia="黑体"/>
          <w:strike/>
          <w:dstrike w:val="0"/>
          <w:color w:val="auto"/>
          <w:sz w:val="24"/>
          <w:szCs w:val="24"/>
          <w:highlight w:val="yellow"/>
        </w:rPr>
      </w:pPr>
    </w:p>
    <w:p w14:paraId="1124835C">
      <w:pPr>
        <w:pStyle w:val="23"/>
        <w:rPr>
          <w:rFonts w:hint="eastAsia" w:ascii="Times New Roman" w:hAnsi="Times New Roman" w:eastAsia="黑体"/>
          <w:strike/>
          <w:dstrike w:val="0"/>
          <w:color w:val="auto"/>
          <w:sz w:val="24"/>
          <w:szCs w:val="24"/>
          <w:highlight w:val="yellow"/>
        </w:rPr>
      </w:pPr>
    </w:p>
    <w:p w14:paraId="69A7F034">
      <w:pPr>
        <w:pStyle w:val="23"/>
        <w:rPr>
          <w:rFonts w:hint="eastAsia" w:ascii="Times New Roman" w:hAnsi="Times New Roman" w:eastAsia="黑体"/>
          <w:strike/>
          <w:dstrike w:val="0"/>
          <w:color w:val="auto"/>
          <w:sz w:val="24"/>
          <w:szCs w:val="24"/>
          <w:highlight w:val="yellow"/>
        </w:rPr>
      </w:pPr>
    </w:p>
    <w:p w14:paraId="5329A7FA">
      <w:pPr>
        <w:pStyle w:val="23"/>
        <w:rPr>
          <w:rFonts w:hint="eastAsia" w:ascii="Times New Roman" w:hAnsi="Times New Roman" w:eastAsia="黑体"/>
          <w:strike/>
          <w:dstrike w:val="0"/>
          <w:color w:val="auto"/>
          <w:sz w:val="24"/>
          <w:szCs w:val="24"/>
          <w:highlight w:val="yellow"/>
        </w:rPr>
      </w:pPr>
    </w:p>
    <w:p w14:paraId="01FE5398">
      <w:pPr>
        <w:pStyle w:val="23"/>
        <w:rPr>
          <w:rFonts w:hint="eastAsia" w:ascii="Times New Roman" w:hAnsi="Times New Roman" w:eastAsia="黑体"/>
          <w:strike/>
          <w:dstrike w:val="0"/>
          <w:color w:val="auto"/>
          <w:sz w:val="24"/>
          <w:szCs w:val="24"/>
          <w:highlight w:val="yellow"/>
        </w:rPr>
      </w:pPr>
    </w:p>
    <w:p w14:paraId="3FCBD78C">
      <w:pPr>
        <w:pStyle w:val="23"/>
        <w:rPr>
          <w:rFonts w:hint="eastAsia" w:ascii="Times New Roman" w:hAnsi="Times New Roman" w:eastAsia="黑体"/>
          <w:strike/>
          <w:dstrike w:val="0"/>
          <w:color w:val="auto"/>
          <w:sz w:val="24"/>
          <w:szCs w:val="24"/>
          <w:highlight w:val="yellow"/>
        </w:rPr>
      </w:pPr>
    </w:p>
    <w:p w14:paraId="5382E4D1">
      <w:pPr>
        <w:pStyle w:val="23"/>
        <w:rPr>
          <w:rFonts w:hint="eastAsia" w:ascii="Times New Roman" w:hAnsi="Times New Roman" w:eastAsia="黑体"/>
          <w:strike/>
          <w:dstrike w:val="0"/>
          <w:color w:val="auto"/>
          <w:sz w:val="24"/>
          <w:szCs w:val="24"/>
          <w:highlight w:val="yellow"/>
        </w:rPr>
      </w:pPr>
    </w:p>
    <w:p w14:paraId="71491833">
      <w:pPr>
        <w:pStyle w:val="23"/>
        <w:rPr>
          <w:rFonts w:hint="eastAsia" w:ascii="Times New Roman" w:hAnsi="Times New Roman" w:eastAsia="黑体"/>
          <w:strike/>
          <w:dstrike w:val="0"/>
          <w:color w:val="auto"/>
          <w:sz w:val="24"/>
          <w:szCs w:val="24"/>
          <w:highlight w:val="yellow"/>
        </w:rPr>
      </w:pPr>
    </w:p>
    <w:p w14:paraId="0FAF00F2">
      <w:pPr>
        <w:pStyle w:val="23"/>
        <w:rPr>
          <w:rFonts w:hint="eastAsia" w:ascii="Times New Roman" w:hAnsi="Times New Roman" w:eastAsia="黑体"/>
          <w:strike/>
          <w:dstrike w:val="0"/>
          <w:color w:val="auto"/>
          <w:sz w:val="24"/>
          <w:szCs w:val="24"/>
          <w:highlight w:val="yellow"/>
        </w:rPr>
      </w:pPr>
    </w:p>
    <w:p w14:paraId="1F2973F4">
      <w:pPr>
        <w:pStyle w:val="23"/>
        <w:rPr>
          <w:rFonts w:hint="eastAsia" w:ascii="Times New Roman" w:hAnsi="Times New Roman" w:eastAsia="黑体"/>
          <w:strike/>
          <w:dstrike w:val="0"/>
          <w:color w:val="auto"/>
          <w:sz w:val="24"/>
          <w:szCs w:val="24"/>
          <w:highlight w:val="yellow"/>
        </w:rPr>
      </w:pPr>
    </w:p>
    <w:p w14:paraId="39866FE9">
      <w:pPr>
        <w:pStyle w:val="23"/>
        <w:rPr>
          <w:rFonts w:hint="eastAsia" w:ascii="Times New Roman" w:hAnsi="Times New Roman" w:eastAsia="黑体"/>
          <w:strike/>
          <w:dstrike w:val="0"/>
          <w:color w:val="auto"/>
          <w:sz w:val="24"/>
          <w:szCs w:val="24"/>
          <w:highlight w:val="yellow"/>
        </w:rPr>
      </w:pPr>
    </w:p>
    <w:p w14:paraId="7087BABC">
      <w:pPr>
        <w:pStyle w:val="23"/>
        <w:rPr>
          <w:rFonts w:hint="eastAsia" w:ascii="Times New Roman" w:hAnsi="Times New Roman" w:eastAsia="黑体"/>
          <w:strike/>
          <w:dstrike w:val="0"/>
          <w:color w:val="auto"/>
          <w:sz w:val="24"/>
          <w:szCs w:val="24"/>
          <w:highlight w:val="yellow"/>
        </w:rPr>
      </w:pPr>
    </w:p>
    <w:p w14:paraId="0C50ADD6">
      <w:pPr>
        <w:pStyle w:val="23"/>
        <w:rPr>
          <w:rFonts w:hint="eastAsia" w:ascii="Times New Roman" w:hAnsi="Times New Roman" w:eastAsia="黑体"/>
          <w:strike/>
          <w:dstrike w:val="0"/>
          <w:color w:val="auto"/>
          <w:sz w:val="24"/>
          <w:szCs w:val="24"/>
          <w:highlight w:val="yellow"/>
        </w:rPr>
      </w:pPr>
    </w:p>
    <w:p w14:paraId="22CEA4DA">
      <w:pPr>
        <w:pStyle w:val="23"/>
        <w:rPr>
          <w:rFonts w:hint="eastAsia" w:ascii="Times New Roman" w:hAnsi="Times New Roman" w:eastAsia="黑体"/>
          <w:strike/>
          <w:dstrike w:val="0"/>
          <w:color w:val="auto"/>
          <w:sz w:val="24"/>
          <w:szCs w:val="24"/>
          <w:highlight w:val="yellow"/>
        </w:rPr>
      </w:pPr>
    </w:p>
    <w:p w14:paraId="2F584D17">
      <w:pPr>
        <w:pStyle w:val="23"/>
        <w:rPr>
          <w:rFonts w:hint="eastAsia" w:ascii="Times New Roman" w:hAnsi="Times New Roman" w:eastAsia="黑体"/>
          <w:strike/>
          <w:dstrike w:val="0"/>
          <w:color w:val="auto"/>
          <w:sz w:val="24"/>
          <w:szCs w:val="24"/>
          <w:highlight w:val="yellow"/>
        </w:rPr>
      </w:pPr>
    </w:p>
    <w:p w14:paraId="2E8567EA">
      <w:pPr>
        <w:pStyle w:val="227"/>
        <w:spacing w:line="360" w:lineRule="auto"/>
        <w:jc w:val="center"/>
        <w:rPr>
          <w:rFonts w:hint="eastAsia" w:ascii="黑体" w:hAnsi="黑体"/>
          <w:bCs/>
          <w:color w:val="auto"/>
          <w:kern w:val="0"/>
          <w:sz w:val="28"/>
          <w:szCs w:val="28"/>
        </w:rPr>
      </w:pPr>
      <w:r>
        <w:rPr>
          <w:rFonts w:hint="eastAsia" w:ascii="黑体" w:hAnsi="黑体"/>
          <w:bCs/>
          <w:color w:val="auto"/>
          <w:kern w:val="0"/>
          <w:sz w:val="28"/>
          <w:szCs w:val="28"/>
        </w:rPr>
        <w:br w:type="page"/>
      </w:r>
      <w:bookmarkStart w:id="666" w:name="_Toc16665"/>
      <w:r>
        <w:rPr>
          <w:rFonts w:hint="eastAsia" w:ascii="黑体" w:hAnsi="黑体" w:cs="宋体"/>
          <w:b w:val="0"/>
          <w:bCs/>
          <w:color w:val="auto"/>
          <w:kern w:val="0"/>
          <w:sz w:val="28"/>
          <w:szCs w:val="28"/>
        </w:rPr>
        <w:t>（六）拟委任的主要人员汇总表</w:t>
      </w:r>
      <w:bookmarkEnd w:id="666"/>
    </w:p>
    <w:p w14:paraId="238EF369">
      <w:pPr>
        <w:spacing w:line="20" w:lineRule="exact"/>
        <w:rPr>
          <w:rFonts w:eastAsia="Times New Roman"/>
          <w:color w:val="auto"/>
        </w:rPr>
      </w:pPr>
      <w:r>
        <w:rPr>
          <w:rFonts w:ascii="黑体" w:hAnsi="黑体" w:eastAsia="黑体"/>
          <w:color w:val="auto"/>
          <w:sz w:val="28"/>
        </w:rPr>
        <mc:AlternateContent>
          <mc:Choice Requires="wps">
            <w:drawing>
              <wp:anchor distT="0" distB="0" distL="114300" distR="114300" simplePos="0" relativeHeight="251689984" behindDoc="1" locked="0" layoutInCell="0" allowOverlap="1">
                <wp:simplePos x="0" y="0"/>
                <wp:positionH relativeFrom="column">
                  <wp:posOffset>422275</wp:posOffset>
                </wp:positionH>
                <wp:positionV relativeFrom="paragraph">
                  <wp:posOffset>359410</wp:posOffset>
                </wp:positionV>
                <wp:extent cx="5100320" cy="0"/>
                <wp:effectExtent l="0" t="4445" r="5080" b="5080"/>
                <wp:wrapNone/>
                <wp:docPr id="31" name="直接连接符 34"/>
                <wp:cNvGraphicFramePr/>
                <a:graphic xmlns:a="http://schemas.openxmlformats.org/drawingml/2006/main">
                  <a:graphicData uri="http://schemas.microsoft.com/office/word/2010/wordprocessingShape">
                    <wps:wsp>
                      <wps:cNvSpPr/>
                      <wps:spPr>
                        <a:xfrm>
                          <a:off x="0" y="0"/>
                          <a:ext cx="5100320"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接连接符 34" o:spid="_x0000_s1026" o:spt="20" style="position:absolute;left:0pt;margin-left:33.25pt;margin-top:28.3pt;height:0pt;width:401.6pt;z-index:-251626496;mso-width-relative:page;mso-height-relative:page;" filled="f" stroked="t" coordsize="21600,21600" o:allowincell="f" o:gfxdata="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W2x4jUAAAACAEAAA8AAAAAAAAAAQAgAAAAIgAAAGRycy9kb3ducmV2LnhtbFBLAQIU&#10;ABQAAAAIAIdO4kAf1w589wEAAOYDAAAOAAAAAAAAAAEAIAAAACMBAABkcnMvZTJvRG9jLnhtbFBL&#10;BQYAAAAABgAGAFkBAACMBQAAAAA=&#10;">
                <v:fill on="f" focussize="0,0"/>
                <v:stroke weight="0.47992125984252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691008" behindDoc="1" locked="0" layoutInCell="0" allowOverlap="1">
                <wp:simplePos x="0" y="0"/>
                <wp:positionH relativeFrom="column">
                  <wp:posOffset>3072765</wp:posOffset>
                </wp:positionH>
                <wp:positionV relativeFrom="paragraph">
                  <wp:posOffset>645795</wp:posOffset>
                </wp:positionV>
                <wp:extent cx="2449830" cy="0"/>
                <wp:effectExtent l="0" t="4445" r="7620" b="5080"/>
                <wp:wrapNone/>
                <wp:docPr id="32" name="直接连接符 33"/>
                <wp:cNvGraphicFramePr/>
                <a:graphic xmlns:a="http://schemas.openxmlformats.org/drawingml/2006/main">
                  <a:graphicData uri="http://schemas.microsoft.com/office/word/2010/wordprocessingShape">
                    <wps:wsp>
                      <wps:cNvSpPr/>
                      <wps:spPr>
                        <a:xfrm>
                          <a:off x="0" y="0"/>
                          <a:ext cx="2449830"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接连接符 33" o:spid="_x0000_s1026" o:spt="20" style="position:absolute;left:0pt;margin-left:241.95pt;margin-top:50.85pt;height:0pt;width:192.9pt;z-index:-251625472;mso-width-relative:page;mso-height-relative:page;" filled="f" stroked="t" coordsize="21600,21600" o:allowincell="f" o:gfxdata="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mR/zCNYAAAALAQAADwAAAAAAAAABACAAAAAiAAAAZHJzL2Rvd25yZXYueG1sUEsB&#10;AhQAFAAAAAgAh07iQJQLMjX3AQAA5gMAAA4AAAAAAAAAAQAgAAAAJQEAAGRycy9lMm9Eb2MueG1s&#10;UEsFBgAAAAAGAAYAWQEAAI4FAAAAAA==&#10;">
                <v:fill on="f" focussize="0,0"/>
                <v:stroke weight="0.47992125984252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692032" behindDoc="1" locked="0" layoutInCell="0" allowOverlap="1">
                <wp:simplePos x="0" y="0"/>
                <wp:positionH relativeFrom="column">
                  <wp:posOffset>422275</wp:posOffset>
                </wp:positionH>
                <wp:positionV relativeFrom="paragraph">
                  <wp:posOffset>930910</wp:posOffset>
                </wp:positionV>
                <wp:extent cx="5100320" cy="0"/>
                <wp:effectExtent l="0" t="4445" r="5080" b="5080"/>
                <wp:wrapNone/>
                <wp:docPr id="33" name="直接连接符 32"/>
                <wp:cNvGraphicFramePr/>
                <a:graphic xmlns:a="http://schemas.openxmlformats.org/drawingml/2006/main">
                  <a:graphicData uri="http://schemas.microsoft.com/office/word/2010/wordprocessingShape">
                    <wps:wsp>
                      <wps:cNvSpPr/>
                      <wps:spPr>
                        <a:xfrm>
                          <a:off x="0" y="0"/>
                          <a:ext cx="5100320"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接连接符 32" o:spid="_x0000_s1026" o:spt="20" style="position:absolute;left:0pt;margin-left:33.25pt;margin-top:73.3pt;height:0pt;width:401.6pt;z-index:-251624448;mso-width-relative:page;mso-height-relative:page;" filled="f" stroked="t" coordsize="21600,21600" o:allowincell="f" o:gfxdata="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I2DzodUAAAAKAQAADwAAAAAAAAABACAAAAAiAAAAZHJzL2Rvd25yZXYueG1sUEsBAhQA&#10;FAAAAAgAh07iQJwVElP1AQAA5gMAAA4AAAAAAAAAAQAgAAAAJAEAAGRycy9lMm9Eb2MueG1sUEsF&#10;BgAAAAAGAAYAWQEAAIsFAAAAAA==&#10;">
                <v:fill on="f" focussize="0,0"/>
                <v:stroke weight="0.47992125984252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693056" behindDoc="1" locked="0" layoutInCell="0" allowOverlap="1">
                <wp:simplePos x="0" y="0"/>
                <wp:positionH relativeFrom="column">
                  <wp:posOffset>943610</wp:posOffset>
                </wp:positionH>
                <wp:positionV relativeFrom="paragraph">
                  <wp:posOffset>356235</wp:posOffset>
                </wp:positionV>
                <wp:extent cx="0" cy="6580505"/>
                <wp:effectExtent l="5080" t="0" r="4445" b="1270"/>
                <wp:wrapNone/>
                <wp:docPr id="34" name="直接连接符 31"/>
                <wp:cNvGraphicFramePr/>
                <a:graphic xmlns:a="http://schemas.openxmlformats.org/drawingml/2006/main">
                  <a:graphicData uri="http://schemas.microsoft.com/office/word/2010/wordprocessingShape">
                    <wps:wsp>
                      <wps:cNvSpPr/>
                      <wps:spPr>
                        <a:xfrm>
                          <a:off x="0" y="0"/>
                          <a:ext cx="0" cy="6580505"/>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接连接符 31" o:spid="_x0000_s1026" o:spt="20" style="position:absolute;left:0pt;margin-left:74.3pt;margin-top:28.05pt;height:518.15pt;width:0pt;z-index:-251623424;mso-width-relative:page;mso-height-relative:page;" filled="f" stroked="t" coordsize="21600,21600" o:allowincell="f" o:gfxdata="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P3MTD2QAAAAsBAAAPAAAAAAAAAAEAIAAAACIAAABkcnMvZG93bnJldi54bWxQSwEC&#10;FAAUAAAACACHTuJAN/D3U/MBAADmAwAADgAAAAAAAAABACAAAAAoAQAAZHJzL2Uyb0RvYy54bWxQ&#10;SwUGAAAAAAYABgBZAQAAjQUAAAAA&#10;">
                <v:fill on="f" focussize="0,0"/>
                <v:stroke weight="0.48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694080" behindDoc="1" locked="0" layoutInCell="0" allowOverlap="1">
                <wp:simplePos x="0" y="0"/>
                <wp:positionH relativeFrom="column">
                  <wp:posOffset>3795395</wp:posOffset>
                </wp:positionH>
                <wp:positionV relativeFrom="paragraph">
                  <wp:posOffset>643255</wp:posOffset>
                </wp:positionV>
                <wp:extent cx="0" cy="6293485"/>
                <wp:effectExtent l="4445" t="0" r="5080" b="2540"/>
                <wp:wrapNone/>
                <wp:docPr id="35" name="直接连接符 30"/>
                <wp:cNvGraphicFramePr/>
                <a:graphic xmlns:a="http://schemas.openxmlformats.org/drawingml/2006/main">
                  <a:graphicData uri="http://schemas.microsoft.com/office/word/2010/wordprocessingShape">
                    <wps:wsp>
                      <wps:cNvSpPr/>
                      <wps:spPr>
                        <a:xfrm>
                          <a:off x="0" y="0"/>
                          <a:ext cx="0" cy="6293485"/>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接连接符 30" o:spid="_x0000_s1026" o:spt="20" style="position:absolute;left:0pt;margin-left:298.85pt;margin-top:50.65pt;height:495.55pt;width:0pt;z-index:-251622400;mso-width-relative:page;mso-height-relative:page;" filled="f" stroked="t" coordsize="21600,21600" o:allowincell="f" o:gfxdata="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ADNkPTZAAAADAEAAA8AAAAAAAAAAQAgAAAAIgAAAGRycy9kb3ducmV2LnhtbFBLAQIU&#10;ABQAAAAIAIdO4kCBRMqt8gEAAOYDAAAOAAAAAAAAAAEAIAAAACgBAABkcnMvZTJvRG9jLnhtbFBL&#10;BQYAAAAABgAGAFkBAACMBQAAAAA=&#10;">
                <v:fill on="f" focussize="0,0"/>
                <v:stroke weight="0.48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695104" behindDoc="1" locked="0" layoutInCell="0" allowOverlap="1">
                <wp:simplePos x="0" y="0"/>
                <wp:positionH relativeFrom="column">
                  <wp:posOffset>422275</wp:posOffset>
                </wp:positionH>
                <wp:positionV relativeFrom="paragraph">
                  <wp:posOffset>1217295</wp:posOffset>
                </wp:positionV>
                <wp:extent cx="5100320" cy="0"/>
                <wp:effectExtent l="0" t="4445" r="5080" b="5080"/>
                <wp:wrapNone/>
                <wp:docPr id="36" name="直接连接符 29"/>
                <wp:cNvGraphicFramePr/>
                <a:graphic xmlns:a="http://schemas.openxmlformats.org/drawingml/2006/main">
                  <a:graphicData uri="http://schemas.microsoft.com/office/word/2010/wordprocessingShape">
                    <wps:wsp>
                      <wps:cNvSpPr/>
                      <wps:spPr>
                        <a:xfrm>
                          <a:off x="0" y="0"/>
                          <a:ext cx="5100320"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接连接符 29" o:spid="_x0000_s1026" o:spt="20" style="position:absolute;left:0pt;margin-left:33.25pt;margin-top:95.85pt;height:0pt;width:401.6pt;z-index:-251621376;mso-width-relative:page;mso-height-relative:page;" filled="f" stroked="t" coordsize="21600,21600" o:allowincell="f" o:gfxdata="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PVisf1QAAAAoBAAAPAAAAAAAAAAEAIAAAACIAAABkcnMvZG93bnJldi54bWxQSwEC&#10;FAAUAAAACACHTuJAeRJYNPcBAADmAwAADgAAAAAAAAABACAAAAAkAQAAZHJzL2Uyb0RvYy54bWxQ&#10;SwUGAAAAAAYABgBZAQAAjQUAAAAA&#10;">
                <v:fill on="f" focussize="0,0"/>
                <v:stroke weight="0.47992125984252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696128" behindDoc="1" locked="0" layoutInCell="0" allowOverlap="1">
                <wp:simplePos x="0" y="0"/>
                <wp:positionH relativeFrom="column">
                  <wp:posOffset>425450</wp:posOffset>
                </wp:positionH>
                <wp:positionV relativeFrom="paragraph">
                  <wp:posOffset>356235</wp:posOffset>
                </wp:positionV>
                <wp:extent cx="0" cy="6580505"/>
                <wp:effectExtent l="5080" t="0" r="4445" b="1270"/>
                <wp:wrapNone/>
                <wp:docPr id="37" name="直接连接符 1"/>
                <wp:cNvGraphicFramePr/>
                <a:graphic xmlns:a="http://schemas.openxmlformats.org/drawingml/2006/main">
                  <a:graphicData uri="http://schemas.microsoft.com/office/word/2010/wordprocessingShape">
                    <wps:wsp>
                      <wps:cNvSpPr/>
                      <wps:spPr>
                        <a:xfrm>
                          <a:off x="0" y="0"/>
                          <a:ext cx="0" cy="6580505"/>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接连接符 1" o:spid="_x0000_s1026" o:spt="20" style="position:absolute;left:0pt;margin-left:33.5pt;margin-top:28.05pt;height:518.15pt;width:0pt;z-index:-251620352;mso-width-relative:page;mso-height-relative:page;" filled="f" stroked="t" coordsize="21600,21600" o:allowincell="f" o:gfxdata="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d4TnUAAAACQEAAA8AAAAAAAAAAQAgAAAAIgAAAGRycy9kb3ducmV2LnhtbFBLAQIUABQAAAAI&#10;AIdO4kCJfNGL8QEAAOUDAAAOAAAAAAAAAAEAIAAAACMBAABkcnMvZTJvRG9jLnhtbFBLBQYAAAAA&#10;BgAGAFkBAACGBQAAAAA=&#10;">
                <v:fill on="f" focussize="0,0"/>
                <v:stroke weight="0.47992125984252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697152" behindDoc="1" locked="0" layoutInCell="0" allowOverlap="1">
                <wp:simplePos x="0" y="0"/>
                <wp:positionH relativeFrom="column">
                  <wp:posOffset>422275</wp:posOffset>
                </wp:positionH>
                <wp:positionV relativeFrom="paragraph">
                  <wp:posOffset>1502410</wp:posOffset>
                </wp:positionV>
                <wp:extent cx="5100320" cy="0"/>
                <wp:effectExtent l="0" t="4445" r="5080" b="5080"/>
                <wp:wrapNone/>
                <wp:docPr id="38" name="直接连接符 2"/>
                <wp:cNvGraphicFramePr/>
                <a:graphic xmlns:a="http://schemas.openxmlformats.org/drawingml/2006/main">
                  <a:graphicData uri="http://schemas.microsoft.com/office/word/2010/wordprocessingShape">
                    <wps:wsp>
                      <wps:cNvSpPr/>
                      <wps:spPr>
                        <a:xfrm>
                          <a:off x="0" y="0"/>
                          <a:ext cx="5100320"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接连接符 2" o:spid="_x0000_s1026" o:spt="20" style="position:absolute;left:0pt;margin-left:33.25pt;margin-top:118.3pt;height:0pt;width:401.6pt;z-index:-251619328;mso-width-relative:page;mso-height-relative:page;" filled="f" stroked="t" coordsize="21600,21600" o:allowincell="f" o:gfxdata="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tzx7p1QAAAAoBAAAPAAAAAAAAAAEAIAAAACIAAABkcnMvZG93bnJldi54bWxQSwECFAAU&#10;AAAACACHTuJAdb/clvQBAADlAwAADgAAAAAAAAABACAAAAAkAQAAZHJzL2Uyb0RvYy54bWxQSwUG&#10;AAAAAAYABgBZAQAAigUAAAAA&#10;">
                <v:fill on="f" focussize="0,0"/>
                <v:stroke weight="0.47992125984252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698176" behindDoc="1" locked="0" layoutInCell="0" allowOverlap="1">
                <wp:simplePos x="0" y="0"/>
                <wp:positionH relativeFrom="column">
                  <wp:posOffset>1752600</wp:posOffset>
                </wp:positionH>
                <wp:positionV relativeFrom="paragraph">
                  <wp:posOffset>356235</wp:posOffset>
                </wp:positionV>
                <wp:extent cx="0" cy="6580505"/>
                <wp:effectExtent l="5080" t="0" r="4445" b="1270"/>
                <wp:wrapNone/>
                <wp:docPr id="39" name="直接连接符 3"/>
                <wp:cNvGraphicFramePr/>
                <a:graphic xmlns:a="http://schemas.openxmlformats.org/drawingml/2006/main">
                  <a:graphicData uri="http://schemas.microsoft.com/office/word/2010/wordprocessingShape">
                    <wps:wsp>
                      <wps:cNvSpPr/>
                      <wps:spPr>
                        <a:xfrm>
                          <a:off x="0" y="0"/>
                          <a:ext cx="0" cy="6580505"/>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接连接符 3" o:spid="_x0000_s1026" o:spt="20" style="position:absolute;left:0pt;margin-left:138pt;margin-top:28.05pt;height:518.15pt;width:0pt;z-index:-251618304;mso-width-relative:page;mso-height-relative:page;" filled="f" stroked="t" coordsize="21600,21600" o:allowincell="f" o:gfxdata="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4t0hy1gAAAAsBAAAPAAAAAAAAAAEAIAAAACIAAABkcnMvZG93bnJldi54bWxQSwECFAAU&#10;AAAACACHTuJArFoXf/MBAADlAwAADgAAAAAAAAABACAAAAAlAQAAZHJzL2Uyb0RvYy54bWxQSwUG&#10;AAAAAAYABgBZAQAAigUAAAAA&#10;">
                <v:fill on="f" focussize="0,0"/>
                <v:stroke weight="0.47992125984252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699200" behindDoc="1" locked="0" layoutInCell="0" allowOverlap="1">
                <wp:simplePos x="0" y="0"/>
                <wp:positionH relativeFrom="column">
                  <wp:posOffset>2382520</wp:posOffset>
                </wp:positionH>
                <wp:positionV relativeFrom="paragraph">
                  <wp:posOffset>356235</wp:posOffset>
                </wp:positionV>
                <wp:extent cx="0" cy="6580505"/>
                <wp:effectExtent l="5080" t="0" r="4445" b="1270"/>
                <wp:wrapNone/>
                <wp:docPr id="40" name="直接连接符 4"/>
                <wp:cNvGraphicFramePr/>
                <a:graphic xmlns:a="http://schemas.openxmlformats.org/drawingml/2006/main">
                  <a:graphicData uri="http://schemas.microsoft.com/office/word/2010/wordprocessingShape">
                    <wps:wsp>
                      <wps:cNvSpPr/>
                      <wps:spPr>
                        <a:xfrm>
                          <a:off x="0" y="0"/>
                          <a:ext cx="0" cy="6580505"/>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接连接符 4" o:spid="_x0000_s1026" o:spt="20" style="position:absolute;left:0pt;margin-left:187.6pt;margin-top:28.05pt;height:518.15pt;width:0pt;z-index:-251617280;mso-width-relative:page;mso-height-relative:page;" filled="f" stroked="t" coordsize="21600,21600" o:allowincell="f" o:gfxdata="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ggfMrWAAAACwEAAA8AAAAAAAAAAQAgAAAAIgAAAGRycy9kb3ducmV2LnhtbFBLAQIUABQA&#10;AAAIAIdO4kApBg8X8gEAAOUDAAAOAAAAAAAAAAEAIAAAACUBAABkcnMvZTJvRG9jLnhtbFBLBQYA&#10;AAAABgAGAFkBAACJBQAAAAA=&#10;">
                <v:fill on="f" focussize="0,0"/>
                <v:stroke weight="0.47992125984252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700224" behindDoc="1" locked="0" layoutInCell="0" allowOverlap="1">
                <wp:simplePos x="0" y="0"/>
                <wp:positionH relativeFrom="column">
                  <wp:posOffset>2766060</wp:posOffset>
                </wp:positionH>
                <wp:positionV relativeFrom="paragraph">
                  <wp:posOffset>356235</wp:posOffset>
                </wp:positionV>
                <wp:extent cx="0" cy="6580505"/>
                <wp:effectExtent l="5080" t="0" r="4445" b="1270"/>
                <wp:wrapNone/>
                <wp:docPr id="41" name="直接连接符 5"/>
                <wp:cNvGraphicFramePr/>
                <a:graphic xmlns:a="http://schemas.openxmlformats.org/drawingml/2006/main">
                  <a:graphicData uri="http://schemas.microsoft.com/office/word/2010/wordprocessingShape">
                    <wps:wsp>
                      <wps:cNvSpPr/>
                      <wps:spPr>
                        <a:xfrm>
                          <a:off x="0" y="0"/>
                          <a:ext cx="0" cy="6580505"/>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接连接符 5" o:spid="_x0000_s1026" o:spt="20" style="position:absolute;left:0pt;margin-left:217.8pt;margin-top:28.05pt;height:518.15pt;width:0pt;z-index:-251616256;mso-width-relative:page;mso-height-relative:page;" filled="f" stroked="t" coordsize="21600,21600" o:allowincell="f" o:gfxdata="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DQM4b2QAAAAsBAAAPAAAAAAAAAAEAIAAAACIAAABkcnMvZG93bnJldi54bWxQSwEC&#10;FAAUAAAACACHTuJAsyqKpvMBAADlAwAADgAAAAAAAAABACAAAAAoAQAAZHJzL2Uyb0RvYy54bWxQ&#10;SwUGAAAAAAYABgBZAQAAjQUAAAAA&#10;">
                <v:fill on="f" focussize="0,0"/>
                <v:stroke weight="0.48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701248" behindDoc="1" locked="0" layoutInCell="0" allowOverlap="1">
                <wp:simplePos x="0" y="0"/>
                <wp:positionH relativeFrom="column">
                  <wp:posOffset>3075940</wp:posOffset>
                </wp:positionH>
                <wp:positionV relativeFrom="paragraph">
                  <wp:posOffset>356235</wp:posOffset>
                </wp:positionV>
                <wp:extent cx="0" cy="6580505"/>
                <wp:effectExtent l="5080" t="0" r="4445" b="1270"/>
                <wp:wrapNone/>
                <wp:docPr id="42" name="直接连接符 6"/>
                <wp:cNvGraphicFramePr/>
                <a:graphic xmlns:a="http://schemas.openxmlformats.org/drawingml/2006/main">
                  <a:graphicData uri="http://schemas.microsoft.com/office/word/2010/wordprocessingShape">
                    <wps:wsp>
                      <wps:cNvSpPr/>
                      <wps:spPr>
                        <a:xfrm>
                          <a:off x="0" y="0"/>
                          <a:ext cx="0" cy="6580505"/>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接连接符 6" o:spid="_x0000_s1026" o:spt="20" style="position:absolute;left:0pt;margin-left:242.2pt;margin-top:28.05pt;height:518.15pt;width:0pt;z-index:-251615232;mso-width-relative:page;mso-height-relative:page;" filled="f" stroked="t" coordsize="21600,21600" o:allowincell="f" o:gfxdata="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OuXK7WAAAACwEAAA8AAAAAAAAAAQAgAAAAIgAAAGRycy9kb3ducmV2LnhtbFBLAQIUABQA&#10;AAAIAIdO4kAL0MfN8gEAAOUDAAAOAAAAAAAAAAEAIAAAACUBAABkcnMvZTJvRG9jLnhtbFBLBQYA&#10;AAAABgAGAFkBAACJBQAAAAA=&#10;">
                <v:fill on="f" focussize="0,0"/>
                <v:stroke weight="0.47992125984252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702272" behindDoc="1" locked="0" layoutInCell="0" allowOverlap="1">
                <wp:simplePos x="0" y="0"/>
                <wp:positionH relativeFrom="column">
                  <wp:posOffset>4799965</wp:posOffset>
                </wp:positionH>
                <wp:positionV relativeFrom="paragraph">
                  <wp:posOffset>356235</wp:posOffset>
                </wp:positionV>
                <wp:extent cx="0" cy="6580505"/>
                <wp:effectExtent l="5080" t="0" r="4445" b="1270"/>
                <wp:wrapNone/>
                <wp:docPr id="43" name="直接连接符 7"/>
                <wp:cNvGraphicFramePr/>
                <a:graphic xmlns:a="http://schemas.openxmlformats.org/drawingml/2006/main">
                  <a:graphicData uri="http://schemas.microsoft.com/office/word/2010/wordprocessingShape">
                    <wps:wsp>
                      <wps:cNvSpPr/>
                      <wps:spPr>
                        <a:xfrm>
                          <a:off x="0" y="0"/>
                          <a:ext cx="0" cy="6580505"/>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接连接符 7" o:spid="_x0000_s1026" o:spt="20" style="position:absolute;left:0pt;margin-left:377.95pt;margin-top:28.05pt;height:518.15pt;width:0pt;z-index:-251614208;mso-width-relative:page;mso-height-relative:page;" filled="f" stroked="t" coordsize="21600,21600" o:allowincell="f" o:gfxdata="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b/6WD2QAAAAsBAAAPAAAAAAAAAAEAIAAAACIAAABkcnMvZG93bnJldi54bWxQSwEC&#10;FAAUAAAACACHTuJAkfxCfPMBAADlAwAADgAAAAAAAAABACAAAAAoAQAAZHJzL2Uyb0RvYy54bWxQ&#10;SwUGAAAAAAYABgBZAQAAjQUAAAAA&#10;">
                <v:fill on="f" focussize="0,0"/>
                <v:stroke weight="0.48pt" color="#000000" joinstyle="round"/>
                <v:imagedata o:title=""/>
                <o:lock v:ext="edit" aspectratio="f"/>
              </v:line>
            </w:pict>
          </mc:Fallback>
        </mc:AlternateContent>
      </w:r>
      <w:r>
        <w:rPr>
          <w:rFonts w:ascii="黑体" w:hAnsi="黑体" w:eastAsia="黑体"/>
          <w:color w:val="auto"/>
          <w:sz w:val="28"/>
        </w:rPr>
        <mc:AlternateContent>
          <mc:Choice Requires="wps">
            <w:drawing>
              <wp:anchor distT="0" distB="0" distL="114300" distR="114300" simplePos="0" relativeHeight="251703296" behindDoc="1" locked="0" layoutInCell="0" allowOverlap="1">
                <wp:simplePos x="0" y="0"/>
                <wp:positionH relativeFrom="column">
                  <wp:posOffset>5519420</wp:posOffset>
                </wp:positionH>
                <wp:positionV relativeFrom="paragraph">
                  <wp:posOffset>356235</wp:posOffset>
                </wp:positionV>
                <wp:extent cx="0" cy="6580505"/>
                <wp:effectExtent l="5080" t="0" r="4445" b="1270"/>
                <wp:wrapNone/>
                <wp:docPr id="44" name="直接连接符 8"/>
                <wp:cNvGraphicFramePr/>
                <a:graphic xmlns:a="http://schemas.openxmlformats.org/drawingml/2006/main">
                  <a:graphicData uri="http://schemas.microsoft.com/office/word/2010/wordprocessingShape">
                    <wps:wsp>
                      <wps:cNvSpPr/>
                      <wps:spPr>
                        <a:xfrm>
                          <a:off x="0" y="0"/>
                          <a:ext cx="0" cy="6580505"/>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接连接符 8" o:spid="_x0000_s1026" o:spt="20" style="position:absolute;left:0pt;margin-left:434.6pt;margin-top:28.05pt;height:518.15pt;width:0pt;z-index:-251613184;mso-width-relative:page;mso-height-relative:page;" filled="f" stroked="t" coordsize="21600,21600" o:allowincell="f" o:gfxdata="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dFOb/ZAAAACwEAAA8AAAAAAAAAAQAgAAAAIgAAAGRycy9kb3ducmV2LnhtbFBLAQIU&#10;ABQAAAAIAIdO4kBX4MRM8gEAAOUDAAAOAAAAAAAAAAEAIAAAACgBAABkcnMvZTJvRG9jLnhtbFBL&#10;BQYAAAAABgAGAFkBAACMBQAAAAA=&#10;">
                <v:fill on="f" focussize="0,0"/>
                <v:stroke weight="0.48pt" color="#000000" joinstyle="round"/>
                <v:imagedata o:title=""/>
                <o:lock v:ext="edit" aspectratio="f"/>
              </v:line>
            </w:pict>
          </mc:Fallback>
        </mc:AlternateContent>
      </w:r>
    </w:p>
    <w:p w14:paraId="0F6DD255">
      <w:pPr>
        <w:spacing w:line="200" w:lineRule="exact"/>
        <w:rPr>
          <w:rFonts w:eastAsia="Times New Roman"/>
          <w:color w:val="auto"/>
        </w:rPr>
      </w:pPr>
    </w:p>
    <w:p w14:paraId="4B524802">
      <w:pPr>
        <w:spacing w:line="200" w:lineRule="exact"/>
        <w:rPr>
          <w:rFonts w:eastAsia="Times New Roman"/>
          <w:color w:val="auto"/>
        </w:rPr>
      </w:pPr>
    </w:p>
    <w:p w14:paraId="26F55F5C">
      <w:pPr>
        <w:spacing w:line="293" w:lineRule="exact"/>
        <w:rPr>
          <w:rFonts w:eastAsia="Times New Roman"/>
          <w:color w:val="auto"/>
        </w:rPr>
      </w:pPr>
    </w:p>
    <w:p w14:paraId="0861AE01">
      <w:pPr>
        <w:tabs>
          <w:tab w:val="left" w:pos="4480"/>
          <w:tab w:val="left" w:pos="5240"/>
          <w:tab w:val="left" w:pos="7900"/>
        </w:tabs>
        <w:spacing w:line="240" w:lineRule="exact"/>
        <w:ind w:left="3940"/>
        <w:rPr>
          <w:rFonts w:ascii="宋体" w:hAnsi="宋体"/>
          <w:color w:val="auto"/>
        </w:rPr>
      </w:pPr>
      <w:r>
        <w:rPr>
          <w:rFonts w:ascii="宋体" w:hAnsi="宋体"/>
          <w:color w:val="auto"/>
        </w:rPr>
        <w:t>职</w:t>
      </w:r>
      <w:r>
        <w:rPr>
          <w:rFonts w:eastAsia="Times New Roman"/>
          <w:color w:val="auto"/>
        </w:rPr>
        <w:tab/>
      </w:r>
      <w:r>
        <w:rPr>
          <w:rFonts w:ascii="宋体" w:hAnsi="宋体"/>
          <w:color w:val="auto"/>
        </w:rPr>
        <w:t>专</w:t>
      </w:r>
      <w:r>
        <w:rPr>
          <w:rFonts w:eastAsia="Times New Roman"/>
          <w:color w:val="auto"/>
        </w:rPr>
        <w:tab/>
      </w:r>
      <w:r>
        <w:rPr>
          <w:rFonts w:ascii="宋体" w:hAnsi="宋体"/>
          <w:color w:val="auto"/>
        </w:rPr>
        <w:t>执业或职业资格证明</w:t>
      </w:r>
      <w:r>
        <w:rPr>
          <w:rFonts w:eastAsia="Times New Roman"/>
          <w:color w:val="auto"/>
        </w:rPr>
        <w:tab/>
      </w:r>
      <w:r>
        <w:rPr>
          <w:rFonts w:ascii="宋体" w:hAnsi="宋体"/>
          <w:color w:val="auto"/>
        </w:rPr>
        <w:t>备注</w:t>
      </w:r>
    </w:p>
    <w:p w14:paraId="6FA50722">
      <w:pPr>
        <w:tabs>
          <w:tab w:val="left" w:pos="1580"/>
          <w:tab w:val="left" w:pos="3020"/>
        </w:tabs>
        <w:spacing w:line="226" w:lineRule="exact"/>
        <w:ind w:left="860"/>
        <w:rPr>
          <w:rFonts w:ascii="宋体" w:hAnsi="宋体"/>
          <w:color w:val="auto"/>
        </w:rPr>
      </w:pPr>
      <w:r>
        <w:rPr>
          <w:rFonts w:ascii="宋体" w:hAnsi="宋体"/>
          <w:color w:val="auto"/>
        </w:rPr>
        <w:t>序号</w:t>
      </w:r>
      <w:r>
        <w:rPr>
          <w:rFonts w:eastAsia="Times New Roman"/>
          <w:color w:val="auto"/>
        </w:rPr>
        <w:tab/>
      </w:r>
      <w:r>
        <w:rPr>
          <w:rFonts w:ascii="宋体" w:hAnsi="宋体"/>
          <w:color w:val="auto"/>
        </w:rPr>
        <w:t>本项目任职</w:t>
      </w:r>
      <w:r>
        <w:rPr>
          <w:rFonts w:eastAsia="Times New Roman"/>
          <w:color w:val="auto"/>
        </w:rPr>
        <w:tab/>
      </w:r>
      <w:r>
        <w:rPr>
          <w:rFonts w:ascii="宋体" w:hAnsi="宋体"/>
          <w:color w:val="auto"/>
        </w:rPr>
        <w:t>姓名</w:t>
      </w:r>
    </w:p>
    <w:p w14:paraId="09208148">
      <w:pPr>
        <w:spacing w:line="20" w:lineRule="exact"/>
        <w:rPr>
          <w:rFonts w:eastAsia="Times New Roman"/>
          <w:color w:val="auto"/>
        </w:rPr>
      </w:pPr>
      <w:r>
        <w:rPr>
          <w:rFonts w:ascii="宋体" w:hAnsi="宋体"/>
          <w:color w:val="auto"/>
        </w:rPr>
        <mc:AlternateContent>
          <mc:Choice Requires="wps">
            <w:drawing>
              <wp:anchor distT="0" distB="0" distL="114300" distR="114300" simplePos="0" relativeHeight="251704320" behindDoc="1" locked="0" layoutInCell="0" allowOverlap="1">
                <wp:simplePos x="0" y="0"/>
                <wp:positionH relativeFrom="column">
                  <wp:posOffset>4246245</wp:posOffset>
                </wp:positionH>
                <wp:positionV relativeFrom="paragraph">
                  <wp:posOffset>-104140</wp:posOffset>
                </wp:positionV>
                <wp:extent cx="0" cy="6292850"/>
                <wp:effectExtent l="4445" t="0" r="5080" b="3175"/>
                <wp:wrapNone/>
                <wp:docPr id="45" name="直接连接符 9"/>
                <wp:cNvGraphicFramePr/>
                <a:graphic xmlns:a="http://schemas.openxmlformats.org/drawingml/2006/main">
                  <a:graphicData uri="http://schemas.microsoft.com/office/word/2010/wordprocessingShape">
                    <wps:wsp>
                      <wps:cNvSpPr/>
                      <wps:spPr>
                        <a:xfrm>
                          <a:off x="0" y="0"/>
                          <a:ext cx="0" cy="629285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接连接符 9" o:spid="_x0000_s1026" o:spt="20" style="position:absolute;left:0pt;margin-left:334.35pt;margin-top:-8.2pt;height:495.5pt;width:0pt;z-index:-251612160;mso-width-relative:page;mso-height-relative:page;" filled="f" stroked="t" coordsize="21600,21600" o:allowincell="f" o:gfxdata="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zZ2i4dYAAAALAQAADwAAAAAAAAABACAAAAAiAAAAZHJzL2Rvd25yZXYueG1sUEsBAhQA&#10;FAAAAAgAh07iQAYzk6v0AQAA5QMAAA4AAAAAAAAAAQAgAAAAJQEAAGRycy9lMm9Eb2MueG1sUEsF&#10;BgAAAAAGAAYAWQEAAIsFAAAAAA==&#10;">
                <v:fill on="f" focussize="0,0"/>
                <v:stroke weight="0.47992125984252pt" color="#000000" joinstyle="round"/>
                <v:imagedata o:title=""/>
                <o:lock v:ext="edit" aspectratio="f"/>
              </v:line>
            </w:pict>
          </mc:Fallback>
        </mc:AlternateContent>
      </w:r>
    </w:p>
    <w:tbl>
      <w:tblPr>
        <w:tblStyle w:val="42"/>
        <w:tblW w:w="0" w:type="auto"/>
        <w:tblInd w:w="3940" w:type="dxa"/>
        <w:tblLayout w:type="fixed"/>
        <w:tblCellMar>
          <w:top w:w="0" w:type="dxa"/>
          <w:left w:w="0" w:type="dxa"/>
          <w:bottom w:w="0" w:type="dxa"/>
          <w:right w:w="0" w:type="dxa"/>
        </w:tblCellMar>
      </w:tblPr>
      <w:tblGrid>
        <w:gridCol w:w="380"/>
        <w:gridCol w:w="2400"/>
        <w:gridCol w:w="620"/>
      </w:tblGrid>
      <w:tr w14:paraId="15F9B63F">
        <w:tblPrEx>
          <w:tblCellMar>
            <w:top w:w="0" w:type="dxa"/>
            <w:left w:w="0" w:type="dxa"/>
            <w:bottom w:w="0" w:type="dxa"/>
            <w:right w:w="0" w:type="dxa"/>
          </w:tblCellMar>
        </w:tblPrEx>
        <w:trPr>
          <w:trHeight w:val="226" w:hRule="atLeast"/>
        </w:trPr>
        <w:tc>
          <w:tcPr>
            <w:tcW w:w="380" w:type="dxa"/>
            <w:noWrap w:val="0"/>
            <w:vAlign w:val="bottom"/>
          </w:tcPr>
          <w:p w14:paraId="7AF87485">
            <w:pPr>
              <w:spacing w:line="221" w:lineRule="exact"/>
              <w:rPr>
                <w:rFonts w:ascii="宋体" w:hAnsi="宋体"/>
                <w:color w:val="auto"/>
              </w:rPr>
            </w:pPr>
            <w:r>
              <w:rPr>
                <w:rFonts w:ascii="宋体" w:hAnsi="宋体"/>
                <w:color w:val="auto"/>
              </w:rPr>
              <w:t>称</w:t>
            </w:r>
          </w:p>
        </w:tc>
        <w:tc>
          <w:tcPr>
            <w:tcW w:w="2400" w:type="dxa"/>
            <w:noWrap w:val="0"/>
            <w:vAlign w:val="bottom"/>
          </w:tcPr>
          <w:p w14:paraId="73E2D7D3">
            <w:pPr>
              <w:spacing w:line="226" w:lineRule="exact"/>
              <w:ind w:left="180"/>
              <w:rPr>
                <w:rFonts w:ascii="宋体" w:hAnsi="宋体"/>
                <w:color w:val="auto"/>
              </w:rPr>
            </w:pPr>
            <w:r>
              <w:rPr>
                <w:rFonts w:ascii="宋体" w:hAnsi="宋体"/>
                <w:color w:val="auto"/>
              </w:rPr>
              <w:t>业   证书名称   级别</w:t>
            </w:r>
          </w:p>
        </w:tc>
        <w:tc>
          <w:tcPr>
            <w:tcW w:w="620" w:type="dxa"/>
            <w:noWrap w:val="0"/>
            <w:vAlign w:val="bottom"/>
          </w:tcPr>
          <w:p w14:paraId="3C99C9C7">
            <w:pPr>
              <w:spacing w:line="226" w:lineRule="exact"/>
              <w:ind w:left="200"/>
              <w:rPr>
                <w:rFonts w:ascii="宋体" w:hAnsi="宋体"/>
                <w:color w:val="auto"/>
              </w:rPr>
            </w:pPr>
            <w:r>
              <w:rPr>
                <w:rFonts w:ascii="宋体" w:hAnsi="宋体"/>
                <w:color w:val="auto"/>
              </w:rPr>
              <w:t>证号</w:t>
            </w:r>
          </w:p>
        </w:tc>
      </w:tr>
    </w:tbl>
    <w:p w14:paraId="7B2D8D74">
      <w:pPr>
        <w:spacing w:line="20" w:lineRule="exact"/>
        <w:rPr>
          <w:rFonts w:eastAsia="Times New Roman"/>
          <w:color w:val="auto"/>
        </w:rPr>
      </w:pPr>
      <w:r>
        <w:rPr>
          <w:rFonts w:ascii="宋体" w:hAnsi="宋体"/>
          <w:color w:val="auto"/>
          <w:w w:val="95"/>
        </w:rPr>
        <mc:AlternateContent>
          <mc:Choice Requires="wps">
            <w:drawing>
              <wp:anchor distT="0" distB="0" distL="114300" distR="114300" simplePos="0" relativeHeight="251705344" behindDoc="1" locked="0" layoutInCell="0" allowOverlap="1">
                <wp:simplePos x="0" y="0"/>
                <wp:positionH relativeFrom="column">
                  <wp:posOffset>422275</wp:posOffset>
                </wp:positionH>
                <wp:positionV relativeFrom="paragraph">
                  <wp:posOffset>898525</wp:posOffset>
                </wp:positionV>
                <wp:extent cx="5100320" cy="0"/>
                <wp:effectExtent l="0" t="4445" r="5080" b="5080"/>
                <wp:wrapNone/>
                <wp:docPr id="46" name="直接连接符 10"/>
                <wp:cNvGraphicFramePr/>
                <a:graphic xmlns:a="http://schemas.openxmlformats.org/drawingml/2006/main">
                  <a:graphicData uri="http://schemas.microsoft.com/office/word/2010/wordprocessingShape">
                    <wps:wsp>
                      <wps:cNvSpPr/>
                      <wps:spPr>
                        <a:xfrm>
                          <a:off x="0" y="0"/>
                          <a:ext cx="5100320"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接连接符 10" o:spid="_x0000_s1026" o:spt="20" style="position:absolute;left:0pt;margin-left:33.25pt;margin-top:70.75pt;height:0pt;width:401.6pt;z-index:-251611136;mso-width-relative:page;mso-height-relative:page;" filled="f" stroked="t" coordsize="21600,21600" o:allowincell="f" o:gfxdata="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Vgtiv1QAAAAoBAAAPAAAAAAAAAAEAIAAAACIAAABkcnMvZG93bnJldi54bWxQSwECFAAU&#10;AAAACACHTuJAkZkibvQBAADmAwAADgAAAAAAAAABACAAAAAkAQAAZHJzL2Uyb0RvYy54bWxQSwUG&#10;AAAAAAYABgBZAQAAigUAAAAA&#10;">
                <v:fill on="f" focussize="0,0"/>
                <v:stroke weight="0.47992125984252pt" color="#000000" joinstyle="round"/>
                <v:imagedata o:title=""/>
                <o:lock v:ext="edit" aspectratio="f"/>
              </v:line>
            </w:pict>
          </mc:Fallback>
        </mc:AlternateContent>
      </w:r>
      <w:r>
        <w:rPr>
          <w:rFonts w:ascii="宋体" w:hAnsi="宋体"/>
          <w:color w:val="auto"/>
          <w:w w:val="95"/>
        </w:rPr>
        <mc:AlternateContent>
          <mc:Choice Requires="wps">
            <w:drawing>
              <wp:anchor distT="0" distB="0" distL="114300" distR="114300" simplePos="0" relativeHeight="251706368" behindDoc="1" locked="0" layoutInCell="0" allowOverlap="1">
                <wp:simplePos x="0" y="0"/>
                <wp:positionH relativeFrom="column">
                  <wp:posOffset>422275</wp:posOffset>
                </wp:positionH>
                <wp:positionV relativeFrom="paragraph">
                  <wp:posOffset>1183005</wp:posOffset>
                </wp:positionV>
                <wp:extent cx="5100320" cy="0"/>
                <wp:effectExtent l="0" t="4445" r="5080" b="5080"/>
                <wp:wrapNone/>
                <wp:docPr id="47" name="直接连接符 11"/>
                <wp:cNvGraphicFramePr/>
                <a:graphic xmlns:a="http://schemas.openxmlformats.org/drawingml/2006/main">
                  <a:graphicData uri="http://schemas.microsoft.com/office/word/2010/wordprocessingShape">
                    <wps:wsp>
                      <wps:cNvSpPr/>
                      <wps:spPr>
                        <a:xfrm>
                          <a:off x="0" y="0"/>
                          <a:ext cx="5100320"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接连接符 11" o:spid="_x0000_s1026" o:spt="20" style="position:absolute;left:0pt;margin-left:33.25pt;margin-top:93.15pt;height:0pt;width:401.6pt;z-index:-251610112;mso-width-relative:page;mso-height-relative:page;" filled="f" stroked="t" coordsize="21600,21600" o:allowincell="f" o:gfxdata="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mt5fvtUAAAAKAQAADwAAAAAAAAABACAAAAAiAAAAZHJzL2Rvd25yZXYueG1sUEsBAhQA&#10;FAAAAAgAh07iQAz5Zq71AQAA5gMAAA4AAAAAAAAAAQAgAAAAJAEAAGRycy9lMm9Eb2MueG1sUEsF&#10;BgAAAAAGAAYAWQEAAIsFAAAAAA==&#10;">
                <v:fill on="f" focussize="0,0"/>
                <v:stroke weight="0.47992125984252pt" color="#000000" joinstyle="round"/>
                <v:imagedata o:title=""/>
                <o:lock v:ext="edit" aspectratio="f"/>
              </v:line>
            </w:pict>
          </mc:Fallback>
        </mc:AlternateContent>
      </w:r>
      <w:r>
        <w:rPr>
          <w:rFonts w:ascii="宋体" w:hAnsi="宋体"/>
          <w:color w:val="auto"/>
          <w:w w:val="95"/>
        </w:rPr>
        <mc:AlternateContent>
          <mc:Choice Requires="wps">
            <w:drawing>
              <wp:anchor distT="0" distB="0" distL="114300" distR="114300" simplePos="0" relativeHeight="251707392" behindDoc="1" locked="0" layoutInCell="0" allowOverlap="1">
                <wp:simplePos x="0" y="0"/>
                <wp:positionH relativeFrom="column">
                  <wp:posOffset>422275</wp:posOffset>
                </wp:positionH>
                <wp:positionV relativeFrom="paragraph">
                  <wp:posOffset>1470025</wp:posOffset>
                </wp:positionV>
                <wp:extent cx="5100320" cy="0"/>
                <wp:effectExtent l="0" t="4445" r="5080" b="5080"/>
                <wp:wrapNone/>
                <wp:docPr id="48" name="直接连接符 12"/>
                <wp:cNvGraphicFramePr/>
                <a:graphic xmlns:a="http://schemas.openxmlformats.org/drawingml/2006/main">
                  <a:graphicData uri="http://schemas.microsoft.com/office/word/2010/wordprocessingShape">
                    <wps:wsp>
                      <wps:cNvSpPr/>
                      <wps:spPr>
                        <a:xfrm>
                          <a:off x="0" y="0"/>
                          <a:ext cx="5100320"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接连接符 12" o:spid="_x0000_s1026" o:spt="20" style="position:absolute;left:0pt;margin-left:33.25pt;margin-top:115.75pt;height:0pt;width:401.6pt;z-index:-251609088;mso-width-relative:page;mso-height-relative:page;" filled="f" stroked="t" coordsize="21600,21600" o:allowincell="f" o:gfxdata="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2y0159UAAAAKAQAADwAAAAAAAAABACAAAAAiAAAAZHJzL2Rvd25yZXYueG1sUEsBAhQA&#10;FAAAAAgAh07iQLnFkav1AQAA5gMAAA4AAAAAAAAAAQAgAAAAJAEAAGRycy9lMm9Eb2MueG1sUEsF&#10;BgAAAAAGAAYAWQEAAIsFAAAAAA==&#10;">
                <v:fill on="f" focussize="0,0"/>
                <v:stroke weight="0.47992125984252pt" color="#000000" joinstyle="round"/>
                <v:imagedata o:title=""/>
                <o:lock v:ext="edit" aspectratio="f"/>
              </v:line>
            </w:pict>
          </mc:Fallback>
        </mc:AlternateContent>
      </w:r>
      <w:r>
        <w:rPr>
          <w:rFonts w:ascii="宋体" w:hAnsi="宋体"/>
          <w:color w:val="auto"/>
          <w:w w:val="95"/>
        </w:rPr>
        <mc:AlternateContent>
          <mc:Choice Requires="wps">
            <w:drawing>
              <wp:anchor distT="0" distB="0" distL="114300" distR="114300" simplePos="0" relativeHeight="251708416" behindDoc="1" locked="0" layoutInCell="0" allowOverlap="1">
                <wp:simplePos x="0" y="0"/>
                <wp:positionH relativeFrom="column">
                  <wp:posOffset>422275</wp:posOffset>
                </wp:positionH>
                <wp:positionV relativeFrom="paragraph">
                  <wp:posOffset>1754505</wp:posOffset>
                </wp:positionV>
                <wp:extent cx="5100320" cy="0"/>
                <wp:effectExtent l="0" t="4445" r="5080" b="5080"/>
                <wp:wrapNone/>
                <wp:docPr id="49" name="直接连接符 13"/>
                <wp:cNvGraphicFramePr/>
                <a:graphic xmlns:a="http://schemas.openxmlformats.org/drawingml/2006/main">
                  <a:graphicData uri="http://schemas.microsoft.com/office/word/2010/wordprocessingShape">
                    <wps:wsp>
                      <wps:cNvSpPr/>
                      <wps:spPr>
                        <a:xfrm>
                          <a:off x="0" y="0"/>
                          <a:ext cx="5100320"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接连接符 13" o:spid="_x0000_s1026" o:spt="20" style="position:absolute;left:0pt;margin-left:33.25pt;margin-top:138.15pt;height:0pt;width:401.6pt;z-index:-251608064;mso-width-relative:page;mso-height-relative:page;" filled="f" stroked="t" coordsize="21600,21600" o:allowincell="f" o:gfxdata="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kvm8rVAAAACgEAAA8AAAAAAAAAAQAgAAAAIgAAAGRycy9kb3ducmV2LnhtbFBLAQIU&#10;ABQAAAAIAIdO4kAkpdVr9gEAAOYDAAAOAAAAAAAAAAEAIAAAACQBAABkcnMvZTJvRG9jLnhtbFBL&#10;BQYAAAAABgAGAFkBAACMBQAAAAA=&#10;">
                <v:fill on="f" focussize="0,0"/>
                <v:stroke weight="0.47992125984252pt" color="#000000" joinstyle="round"/>
                <v:imagedata o:title=""/>
                <o:lock v:ext="edit" aspectratio="f"/>
              </v:line>
            </w:pict>
          </mc:Fallback>
        </mc:AlternateContent>
      </w:r>
      <w:r>
        <w:rPr>
          <w:rFonts w:ascii="宋体" w:hAnsi="宋体"/>
          <w:color w:val="auto"/>
          <w:w w:val="95"/>
        </w:rPr>
        <mc:AlternateContent>
          <mc:Choice Requires="wps">
            <w:drawing>
              <wp:anchor distT="0" distB="0" distL="114300" distR="114300" simplePos="0" relativeHeight="251709440" behindDoc="1" locked="0" layoutInCell="0" allowOverlap="1">
                <wp:simplePos x="0" y="0"/>
                <wp:positionH relativeFrom="column">
                  <wp:posOffset>422275</wp:posOffset>
                </wp:positionH>
                <wp:positionV relativeFrom="paragraph">
                  <wp:posOffset>2041525</wp:posOffset>
                </wp:positionV>
                <wp:extent cx="5100320" cy="0"/>
                <wp:effectExtent l="0" t="4445" r="5080" b="5080"/>
                <wp:wrapNone/>
                <wp:docPr id="50" name="直接连接符 14"/>
                <wp:cNvGraphicFramePr/>
                <a:graphic xmlns:a="http://schemas.openxmlformats.org/drawingml/2006/main">
                  <a:graphicData uri="http://schemas.microsoft.com/office/word/2010/wordprocessingShape">
                    <wps:wsp>
                      <wps:cNvSpPr/>
                      <wps:spPr>
                        <a:xfrm>
                          <a:off x="0" y="0"/>
                          <a:ext cx="510032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接连接符 14" o:spid="_x0000_s1026" o:spt="20" style="position:absolute;left:0pt;margin-left:33.25pt;margin-top:160.75pt;height:0pt;width:401.6pt;z-index:-251607040;mso-width-relative:page;mso-height-relative:page;" filled="f" stroked="t" coordsize="21600,21600" o:allowincell="f" o:gfxdata="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nh2lddgAAAAKAQAADwAAAAAAAAABACAAAAAiAAAAZHJzL2Rvd25yZXYueG1sUEsB&#10;AhQAFAAAAAgAh07iQIjbZV31AQAA5gMAAA4AAAAAAAAAAQAgAAAAJwEAAGRycy9lMm9Eb2MueG1s&#10;UEsFBgAAAAAGAAYAWQEAAI4FAAAAAA==&#10;">
                <v:fill on="f" focussize="0,0"/>
                <v:stroke weight="0.48pt" color="#000000" joinstyle="round"/>
                <v:imagedata o:title=""/>
                <o:lock v:ext="edit" aspectratio="f"/>
              </v:line>
            </w:pict>
          </mc:Fallback>
        </mc:AlternateContent>
      </w:r>
      <w:r>
        <w:rPr>
          <w:rFonts w:ascii="宋体" w:hAnsi="宋体"/>
          <w:color w:val="auto"/>
          <w:w w:val="95"/>
        </w:rPr>
        <mc:AlternateContent>
          <mc:Choice Requires="wps">
            <w:drawing>
              <wp:anchor distT="0" distB="0" distL="114300" distR="114300" simplePos="0" relativeHeight="251710464" behindDoc="1" locked="0" layoutInCell="0" allowOverlap="1">
                <wp:simplePos x="0" y="0"/>
                <wp:positionH relativeFrom="column">
                  <wp:posOffset>422275</wp:posOffset>
                </wp:positionH>
                <wp:positionV relativeFrom="paragraph">
                  <wp:posOffset>2326005</wp:posOffset>
                </wp:positionV>
                <wp:extent cx="5100320" cy="0"/>
                <wp:effectExtent l="0" t="4445" r="5080" b="5080"/>
                <wp:wrapNone/>
                <wp:docPr id="51" name="直接连接符 15"/>
                <wp:cNvGraphicFramePr/>
                <a:graphic xmlns:a="http://schemas.openxmlformats.org/drawingml/2006/main">
                  <a:graphicData uri="http://schemas.microsoft.com/office/word/2010/wordprocessingShape">
                    <wps:wsp>
                      <wps:cNvSpPr/>
                      <wps:spPr>
                        <a:xfrm>
                          <a:off x="0" y="0"/>
                          <a:ext cx="5100320"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接连接符 15" o:spid="_x0000_s1026" o:spt="20" style="position:absolute;left:0pt;margin-left:33.25pt;margin-top:183.15pt;height:0pt;width:401.6pt;z-index:-251606016;mso-width-relative:page;mso-height-relative:page;" filled="f" stroked="t" coordsize="21600,21600" o:allowincell="f" o:gfxdata="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VGko9UAAAAKAQAADwAAAAAAAAABACAAAAAiAAAAZHJzL2Rvd25yZXYueG1sUEsBAhQA&#10;FAAAAAgAh07iQJ78wEH1AQAA5gMAAA4AAAAAAAAAAQAgAAAAJAEAAGRycy9lMm9Eb2MueG1sUEsF&#10;BgAAAAAGAAYAWQEAAIsFAAAAAA==&#10;">
                <v:fill on="f" focussize="0,0"/>
                <v:stroke weight="0.47992125984252pt" color="#000000" joinstyle="round"/>
                <v:imagedata o:title=""/>
                <o:lock v:ext="edit" aspectratio="f"/>
              </v:line>
            </w:pict>
          </mc:Fallback>
        </mc:AlternateContent>
      </w:r>
      <w:r>
        <w:rPr>
          <w:rFonts w:ascii="宋体" w:hAnsi="宋体"/>
          <w:color w:val="auto"/>
          <w:w w:val="95"/>
        </w:rPr>
        <mc:AlternateContent>
          <mc:Choice Requires="wps">
            <w:drawing>
              <wp:anchor distT="0" distB="0" distL="114300" distR="114300" simplePos="0" relativeHeight="251711488" behindDoc="1" locked="0" layoutInCell="0" allowOverlap="1">
                <wp:simplePos x="0" y="0"/>
                <wp:positionH relativeFrom="column">
                  <wp:posOffset>422275</wp:posOffset>
                </wp:positionH>
                <wp:positionV relativeFrom="paragraph">
                  <wp:posOffset>2613025</wp:posOffset>
                </wp:positionV>
                <wp:extent cx="5100320" cy="0"/>
                <wp:effectExtent l="0" t="4445" r="5080" b="5080"/>
                <wp:wrapNone/>
                <wp:docPr id="52" name="直接连接符 16"/>
                <wp:cNvGraphicFramePr/>
                <a:graphic xmlns:a="http://schemas.openxmlformats.org/drawingml/2006/main">
                  <a:graphicData uri="http://schemas.microsoft.com/office/word/2010/wordprocessingShape">
                    <wps:wsp>
                      <wps:cNvSpPr/>
                      <wps:spPr>
                        <a:xfrm>
                          <a:off x="0" y="0"/>
                          <a:ext cx="510032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接连接符 16" o:spid="_x0000_s1026" o:spt="20" style="position:absolute;left:0pt;margin-left:33.25pt;margin-top:205.75pt;height:0pt;width:401.6pt;z-index:-251604992;mso-width-relative:page;mso-height-relative:page;" filled="f" stroked="t" coordsize="21600,21600" o:allowincell="f" o:gfxdata="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U7EQtgAAAAKAQAADwAAAAAAAAABACAAAAAiAAAAZHJzL2Rvd25yZXYueG1sUEsB&#10;AhQAFAAAAAgAh07iQPMcnAb1AQAA5gMAAA4AAAAAAAAAAQAgAAAAJwEAAGRycy9lMm9Eb2MueG1s&#10;UEsFBgAAAAAGAAYAWQEAAI4FAAAAAA==&#10;">
                <v:fill on="f" focussize="0,0"/>
                <v:stroke weight="0.48pt" color="#000000" joinstyle="round"/>
                <v:imagedata o:title=""/>
                <o:lock v:ext="edit" aspectratio="f"/>
              </v:line>
            </w:pict>
          </mc:Fallback>
        </mc:AlternateContent>
      </w:r>
      <w:r>
        <w:rPr>
          <w:rFonts w:ascii="宋体" w:hAnsi="宋体"/>
          <w:color w:val="auto"/>
          <w:w w:val="95"/>
        </w:rPr>
        <mc:AlternateContent>
          <mc:Choice Requires="wps">
            <w:drawing>
              <wp:anchor distT="0" distB="0" distL="114300" distR="114300" simplePos="0" relativeHeight="251712512" behindDoc="1" locked="0" layoutInCell="0" allowOverlap="1">
                <wp:simplePos x="0" y="0"/>
                <wp:positionH relativeFrom="column">
                  <wp:posOffset>422275</wp:posOffset>
                </wp:positionH>
                <wp:positionV relativeFrom="paragraph">
                  <wp:posOffset>2898140</wp:posOffset>
                </wp:positionV>
                <wp:extent cx="5100320" cy="0"/>
                <wp:effectExtent l="0" t="4445" r="5080" b="5080"/>
                <wp:wrapNone/>
                <wp:docPr id="53" name="直接连接符 17"/>
                <wp:cNvGraphicFramePr/>
                <a:graphic xmlns:a="http://schemas.openxmlformats.org/drawingml/2006/main">
                  <a:graphicData uri="http://schemas.microsoft.com/office/word/2010/wordprocessingShape">
                    <wps:wsp>
                      <wps:cNvSpPr/>
                      <wps:spPr>
                        <a:xfrm>
                          <a:off x="0" y="0"/>
                          <a:ext cx="510032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接连接符 17" o:spid="_x0000_s1026" o:spt="20" style="position:absolute;left:0pt;margin-left:33.25pt;margin-top:228.2pt;height:0pt;width:401.6pt;z-index:-251603968;mso-width-relative:page;mso-height-relative:page;" filled="f" stroked="t" coordsize="21600,21600" o:allowincell="f" o:gfxdata="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3rmYR2AAAAAoBAAAPAAAAAAAAAAEAIAAAACIAAABkcnMvZG93bnJldi54bWxQ&#10;SwECFAAUAAAACACHTuJAbnzYxvcBAADmAwAADgAAAAAAAAABACAAAAAnAQAAZHJzL2Uyb0RvYy54&#10;bWxQSwUGAAAAAAYABgBZAQAAkAUAAAAA&#10;">
                <v:fill on="f" focussize="0,0"/>
                <v:stroke weight="0.48pt" color="#000000" joinstyle="round"/>
                <v:imagedata o:title=""/>
                <o:lock v:ext="edit" aspectratio="f"/>
              </v:line>
            </w:pict>
          </mc:Fallback>
        </mc:AlternateContent>
      </w:r>
      <w:r>
        <w:rPr>
          <w:rFonts w:ascii="宋体" w:hAnsi="宋体"/>
          <w:color w:val="auto"/>
          <w:w w:val="95"/>
        </w:rPr>
        <mc:AlternateContent>
          <mc:Choice Requires="wps">
            <w:drawing>
              <wp:anchor distT="0" distB="0" distL="114300" distR="114300" simplePos="0" relativeHeight="251713536" behindDoc="1" locked="0" layoutInCell="0" allowOverlap="1">
                <wp:simplePos x="0" y="0"/>
                <wp:positionH relativeFrom="column">
                  <wp:posOffset>422275</wp:posOffset>
                </wp:positionH>
                <wp:positionV relativeFrom="paragraph">
                  <wp:posOffset>3184525</wp:posOffset>
                </wp:positionV>
                <wp:extent cx="5100320" cy="0"/>
                <wp:effectExtent l="0" t="4445" r="5080" b="5080"/>
                <wp:wrapNone/>
                <wp:docPr id="54" name="直接连接符 18"/>
                <wp:cNvGraphicFramePr/>
                <a:graphic xmlns:a="http://schemas.openxmlformats.org/drawingml/2006/main">
                  <a:graphicData uri="http://schemas.microsoft.com/office/word/2010/wordprocessingShape">
                    <wps:wsp>
                      <wps:cNvSpPr/>
                      <wps:spPr>
                        <a:xfrm>
                          <a:off x="0" y="0"/>
                          <a:ext cx="510032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接连接符 18" o:spid="_x0000_s1026" o:spt="20" style="position:absolute;left:0pt;margin-left:33.25pt;margin-top:250.75pt;height:0pt;width:401.6pt;z-index:-251602944;mso-width-relative:page;mso-height-relative:page;" filled="f" stroked="t" coordsize="21600,21600" o:allowincell="f" o:gfxdata="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hMPsr2AAAAAoBAAAPAAAAAAAAAAEAIAAAACIAAABkcnMvZG93bnJldi54bWxQ&#10;SwECFAAUAAAACACHTuJAjl5cA/cBAADmAwAADgAAAAAAAAABACAAAAAnAQAAZHJzL2Uyb0RvYy54&#10;bWxQSwUGAAAAAAYABgBZAQAAkAUAAAAA&#10;">
                <v:fill on="f" focussize="0,0"/>
                <v:stroke weight="0.48pt" color="#000000" joinstyle="round"/>
                <v:imagedata o:title=""/>
                <o:lock v:ext="edit" aspectratio="f"/>
              </v:line>
            </w:pict>
          </mc:Fallback>
        </mc:AlternateContent>
      </w:r>
      <w:r>
        <w:rPr>
          <w:rFonts w:ascii="宋体" w:hAnsi="宋体"/>
          <w:color w:val="auto"/>
          <w:w w:val="95"/>
        </w:rPr>
        <mc:AlternateContent>
          <mc:Choice Requires="wps">
            <w:drawing>
              <wp:anchor distT="0" distB="0" distL="114300" distR="114300" simplePos="0" relativeHeight="251714560" behindDoc="1" locked="0" layoutInCell="0" allowOverlap="1">
                <wp:simplePos x="0" y="0"/>
                <wp:positionH relativeFrom="column">
                  <wp:posOffset>422275</wp:posOffset>
                </wp:positionH>
                <wp:positionV relativeFrom="paragraph">
                  <wp:posOffset>3469640</wp:posOffset>
                </wp:positionV>
                <wp:extent cx="5100320" cy="0"/>
                <wp:effectExtent l="0" t="4445" r="5080" b="5080"/>
                <wp:wrapNone/>
                <wp:docPr id="55" name="直接连接符 19"/>
                <wp:cNvGraphicFramePr/>
                <a:graphic xmlns:a="http://schemas.openxmlformats.org/drawingml/2006/main">
                  <a:graphicData uri="http://schemas.microsoft.com/office/word/2010/wordprocessingShape">
                    <wps:wsp>
                      <wps:cNvSpPr/>
                      <wps:spPr>
                        <a:xfrm>
                          <a:off x="0" y="0"/>
                          <a:ext cx="510032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接连接符 19" o:spid="_x0000_s1026" o:spt="20" style="position:absolute;left:0pt;margin-left:33.25pt;margin-top:273.2pt;height:0pt;width:401.6pt;z-index:-251601920;mso-width-relative:page;mso-height-relative:page;" filled="f" stroked="t" coordsize="21600,21600" o:allowincell="f" o:gfxdata="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IfQWXjYAAAACgEAAA8AAAAAAAAAAQAgAAAAIgAAAGRycy9kb3ducmV2LnhtbFBL&#10;AQIUABQAAAAIAIdO4kATPhjD9gEAAOYDAAAOAAAAAAAAAAEAIAAAACcBAABkcnMvZTJvRG9jLnht&#10;bFBLBQYAAAAABgAGAFkBAACPBQAAAAA=&#10;">
                <v:fill on="f" focussize="0,0"/>
                <v:stroke weight="0.48pt" color="#000000" joinstyle="round"/>
                <v:imagedata o:title=""/>
                <o:lock v:ext="edit" aspectratio="f"/>
              </v:line>
            </w:pict>
          </mc:Fallback>
        </mc:AlternateContent>
      </w:r>
      <w:r>
        <w:rPr>
          <w:rFonts w:ascii="宋体" w:hAnsi="宋体"/>
          <w:color w:val="auto"/>
          <w:w w:val="95"/>
        </w:rPr>
        <mc:AlternateContent>
          <mc:Choice Requires="wps">
            <w:drawing>
              <wp:anchor distT="0" distB="0" distL="114300" distR="114300" simplePos="0" relativeHeight="251715584" behindDoc="1" locked="0" layoutInCell="0" allowOverlap="1">
                <wp:simplePos x="0" y="0"/>
                <wp:positionH relativeFrom="column">
                  <wp:posOffset>422275</wp:posOffset>
                </wp:positionH>
                <wp:positionV relativeFrom="paragraph">
                  <wp:posOffset>3756025</wp:posOffset>
                </wp:positionV>
                <wp:extent cx="5100320" cy="0"/>
                <wp:effectExtent l="0" t="4445" r="5080" b="5080"/>
                <wp:wrapNone/>
                <wp:docPr id="56" name="直接连接符 20"/>
                <wp:cNvGraphicFramePr/>
                <a:graphic xmlns:a="http://schemas.openxmlformats.org/drawingml/2006/main">
                  <a:graphicData uri="http://schemas.microsoft.com/office/word/2010/wordprocessingShape">
                    <wps:wsp>
                      <wps:cNvSpPr/>
                      <wps:spPr>
                        <a:xfrm>
                          <a:off x="0" y="0"/>
                          <a:ext cx="510032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接连接符 20" o:spid="_x0000_s1026" o:spt="20" style="position:absolute;left:0pt;margin-left:33.25pt;margin-top:295.75pt;height:0pt;width:401.6pt;z-index:-251600896;mso-width-relative:page;mso-height-relative:page;" filled="f" stroked="t" coordsize="21600,21600" o:allowincell="f" o:gfxdata="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6+aBxtcAAAAKAQAADwAAAAAAAAABACAAAAAiAAAAZHJzL2Rvd25yZXYueG1sUEsBAhQA&#10;FAAAAAgAh07iQDa5jIjzAQAA5gMAAA4AAAAAAAAAAQAgAAAAJgEAAGRycy9lMm9Eb2MueG1sUEsF&#10;BgAAAAAGAAYAWQEAAIsFAAAAAA==&#10;">
                <v:fill on="f" focussize="0,0"/>
                <v:stroke weight="0.48pt" color="#000000" joinstyle="round"/>
                <v:imagedata o:title=""/>
                <o:lock v:ext="edit" aspectratio="f"/>
              </v:line>
            </w:pict>
          </mc:Fallback>
        </mc:AlternateContent>
      </w:r>
      <w:r>
        <w:rPr>
          <w:rFonts w:ascii="宋体" w:hAnsi="宋体"/>
          <w:color w:val="auto"/>
          <w:w w:val="95"/>
        </w:rPr>
        <mc:AlternateContent>
          <mc:Choice Requires="wps">
            <w:drawing>
              <wp:anchor distT="0" distB="0" distL="114300" distR="114300" simplePos="0" relativeHeight="251716608" behindDoc="1" locked="0" layoutInCell="0" allowOverlap="1">
                <wp:simplePos x="0" y="0"/>
                <wp:positionH relativeFrom="column">
                  <wp:posOffset>422275</wp:posOffset>
                </wp:positionH>
                <wp:positionV relativeFrom="paragraph">
                  <wp:posOffset>4041140</wp:posOffset>
                </wp:positionV>
                <wp:extent cx="5100320" cy="0"/>
                <wp:effectExtent l="0" t="4445" r="5080" b="5080"/>
                <wp:wrapNone/>
                <wp:docPr id="57" name="直接连接符 21"/>
                <wp:cNvGraphicFramePr/>
                <a:graphic xmlns:a="http://schemas.openxmlformats.org/drawingml/2006/main">
                  <a:graphicData uri="http://schemas.microsoft.com/office/word/2010/wordprocessingShape">
                    <wps:wsp>
                      <wps:cNvSpPr/>
                      <wps:spPr>
                        <a:xfrm>
                          <a:off x="0" y="0"/>
                          <a:ext cx="510032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接连接符 21" o:spid="_x0000_s1026" o:spt="20" style="position:absolute;left:0pt;margin-left:33.25pt;margin-top:318.2pt;height:0pt;width:401.6pt;z-index:-251599872;mso-width-relative:page;mso-height-relative:page;" filled="f" stroked="t" coordsize="21600,21600" o:allowincell="f" o:gfxdata="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X+0MNkAAAAKAQAADwAAAAAAAAABACAAAAAiAAAAZHJzL2Rvd25yZXYueG1sUEsB&#10;AhQAFAAAAAgAh07iQKvZyEj0AQAA5gMAAA4AAAAAAAAAAQAgAAAAKAEAAGRycy9lMm9Eb2MueG1s&#10;UEsFBgAAAAAGAAYAWQEAAI4FAAAAAA==&#10;">
                <v:fill on="f" focussize="0,0"/>
                <v:stroke weight="0.48pt" color="#000000" joinstyle="round"/>
                <v:imagedata o:title=""/>
                <o:lock v:ext="edit" aspectratio="f"/>
              </v:line>
            </w:pict>
          </mc:Fallback>
        </mc:AlternateContent>
      </w:r>
      <w:r>
        <w:rPr>
          <w:rFonts w:ascii="宋体" w:hAnsi="宋体"/>
          <w:color w:val="auto"/>
          <w:w w:val="95"/>
        </w:rPr>
        <mc:AlternateContent>
          <mc:Choice Requires="wps">
            <w:drawing>
              <wp:anchor distT="0" distB="0" distL="114300" distR="114300" simplePos="0" relativeHeight="251717632" behindDoc="1" locked="0" layoutInCell="0" allowOverlap="1">
                <wp:simplePos x="0" y="0"/>
                <wp:positionH relativeFrom="column">
                  <wp:posOffset>422275</wp:posOffset>
                </wp:positionH>
                <wp:positionV relativeFrom="paragraph">
                  <wp:posOffset>4327525</wp:posOffset>
                </wp:positionV>
                <wp:extent cx="5100320" cy="0"/>
                <wp:effectExtent l="0" t="4445" r="5080" b="5080"/>
                <wp:wrapNone/>
                <wp:docPr id="58" name="直接连接符 22"/>
                <wp:cNvGraphicFramePr/>
                <a:graphic xmlns:a="http://schemas.openxmlformats.org/drawingml/2006/main">
                  <a:graphicData uri="http://schemas.microsoft.com/office/word/2010/wordprocessingShape">
                    <wps:wsp>
                      <wps:cNvSpPr/>
                      <wps:spPr>
                        <a:xfrm>
                          <a:off x="0" y="0"/>
                          <a:ext cx="510032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接连接符 22" o:spid="_x0000_s1026" o:spt="20" style="position:absolute;left:0pt;margin-left:33.25pt;margin-top:340.75pt;height:0pt;width:401.6pt;z-index:-251598848;mso-width-relative:page;mso-height-relative:page;" filled="f" stroked="t" coordsize="21600,21600" o:allowincell="f" o:gfxdata="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UcxYE1wAAAAoBAAAPAAAAAAAAAAEAIAAAACIAAABkcnMvZG93bnJldi54bWxQSwEC&#10;FAAUAAAACACHTuJAHuU/TfUBAADmAwAADgAAAAAAAAABACAAAAAmAQAAZHJzL2Uyb0RvYy54bWxQ&#10;SwUGAAAAAAYABgBZAQAAjQUAAAAA&#10;">
                <v:fill on="f" focussize="0,0"/>
                <v:stroke weight="0.48pt" color="#000000" joinstyle="round"/>
                <v:imagedata o:title=""/>
                <o:lock v:ext="edit" aspectratio="f"/>
              </v:line>
            </w:pict>
          </mc:Fallback>
        </mc:AlternateContent>
      </w:r>
      <w:r>
        <w:rPr>
          <w:rFonts w:ascii="宋体" w:hAnsi="宋体"/>
          <w:color w:val="auto"/>
          <w:w w:val="95"/>
        </w:rPr>
        <mc:AlternateContent>
          <mc:Choice Requires="wps">
            <w:drawing>
              <wp:anchor distT="0" distB="0" distL="114300" distR="114300" simplePos="0" relativeHeight="251718656" behindDoc="1" locked="0" layoutInCell="0" allowOverlap="1">
                <wp:simplePos x="0" y="0"/>
                <wp:positionH relativeFrom="column">
                  <wp:posOffset>422275</wp:posOffset>
                </wp:positionH>
                <wp:positionV relativeFrom="paragraph">
                  <wp:posOffset>4612640</wp:posOffset>
                </wp:positionV>
                <wp:extent cx="5100320" cy="0"/>
                <wp:effectExtent l="0" t="4445" r="5080" b="5080"/>
                <wp:wrapNone/>
                <wp:docPr id="59" name="直接连接符 23"/>
                <wp:cNvGraphicFramePr/>
                <a:graphic xmlns:a="http://schemas.openxmlformats.org/drawingml/2006/main">
                  <a:graphicData uri="http://schemas.microsoft.com/office/word/2010/wordprocessingShape">
                    <wps:wsp>
                      <wps:cNvSpPr/>
                      <wps:spPr>
                        <a:xfrm>
                          <a:off x="0" y="0"/>
                          <a:ext cx="5100320" cy="0"/>
                        </a:xfrm>
                        <a:prstGeom prst="line">
                          <a:avLst/>
                        </a:prstGeom>
                        <a:ln w="6095" cap="flat" cmpd="sng">
                          <a:solidFill>
                            <a:srgbClr val="000000"/>
                          </a:solidFill>
                          <a:prstDash val="solid"/>
                          <a:headEnd type="none" w="med" len="med"/>
                          <a:tailEnd type="none" w="med" len="med"/>
                        </a:ln>
                      </wps:spPr>
                      <wps:bodyPr upright="1"/>
                    </wps:wsp>
                  </a:graphicData>
                </a:graphic>
              </wp:anchor>
            </w:drawing>
          </mc:Choice>
          <mc:Fallback>
            <w:pict>
              <v:line id="直接连接符 23" o:spid="_x0000_s1026" o:spt="20" style="position:absolute;left:0pt;margin-left:33.25pt;margin-top:363.2pt;height:0pt;width:401.6pt;z-index:-251597824;mso-width-relative:page;mso-height-relative:page;" filled="f" stroked="t" coordsize="21600,21600" o:allowincell="f" o:gfxdata="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MTySi1QAAAAoBAAAPAAAAAAAAAAEAIAAAACIAAABkcnMvZG93bnJldi54bWxQSwEC&#10;FAAUAAAACACHTuJACMKaUfcBAADmAwAADgAAAAAAAAABACAAAAAkAQAAZHJzL2Uyb0RvYy54bWxQ&#10;SwUGAAAAAAYABgBZAQAAjQUAAAAA&#10;">
                <v:fill on="f" focussize="0,0"/>
                <v:stroke weight="0.47992125984252pt" color="#000000" joinstyle="round"/>
                <v:imagedata o:title=""/>
                <o:lock v:ext="edit" aspectratio="f"/>
              </v:line>
            </w:pict>
          </mc:Fallback>
        </mc:AlternateContent>
      </w:r>
      <w:r>
        <w:rPr>
          <w:rFonts w:ascii="宋体" w:hAnsi="宋体"/>
          <w:color w:val="auto"/>
          <w:w w:val="95"/>
        </w:rPr>
        <mc:AlternateContent>
          <mc:Choice Requires="wps">
            <w:drawing>
              <wp:anchor distT="0" distB="0" distL="114300" distR="114300" simplePos="0" relativeHeight="251719680" behindDoc="1" locked="0" layoutInCell="0" allowOverlap="1">
                <wp:simplePos x="0" y="0"/>
                <wp:positionH relativeFrom="column">
                  <wp:posOffset>422275</wp:posOffset>
                </wp:positionH>
                <wp:positionV relativeFrom="paragraph">
                  <wp:posOffset>4899025</wp:posOffset>
                </wp:positionV>
                <wp:extent cx="5100320" cy="0"/>
                <wp:effectExtent l="0" t="4445" r="5080" b="5080"/>
                <wp:wrapNone/>
                <wp:docPr id="60" name="直接连接符 24"/>
                <wp:cNvGraphicFramePr/>
                <a:graphic xmlns:a="http://schemas.openxmlformats.org/drawingml/2006/main">
                  <a:graphicData uri="http://schemas.microsoft.com/office/word/2010/wordprocessingShape">
                    <wps:wsp>
                      <wps:cNvSpPr/>
                      <wps:spPr>
                        <a:xfrm>
                          <a:off x="0" y="0"/>
                          <a:ext cx="510032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接连接符 24" o:spid="_x0000_s1026" o:spt="20" style="position:absolute;left:0pt;margin-left:33.25pt;margin-top:385.75pt;height:0pt;width:401.6pt;z-index:-251596800;mso-width-relative:page;mso-height-relative:page;" filled="f" stroked="t" coordsize="21600,21600" o:allowincell="f" o:gfxdata="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hpetvXAAAACgEAAA8AAAAAAAAAAQAgAAAAIgAAAGRycy9kb3ducmV2LnhtbFBLAQIU&#10;ABQAAAAIAIdO4kBiIZcU9AEAAOYDAAAOAAAAAAAAAAEAIAAAACYBAABkcnMvZTJvRG9jLnhtbFBL&#10;BQYAAAAABgAGAFkBAACMBQAAAAA=&#10;">
                <v:fill on="f" focussize="0,0"/>
                <v:stroke weight="0.48pt" color="#000000" joinstyle="round"/>
                <v:imagedata o:title=""/>
                <o:lock v:ext="edit" aspectratio="f"/>
              </v:line>
            </w:pict>
          </mc:Fallback>
        </mc:AlternateContent>
      </w:r>
      <w:r>
        <w:rPr>
          <w:rFonts w:ascii="宋体" w:hAnsi="宋体"/>
          <w:color w:val="auto"/>
          <w:w w:val="95"/>
        </w:rPr>
        <mc:AlternateContent>
          <mc:Choice Requires="wps">
            <w:drawing>
              <wp:anchor distT="0" distB="0" distL="114300" distR="114300" simplePos="0" relativeHeight="251720704" behindDoc="1" locked="0" layoutInCell="0" allowOverlap="1">
                <wp:simplePos x="0" y="0"/>
                <wp:positionH relativeFrom="column">
                  <wp:posOffset>422275</wp:posOffset>
                </wp:positionH>
                <wp:positionV relativeFrom="paragraph">
                  <wp:posOffset>5184140</wp:posOffset>
                </wp:positionV>
                <wp:extent cx="5100320" cy="0"/>
                <wp:effectExtent l="0" t="4445" r="5080" b="5080"/>
                <wp:wrapNone/>
                <wp:docPr id="61" name="直接连接符 25"/>
                <wp:cNvGraphicFramePr/>
                <a:graphic xmlns:a="http://schemas.openxmlformats.org/drawingml/2006/main">
                  <a:graphicData uri="http://schemas.microsoft.com/office/word/2010/wordprocessingShape">
                    <wps:wsp>
                      <wps:cNvSpPr/>
                      <wps:spPr>
                        <a:xfrm>
                          <a:off x="0" y="0"/>
                          <a:ext cx="510032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接连接符 25" o:spid="_x0000_s1026" o:spt="20" style="position:absolute;left:0pt;margin-left:33.25pt;margin-top:408.2pt;height:0pt;width:401.6pt;z-index:-251595776;mso-width-relative:page;mso-height-relative:page;" filled="f" stroked="t" coordsize="21600,21600" o:allowincell="f" o:gfxdata="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fXardgAAAAKAQAADwAAAAAAAAABACAAAAAiAAAAZHJzL2Rvd25yZXYueG1sUEsB&#10;AhQAFAAAAAgAh07iQP9B09T1AQAA5gMAAA4AAAAAAAAAAQAgAAAAJwEAAGRycy9lMm9Eb2MueG1s&#10;UEsFBgAAAAAGAAYAWQEAAI4FAAAAAA==&#10;">
                <v:fill on="f" focussize="0,0"/>
                <v:stroke weight="0.48pt" color="#000000" joinstyle="round"/>
                <v:imagedata o:title=""/>
                <o:lock v:ext="edit" aspectratio="f"/>
              </v:line>
            </w:pict>
          </mc:Fallback>
        </mc:AlternateContent>
      </w:r>
      <w:r>
        <w:rPr>
          <w:rFonts w:ascii="宋体" w:hAnsi="宋体"/>
          <w:color w:val="auto"/>
          <w:w w:val="95"/>
        </w:rPr>
        <mc:AlternateContent>
          <mc:Choice Requires="wps">
            <w:drawing>
              <wp:anchor distT="0" distB="0" distL="114300" distR="114300" simplePos="0" relativeHeight="251721728" behindDoc="1" locked="0" layoutInCell="0" allowOverlap="1">
                <wp:simplePos x="0" y="0"/>
                <wp:positionH relativeFrom="column">
                  <wp:posOffset>422275</wp:posOffset>
                </wp:positionH>
                <wp:positionV relativeFrom="paragraph">
                  <wp:posOffset>5470525</wp:posOffset>
                </wp:positionV>
                <wp:extent cx="5100320" cy="0"/>
                <wp:effectExtent l="0" t="4445" r="5080" b="5080"/>
                <wp:wrapNone/>
                <wp:docPr id="62" name="直接连接符 26"/>
                <wp:cNvGraphicFramePr/>
                <a:graphic xmlns:a="http://schemas.openxmlformats.org/drawingml/2006/main">
                  <a:graphicData uri="http://schemas.microsoft.com/office/word/2010/wordprocessingShape">
                    <wps:wsp>
                      <wps:cNvSpPr/>
                      <wps:spPr>
                        <a:xfrm>
                          <a:off x="0" y="0"/>
                          <a:ext cx="510032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接连接符 26" o:spid="_x0000_s1026" o:spt="20" style="position:absolute;left:0pt;margin-left:33.25pt;margin-top:430.75pt;height:0pt;width:401.6pt;z-index:-251594752;mso-width-relative:page;mso-height-relative:page;" filled="f" stroked="t" coordsize="21600,21600" o:allowincell="f" o:gfxdata="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eL/VbXAAAACgEAAA8AAAAAAAAAAQAgAAAAIgAAAGRycy9kb3ducmV2LnhtbFBLAQIU&#10;ABQAAAAIAIdO4kAZ5m5P9AEAAOYDAAAOAAAAAAAAAAEAIAAAACYBAABkcnMvZTJvRG9jLnhtbFBL&#10;BQYAAAAABgAGAFkBAACMBQAAAAA=&#10;">
                <v:fill on="f" focussize="0,0"/>
                <v:stroke weight="0.48pt" color="#000000" joinstyle="round"/>
                <v:imagedata o:title=""/>
                <o:lock v:ext="edit" aspectratio="f"/>
              </v:line>
            </w:pict>
          </mc:Fallback>
        </mc:AlternateContent>
      </w:r>
      <w:r>
        <w:rPr>
          <w:rFonts w:ascii="宋体" w:hAnsi="宋体"/>
          <w:color w:val="auto"/>
          <w:w w:val="95"/>
        </w:rPr>
        <mc:AlternateContent>
          <mc:Choice Requires="wps">
            <w:drawing>
              <wp:anchor distT="0" distB="0" distL="114300" distR="114300" simplePos="0" relativeHeight="251722752" behindDoc="1" locked="0" layoutInCell="0" allowOverlap="1">
                <wp:simplePos x="0" y="0"/>
                <wp:positionH relativeFrom="column">
                  <wp:posOffset>422275</wp:posOffset>
                </wp:positionH>
                <wp:positionV relativeFrom="paragraph">
                  <wp:posOffset>5755640</wp:posOffset>
                </wp:positionV>
                <wp:extent cx="5100320" cy="0"/>
                <wp:effectExtent l="0" t="4445" r="5080" b="5080"/>
                <wp:wrapNone/>
                <wp:docPr id="63" name="直接连接符 27"/>
                <wp:cNvGraphicFramePr/>
                <a:graphic xmlns:a="http://schemas.openxmlformats.org/drawingml/2006/main">
                  <a:graphicData uri="http://schemas.microsoft.com/office/word/2010/wordprocessingShape">
                    <wps:wsp>
                      <wps:cNvSpPr/>
                      <wps:spPr>
                        <a:xfrm>
                          <a:off x="0" y="0"/>
                          <a:ext cx="510032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接连接符 27" o:spid="_x0000_s1026" o:spt="20" style="position:absolute;left:0pt;margin-left:33.25pt;margin-top:453.2pt;height:0pt;width:401.6pt;z-index:-251593728;mso-width-relative:page;mso-height-relative:page;" filled="f" stroked="t" coordsize="21600,21600" o:allowincell="f" o:gfxdata="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5i+XE2AAAAAoBAAAPAAAAAAAAAAEAIAAAACIAAABkcnMvZG93bnJldi54bWxQSwEC&#10;FAAUAAAACACHTuJAhIYqj/QBAADmAwAADgAAAAAAAAABACAAAAAnAQAAZHJzL2Uyb0RvYy54bWxQ&#10;SwUGAAAAAAYABgBZAQAAjQUAAAAA&#10;">
                <v:fill on="f" focussize="0,0"/>
                <v:stroke weight="0.48pt" color="#000000" joinstyle="round"/>
                <v:imagedata o:title=""/>
                <o:lock v:ext="edit" aspectratio="f"/>
              </v:line>
            </w:pict>
          </mc:Fallback>
        </mc:AlternateContent>
      </w:r>
      <w:r>
        <w:rPr>
          <w:rFonts w:ascii="宋体" w:hAnsi="宋体"/>
          <w:color w:val="auto"/>
          <w:w w:val="95"/>
        </w:rPr>
        <mc:AlternateContent>
          <mc:Choice Requires="wps">
            <w:drawing>
              <wp:anchor distT="0" distB="0" distL="114300" distR="114300" simplePos="0" relativeHeight="251723776" behindDoc="1" locked="0" layoutInCell="0" allowOverlap="1">
                <wp:simplePos x="0" y="0"/>
                <wp:positionH relativeFrom="column">
                  <wp:posOffset>422275</wp:posOffset>
                </wp:positionH>
                <wp:positionV relativeFrom="paragraph">
                  <wp:posOffset>6042025</wp:posOffset>
                </wp:positionV>
                <wp:extent cx="5100320" cy="0"/>
                <wp:effectExtent l="0" t="4445" r="5080" b="5080"/>
                <wp:wrapNone/>
                <wp:docPr id="64" name="直接连接符 28"/>
                <wp:cNvGraphicFramePr/>
                <a:graphic xmlns:a="http://schemas.openxmlformats.org/drawingml/2006/main">
                  <a:graphicData uri="http://schemas.microsoft.com/office/word/2010/wordprocessingShape">
                    <wps:wsp>
                      <wps:cNvSpPr/>
                      <wps:spPr>
                        <a:xfrm>
                          <a:off x="0" y="0"/>
                          <a:ext cx="510032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接连接符 28" o:spid="_x0000_s1026" o:spt="20" style="position:absolute;left:0pt;margin-left:33.25pt;margin-top:475.75pt;height:0pt;width:401.6pt;z-index:-251592704;mso-width-relative:page;mso-height-relative:page;" filled="f" stroked="t" coordsize="21600,21600" o:allowincell="f" o:gfxdata="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jjFEbXAAAACgEAAA8AAAAAAAAAAQAgAAAAIgAAAGRycy9kb3ducmV2LnhtbFBLAQIU&#10;ABQAAAAIAIdO4kBkpK5K9AEAAOYDAAAOAAAAAAAAAAEAIAAAACYBAABkcnMvZTJvRG9jLnhtbFBL&#10;BQYAAAAABgAGAFkBAACMBQAAAAA=&#10;">
                <v:fill on="f" focussize="0,0"/>
                <v:stroke weight="0.48pt" color="#000000" joinstyle="round"/>
                <v:imagedata o:title=""/>
                <o:lock v:ext="edit" aspectratio="f"/>
              </v:line>
            </w:pict>
          </mc:Fallback>
        </mc:AlternateContent>
      </w:r>
    </w:p>
    <w:p w14:paraId="30B1B0F3">
      <w:pPr>
        <w:spacing w:line="200" w:lineRule="exact"/>
        <w:rPr>
          <w:rFonts w:eastAsia="Times New Roman"/>
          <w:color w:val="auto"/>
        </w:rPr>
      </w:pPr>
    </w:p>
    <w:p w14:paraId="74343967">
      <w:pPr>
        <w:spacing w:line="200" w:lineRule="exact"/>
        <w:rPr>
          <w:rFonts w:eastAsia="Times New Roman"/>
          <w:color w:val="auto"/>
        </w:rPr>
      </w:pPr>
    </w:p>
    <w:p w14:paraId="7D154FB6">
      <w:pPr>
        <w:spacing w:line="200" w:lineRule="exact"/>
        <w:rPr>
          <w:rFonts w:eastAsia="Times New Roman"/>
          <w:color w:val="auto"/>
        </w:rPr>
      </w:pPr>
    </w:p>
    <w:p w14:paraId="49CA97AE">
      <w:pPr>
        <w:spacing w:line="200" w:lineRule="exact"/>
        <w:rPr>
          <w:rFonts w:eastAsia="Times New Roman"/>
          <w:color w:val="auto"/>
        </w:rPr>
      </w:pPr>
    </w:p>
    <w:p w14:paraId="60558092">
      <w:pPr>
        <w:spacing w:line="200" w:lineRule="exact"/>
        <w:rPr>
          <w:rFonts w:eastAsia="Times New Roman"/>
          <w:color w:val="auto"/>
        </w:rPr>
      </w:pPr>
    </w:p>
    <w:p w14:paraId="029278DC">
      <w:pPr>
        <w:spacing w:line="200" w:lineRule="exact"/>
        <w:rPr>
          <w:rFonts w:eastAsia="Times New Roman"/>
          <w:color w:val="auto"/>
        </w:rPr>
      </w:pPr>
    </w:p>
    <w:p w14:paraId="52932E80">
      <w:pPr>
        <w:spacing w:line="200" w:lineRule="exact"/>
        <w:rPr>
          <w:rFonts w:eastAsia="Times New Roman"/>
          <w:color w:val="auto"/>
        </w:rPr>
      </w:pPr>
    </w:p>
    <w:p w14:paraId="127BAD62">
      <w:pPr>
        <w:spacing w:line="200" w:lineRule="exact"/>
        <w:rPr>
          <w:rFonts w:eastAsia="Times New Roman"/>
          <w:color w:val="auto"/>
        </w:rPr>
      </w:pPr>
    </w:p>
    <w:p w14:paraId="16DA2A78">
      <w:pPr>
        <w:spacing w:line="200" w:lineRule="exact"/>
        <w:rPr>
          <w:rFonts w:eastAsia="Times New Roman"/>
          <w:color w:val="auto"/>
        </w:rPr>
      </w:pPr>
    </w:p>
    <w:p w14:paraId="7AC7BDA2">
      <w:pPr>
        <w:spacing w:line="200" w:lineRule="exact"/>
        <w:rPr>
          <w:rFonts w:eastAsia="Times New Roman"/>
          <w:color w:val="auto"/>
        </w:rPr>
      </w:pPr>
    </w:p>
    <w:p w14:paraId="32806738">
      <w:pPr>
        <w:spacing w:line="200" w:lineRule="exact"/>
        <w:rPr>
          <w:rFonts w:eastAsia="Times New Roman"/>
          <w:color w:val="auto"/>
        </w:rPr>
      </w:pPr>
    </w:p>
    <w:p w14:paraId="4733F64C">
      <w:pPr>
        <w:spacing w:line="200" w:lineRule="exact"/>
        <w:rPr>
          <w:rFonts w:eastAsia="Times New Roman"/>
          <w:color w:val="auto"/>
        </w:rPr>
      </w:pPr>
    </w:p>
    <w:p w14:paraId="16F645E1">
      <w:pPr>
        <w:spacing w:line="200" w:lineRule="exact"/>
        <w:rPr>
          <w:rFonts w:eastAsia="Times New Roman"/>
          <w:color w:val="auto"/>
        </w:rPr>
      </w:pPr>
    </w:p>
    <w:p w14:paraId="33D479FB">
      <w:pPr>
        <w:spacing w:line="200" w:lineRule="exact"/>
        <w:rPr>
          <w:rFonts w:eastAsia="Times New Roman"/>
          <w:color w:val="auto"/>
        </w:rPr>
      </w:pPr>
    </w:p>
    <w:p w14:paraId="56F3C70C">
      <w:pPr>
        <w:spacing w:line="200" w:lineRule="exact"/>
        <w:rPr>
          <w:rFonts w:eastAsia="Times New Roman"/>
          <w:color w:val="auto"/>
        </w:rPr>
      </w:pPr>
    </w:p>
    <w:p w14:paraId="0BE44559">
      <w:pPr>
        <w:spacing w:line="200" w:lineRule="exact"/>
        <w:rPr>
          <w:rFonts w:eastAsia="Times New Roman"/>
          <w:color w:val="auto"/>
        </w:rPr>
      </w:pPr>
    </w:p>
    <w:p w14:paraId="5FF240CE">
      <w:pPr>
        <w:spacing w:line="200" w:lineRule="exact"/>
        <w:rPr>
          <w:rFonts w:eastAsia="Times New Roman"/>
          <w:color w:val="auto"/>
        </w:rPr>
      </w:pPr>
    </w:p>
    <w:p w14:paraId="77E3BDC1">
      <w:pPr>
        <w:spacing w:line="200" w:lineRule="exact"/>
        <w:rPr>
          <w:rFonts w:eastAsia="Times New Roman"/>
          <w:color w:val="auto"/>
        </w:rPr>
      </w:pPr>
    </w:p>
    <w:p w14:paraId="6E860896">
      <w:pPr>
        <w:spacing w:line="200" w:lineRule="exact"/>
        <w:rPr>
          <w:rFonts w:eastAsia="Times New Roman"/>
          <w:color w:val="auto"/>
        </w:rPr>
      </w:pPr>
    </w:p>
    <w:p w14:paraId="21B71492">
      <w:pPr>
        <w:spacing w:line="200" w:lineRule="exact"/>
        <w:rPr>
          <w:rFonts w:eastAsia="Times New Roman"/>
          <w:color w:val="auto"/>
        </w:rPr>
      </w:pPr>
    </w:p>
    <w:p w14:paraId="3FF3968D">
      <w:pPr>
        <w:spacing w:line="200" w:lineRule="exact"/>
        <w:rPr>
          <w:rFonts w:eastAsia="Times New Roman"/>
          <w:color w:val="auto"/>
        </w:rPr>
      </w:pPr>
    </w:p>
    <w:p w14:paraId="3DB15F3F">
      <w:pPr>
        <w:spacing w:line="200" w:lineRule="exact"/>
        <w:rPr>
          <w:rFonts w:eastAsia="Times New Roman"/>
          <w:color w:val="auto"/>
        </w:rPr>
      </w:pPr>
    </w:p>
    <w:p w14:paraId="59E02190">
      <w:pPr>
        <w:spacing w:line="200" w:lineRule="exact"/>
        <w:rPr>
          <w:rFonts w:eastAsia="Times New Roman"/>
          <w:color w:val="auto"/>
        </w:rPr>
      </w:pPr>
    </w:p>
    <w:p w14:paraId="7E82ED36">
      <w:pPr>
        <w:spacing w:line="200" w:lineRule="exact"/>
        <w:rPr>
          <w:rFonts w:eastAsia="Times New Roman"/>
          <w:color w:val="auto"/>
        </w:rPr>
      </w:pPr>
    </w:p>
    <w:p w14:paraId="12F7C6A6">
      <w:pPr>
        <w:spacing w:line="200" w:lineRule="exact"/>
        <w:rPr>
          <w:rFonts w:eastAsia="Times New Roman"/>
          <w:color w:val="auto"/>
        </w:rPr>
      </w:pPr>
    </w:p>
    <w:p w14:paraId="79635D7D">
      <w:pPr>
        <w:spacing w:line="200" w:lineRule="exact"/>
        <w:rPr>
          <w:rFonts w:eastAsia="Times New Roman"/>
          <w:color w:val="auto"/>
        </w:rPr>
      </w:pPr>
    </w:p>
    <w:p w14:paraId="3493B8F4">
      <w:pPr>
        <w:spacing w:line="200" w:lineRule="exact"/>
        <w:rPr>
          <w:rFonts w:eastAsia="Times New Roman"/>
          <w:color w:val="auto"/>
        </w:rPr>
      </w:pPr>
    </w:p>
    <w:p w14:paraId="4E49C3C0">
      <w:pPr>
        <w:spacing w:line="200" w:lineRule="exact"/>
        <w:rPr>
          <w:rFonts w:eastAsia="Times New Roman"/>
          <w:color w:val="auto"/>
        </w:rPr>
      </w:pPr>
    </w:p>
    <w:p w14:paraId="5447C18D">
      <w:pPr>
        <w:spacing w:line="200" w:lineRule="exact"/>
        <w:rPr>
          <w:rFonts w:eastAsia="Times New Roman"/>
          <w:color w:val="auto"/>
        </w:rPr>
      </w:pPr>
    </w:p>
    <w:p w14:paraId="76DBD496">
      <w:pPr>
        <w:spacing w:line="200" w:lineRule="exact"/>
        <w:rPr>
          <w:rFonts w:eastAsia="Times New Roman"/>
          <w:color w:val="auto"/>
        </w:rPr>
      </w:pPr>
    </w:p>
    <w:p w14:paraId="4C2C3F7B">
      <w:pPr>
        <w:spacing w:line="200" w:lineRule="exact"/>
        <w:rPr>
          <w:rFonts w:eastAsia="Times New Roman"/>
          <w:color w:val="auto"/>
        </w:rPr>
      </w:pPr>
    </w:p>
    <w:p w14:paraId="530CC67E">
      <w:pPr>
        <w:spacing w:line="200" w:lineRule="exact"/>
        <w:rPr>
          <w:rFonts w:eastAsia="Times New Roman"/>
          <w:color w:val="auto"/>
        </w:rPr>
      </w:pPr>
    </w:p>
    <w:p w14:paraId="4F53845C">
      <w:pPr>
        <w:spacing w:line="200" w:lineRule="exact"/>
        <w:rPr>
          <w:rFonts w:eastAsia="Times New Roman"/>
          <w:color w:val="auto"/>
        </w:rPr>
      </w:pPr>
    </w:p>
    <w:p w14:paraId="2F021C2F">
      <w:pPr>
        <w:spacing w:line="200" w:lineRule="exact"/>
        <w:rPr>
          <w:rFonts w:eastAsia="Times New Roman"/>
          <w:color w:val="auto"/>
        </w:rPr>
      </w:pPr>
    </w:p>
    <w:p w14:paraId="45C95D3C">
      <w:pPr>
        <w:spacing w:line="200" w:lineRule="exact"/>
        <w:rPr>
          <w:rFonts w:eastAsia="Times New Roman"/>
          <w:color w:val="auto"/>
        </w:rPr>
      </w:pPr>
    </w:p>
    <w:p w14:paraId="574151ED">
      <w:pPr>
        <w:spacing w:line="200" w:lineRule="exact"/>
        <w:rPr>
          <w:rFonts w:eastAsia="Times New Roman"/>
          <w:color w:val="auto"/>
        </w:rPr>
      </w:pPr>
    </w:p>
    <w:p w14:paraId="4DB31D3E">
      <w:pPr>
        <w:spacing w:line="200" w:lineRule="exact"/>
        <w:rPr>
          <w:rFonts w:eastAsia="Times New Roman"/>
          <w:color w:val="auto"/>
        </w:rPr>
      </w:pPr>
    </w:p>
    <w:p w14:paraId="7A8C8F53">
      <w:pPr>
        <w:spacing w:line="200" w:lineRule="exact"/>
        <w:rPr>
          <w:rFonts w:eastAsia="Times New Roman"/>
          <w:color w:val="auto"/>
        </w:rPr>
      </w:pPr>
    </w:p>
    <w:p w14:paraId="18169835">
      <w:pPr>
        <w:spacing w:line="200" w:lineRule="exact"/>
        <w:rPr>
          <w:rFonts w:eastAsia="Times New Roman"/>
          <w:color w:val="auto"/>
        </w:rPr>
      </w:pPr>
    </w:p>
    <w:p w14:paraId="7F324BF4">
      <w:pPr>
        <w:spacing w:line="200" w:lineRule="exact"/>
        <w:rPr>
          <w:rFonts w:eastAsia="Times New Roman"/>
          <w:color w:val="auto"/>
        </w:rPr>
      </w:pPr>
    </w:p>
    <w:p w14:paraId="0BCC31DB">
      <w:pPr>
        <w:spacing w:line="200" w:lineRule="exact"/>
        <w:rPr>
          <w:rFonts w:eastAsia="Times New Roman"/>
          <w:color w:val="auto"/>
        </w:rPr>
      </w:pPr>
    </w:p>
    <w:p w14:paraId="547FF710">
      <w:pPr>
        <w:spacing w:line="200" w:lineRule="exact"/>
        <w:rPr>
          <w:rFonts w:eastAsia="Times New Roman"/>
          <w:color w:val="auto"/>
        </w:rPr>
      </w:pPr>
    </w:p>
    <w:p w14:paraId="2342A4FB">
      <w:pPr>
        <w:spacing w:line="200" w:lineRule="exact"/>
        <w:rPr>
          <w:rFonts w:eastAsia="Times New Roman"/>
          <w:color w:val="auto"/>
        </w:rPr>
      </w:pPr>
    </w:p>
    <w:p w14:paraId="2E8B125C">
      <w:pPr>
        <w:spacing w:line="200" w:lineRule="exact"/>
        <w:rPr>
          <w:rFonts w:eastAsia="Times New Roman"/>
          <w:color w:val="auto"/>
        </w:rPr>
      </w:pPr>
    </w:p>
    <w:p w14:paraId="35965E2E">
      <w:pPr>
        <w:spacing w:line="200" w:lineRule="exact"/>
        <w:rPr>
          <w:rFonts w:eastAsia="Times New Roman"/>
          <w:color w:val="auto"/>
        </w:rPr>
      </w:pPr>
    </w:p>
    <w:p w14:paraId="297BCA37">
      <w:pPr>
        <w:spacing w:line="200" w:lineRule="exact"/>
        <w:rPr>
          <w:rFonts w:eastAsia="Times New Roman"/>
          <w:color w:val="auto"/>
        </w:rPr>
      </w:pPr>
    </w:p>
    <w:p w14:paraId="71CF2675">
      <w:pPr>
        <w:spacing w:line="200" w:lineRule="exact"/>
        <w:rPr>
          <w:rFonts w:eastAsia="Times New Roman"/>
          <w:color w:val="auto"/>
        </w:rPr>
      </w:pPr>
    </w:p>
    <w:p w14:paraId="7D9AAE43">
      <w:pPr>
        <w:spacing w:line="200" w:lineRule="exact"/>
        <w:rPr>
          <w:rFonts w:eastAsia="Times New Roman"/>
          <w:color w:val="auto"/>
        </w:rPr>
      </w:pPr>
    </w:p>
    <w:p w14:paraId="0A9A9BD3">
      <w:pPr>
        <w:rPr>
          <w:color w:val="auto"/>
        </w:rPr>
      </w:pPr>
    </w:p>
    <w:p w14:paraId="559DBFA9">
      <w:pPr>
        <w:rPr>
          <w:color w:val="auto"/>
        </w:rPr>
      </w:pPr>
    </w:p>
    <w:p w14:paraId="7EB8EEE5">
      <w:pPr>
        <w:keepNext w:val="0"/>
        <w:keepLines w:val="0"/>
        <w:pageBreakBefore w:val="0"/>
        <w:widowControl w:val="0"/>
        <w:kinsoku/>
        <w:wordWrap/>
        <w:overflowPunct/>
        <w:topLinePunct w:val="0"/>
        <w:autoSpaceDE/>
        <w:autoSpaceDN/>
        <w:bidi w:val="0"/>
        <w:adjustRightInd/>
        <w:snapToGrid/>
        <w:spacing w:line="400" w:lineRule="atLeast"/>
        <w:ind w:left="840" w:leftChars="0" w:hanging="840" w:hangingChars="400"/>
        <w:textAlignment w:val="auto"/>
        <w:rPr>
          <w:rFonts w:hint="eastAsia" w:ascii="宋体" w:hAnsi="宋体" w:eastAsia="宋体" w:cs="宋体"/>
          <w:color w:val="auto"/>
          <w:szCs w:val="21"/>
        </w:rPr>
      </w:pPr>
      <w:r>
        <w:rPr>
          <w:rFonts w:hint="eastAsia" w:ascii="宋体" w:hAnsi="宋体" w:eastAsia="宋体" w:cs="宋体"/>
          <w:color w:val="auto"/>
        </w:rPr>
        <w:t>备注：</w:t>
      </w:r>
      <w:r>
        <w:rPr>
          <w:rFonts w:hint="eastAsia" w:ascii="宋体" w:hAnsi="宋体" w:eastAsia="宋体" w:cs="宋体"/>
          <w:color w:val="auto"/>
          <w:szCs w:val="21"/>
        </w:rPr>
        <w:t>1.本表填报的人员应满足第二章“投标人须知”第1.4.1项的要求。</w:t>
      </w:r>
    </w:p>
    <w:p w14:paraId="2C846330">
      <w:pPr>
        <w:keepNext w:val="0"/>
        <w:keepLines w:val="0"/>
        <w:pageBreakBefore w:val="0"/>
        <w:widowControl w:val="0"/>
        <w:kinsoku/>
        <w:wordWrap/>
        <w:overflowPunct/>
        <w:topLinePunct w:val="0"/>
        <w:autoSpaceDE/>
        <w:autoSpaceDN/>
        <w:bidi w:val="0"/>
        <w:adjustRightInd/>
        <w:snapToGrid/>
        <w:spacing w:line="400" w:lineRule="atLeast"/>
        <w:ind w:left="840" w:leftChars="300" w:hanging="210" w:hangingChars="100"/>
        <w:textAlignment w:val="auto"/>
        <w:rPr>
          <w:rFonts w:hint="eastAsia" w:ascii="宋体" w:hAnsi="宋体" w:eastAsia="宋体" w:cs="宋体"/>
          <w:color w:val="auto"/>
          <w:szCs w:val="21"/>
        </w:rPr>
      </w:pPr>
      <w:r>
        <w:rPr>
          <w:rFonts w:hint="eastAsia" w:ascii="宋体" w:hAnsi="宋体" w:eastAsia="宋体" w:cs="宋体"/>
          <w:color w:val="auto"/>
        </w:rPr>
        <w:t>2.</w:t>
      </w:r>
      <w:r>
        <w:rPr>
          <w:rFonts w:hint="eastAsia" w:ascii="宋体" w:hAnsi="宋体" w:eastAsia="宋体" w:cs="宋体"/>
          <w:color w:val="auto"/>
          <w:szCs w:val="21"/>
        </w:rPr>
        <w:t>执业、职业单位</w:t>
      </w:r>
      <w:r>
        <w:rPr>
          <w:rFonts w:hint="eastAsia" w:ascii="宋体" w:hAnsi="宋体" w:eastAsia="宋体" w:cs="宋体"/>
          <w:color w:val="auto"/>
          <w:szCs w:val="21"/>
          <w:highlight w:val="none"/>
          <w:lang w:val="en-US" w:eastAsia="zh-CN"/>
        </w:rPr>
        <w:t>是</w:t>
      </w:r>
      <w:r>
        <w:rPr>
          <w:rFonts w:hint="eastAsia" w:ascii="宋体" w:hAnsi="宋体" w:eastAsia="宋体" w:cs="宋体"/>
          <w:color w:val="auto"/>
          <w:szCs w:val="21"/>
        </w:rPr>
        <w:t>指拟投入的</w:t>
      </w:r>
      <w:r>
        <w:rPr>
          <w:rFonts w:hint="eastAsia" w:ascii="宋体" w:hAnsi="宋体" w:eastAsia="宋体" w:cs="宋体"/>
          <w:color w:val="auto"/>
        </w:rPr>
        <w:t>监理人员</w:t>
      </w:r>
      <w:r>
        <w:rPr>
          <w:rFonts w:hint="eastAsia" w:ascii="宋体" w:hAnsi="宋体" w:eastAsia="宋体" w:cs="宋体"/>
          <w:color w:val="auto"/>
          <w:szCs w:val="21"/>
        </w:rPr>
        <w:t>目前注册执业或岗位</w:t>
      </w:r>
      <w:r>
        <w:rPr>
          <w:rFonts w:hint="eastAsia" w:ascii="宋体" w:hAnsi="宋体" w:eastAsia="宋体" w:cs="宋体"/>
          <w:color w:val="auto"/>
          <w:szCs w:val="21"/>
          <w:highlight w:val="none"/>
        </w:rPr>
        <w:t>登记</w:t>
      </w:r>
      <w:r>
        <w:rPr>
          <w:rFonts w:hint="eastAsia" w:ascii="宋体" w:hAnsi="宋体" w:eastAsia="宋体" w:cs="宋体"/>
          <w:color w:val="auto"/>
          <w:szCs w:val="21"/>
          <w:highlight w:val="none"/>
          <w:lang w:val="en-US" w:eastAsia="zh-CN"/>
        </w:rPr>
        <w:t>的单位</w:t>
      </w:r>
      <w:r>
        <w:rPr>
          <w:rFonts w:hint="eastAsia" w:ascii="宋体" w:hAnsi="宋体" w:eastAsia="宋体" w:cs="宋体"/>
          <w:color w:val="auto"/>
          <w:szCs w:val="21"/>
          <w:highlight w:val="none"/>
        </w:rPr>
        <w:t>是投标人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rPr>
        <w:t>附</w:t>
      </w:r>
      <w:r>
        <w:rPr>
          <w:rFonts w:hint="eastAsia" w:ascii="宋体" w:hAnsi="宋体" w:eastAsia="宋体" w:cs="宋体"/>
          <w:color w:val="auto"/>
        </w:rPr>
        <w:t>监理人员</w:t>
      </w:r>
      <w:r>
        <w:rPr>
          <w:rFonts w:hint="eastAsia" w:ascii="宋体" w:hAnsi="宋体" w:eastAsia="宋体" w:cs="宋体"/>
          <w:color w:val="auto"/>
          <w:szCs w:val="21"/>
        </w:rPr>
        <w:t>社会保险证明的扫描件。</w:t>
      </w:r>
    </w:p>
    <w:p w14:paraId="1B9772BA">
      <w:pPr>
        <w:rPr>
          <w:color w:val="auto"/>
        </w:rPr>
      </w:pPr>
    </w:p>
    <w:p w14:paraId="289537D2">
      <w:pPr>
        <w:spacing w:line="320" w:lineRule="exact"/>
        <w:rPr>
          <w:rFonts w:ascii="黑体" w:hAnsi="黑体" w:eastAsia="黑体"/>
          <w:color w:val="auto"/>
          <w:sz w:val="28"/>
        </w:rPr>
      </w:pPr>
    </w:p>
    <w:p w14:paraId="3E6CAE2E">
      <w:pPr>
        <w:pStyle w:val="227"/>
        <w:spacing w:line="360" w:lineRule="auto"/>
        <w:jc w:val="center"/>
        <w:rPr>
          <w:rFonts w:hint="eastAsia" w:ascii="黑体" w:hAnsi="黑体" w:cs="宋体"/>
          <w:b w:val="0"/>
          <w:bCs/>
          <w:color w:val="auto"/>
          <w:kern w:val="0"/>
          <w:sz w:val="28"/>
          <w:szCs w:val="28"/>
        </w:rPr>
      </w:pPr>
      <w:bookmarkStart w:id="667" w:name="_Toc2603"/>
      <w:r>
        <w:rPr>
          <w:rFonts w:hint="eastAsia" w:ascii="黑体" w:hAnsi="黑体" w:cs="宋体"/>
          <w:b w:val="0"/>
          <w:bCs/>
          <w:color w:val="auto"/>
          <w:kern w:val="0"/>
          <w:sz w:val="28"/>
          <w:szCs w:val="28"/>
        </w:rPr>
        <w:t>（七）主要人员简历表</w:t>
      </w:r>
      <w:bookmarkEnd w:id="667"/>
    </w:p>
    <w:p w14:paraId="62C5DD6C">
      <w:pPr>
        <w:spacing w:line="440" w:lineRule="exact"/>
        <w:ind w:left="390"/>
        <w:jc w:val="center"/>
        <w:rPr>
          <w:rFonts w:hint="eastAsia" w:ascii="Times New Roman" w:hAnsi="Times New Roman" w:eastAsia="黑体" w:cs="Times New Roman"/>
          <w:color w:val="auto"/>
          <w:sz w:val="24"/>
        </w:rPr>
      </w:pPr>
      <w:bookmarkStart w:id="668" w:name="_Toc5880"/>
      <w:r>
        <w:rPr>
          <w:rFonts w:hint="eastAsia" w:ascii="Times New Roman" w:hAnsi="Times New Roman" w:eastAsia="黑体" w:cs="Times New Roman"/>
          <w:color w:val="auto"/>
          <w:sz w:val="24"/>
        </w:rPr>
        <w:t>7-1拟投入的总监理工程师简历表</w:t>
      </w:r>
      <w:bookmarkEnd w:id="668"/>
    </w:p>
    <w:tbl>
      <w:tblPr>
        <w:tblStyle w:val="42"/>
        <w:tblW w:w="0" w:type="auto"/>
        <w:tblInd w:w="147" w:type="dxa"/>
        <w:tblLayout w:type="fixed"/>
        <w:tblCellMar>
          <w:top w:w="0" w:type="dxa"/>
          <w:left w:w="0" w:type="dxa"/>
          <w:bottom w:w="0" w:type="dxa"/>
          <w:right w:w="0" w:type="dxa"/>
        </w:tblCellMar>
      </w:tblPr>
      <w:tblGrid>
        <w:gridCol w:w="1185"/>
        <w:gridCol w:w="358"/>
        <w:gridCol w:w="692"/>
        <w:gridCol w:w="957"/>
        <w:gridCol w:w="1066"/>
        <w:gridCol w:w="1966"/>
        <w:gridCol w:w="401"/>
        <w:gridCol w:w="1896"/>
      </w:tblGrid>
      <w:tr w14:paraId="7D7DE6A6">
        <w:tblPrEx>
          <w:tblCellMar>
            <w:top w:w="0" w:type="dxa"/>
            <w:left w:w="0" w:type="dxa"/>
            <w:bottom w:w="0" w:type="dxa"/>
            <w:right w:w="0" w:type="dxa"/>
          </w:tblCellMar>
        </w:tblPrEx>
        <w:trPr>
          <w:wBefore w:w="0" w:type="auto"/>
          <w:wAfter w:w="0" w:type="auto"/>
          <w:trHeight w:val="591" w:hRule="exact"/>
        </w:trPr>
        <w:tc>
          <w:tcPr>
            <w:tcW w:w="1185" w:type="dxa"/>
            <w:tcBorders>
              <w:top w:val="single" w:color="000000" w:sz="4" w:space="0"/>
              <w:left w:val="single" w:color="000000" w:sz="4" w:space="0"/>
              <w:bottom w:val="single" w:color="000000" w:sz="4" w:space="0"/>
              <w:right w:val="single" w:color="000000" w:sz="4" w:space="0"/>
            </w:tcBorders>
            <w:noWrap w:val="0"/>
            <w:vAlign w:val="center"/>
          </w:tcPr>
          <w:p w14:paraId="261BC5F3">
            <w:pPr>
              <w:tabs>
                <w:tab w:val="left" w:pos="465"/>
              </w:tabs>
              <w:autoSpaceDE w:val="0"/>
              <w:autoSpaceDN w:val="0"/>
              <w:adjustRightInd w:val="0"/>
              <w:ind w:right="-2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姓</w:t>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名</w:t>
            </w: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14:paraId="154ABEDB">
            <w:pPr>
              <w:autoSpaceDE w:val="0"/>
              <w:autoSpaceDN w:val="0"/>
              <w:adjustRightInd w:val="0"/>
              <w:jc w:val="center"/>
              <w:rPr>
                <w:rFonts w:hint="eastAsia" w:ascii="宋体" w:hAnsi="宋体" w:eastAsia="宋体" w:cs="宋体"/>
                <w:color w:val="auto"/>
                <w:kern w:val="0"/>
                <w:sz w:val="21"/>
                <w:szCs w:val="21"/>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14:paraId="078DA49F">
            <w:pPr>
              <w:autoSpaceDE w:val="0"/>
              <w:autoSpaceDN w:val="0"/>
              <w:adjustRightInd w:val="0"/>
              <w:ind w:right="-2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年 龄</w:t>
            </w:r>
          </w:p>
        </w:tc>
        <w:tc>
          <w:tcPr>
            <w:tcW w:w="1066" w:type="dxa"/>
            <w:tcBorders>
              <w:top w:val="single" w:color="000000" w:sz="4" w:space="0"/>
              <w:left w:val="single" w:color="000000" w:sz="4" w:space="0"/>
              <w:bottom w:val="single" w:color="000000" w:sz="4" w:space="0"/>
              <w:right w:val="single" w:color="000000" w:sz="4" w:space="0"/>
            </w:tcBorders>
            <w:noWrap w:val="0"/>
            <w:vAlign w:val="center"/>
          </w:tcPr>
          <w:p w14:paraId="29A663D7">
            <w:pPr>
              <w:autoSpaceDE w:val="0"/>
              <w:autoSpaceDN w:val="0"/>
              <w:adjustRightInd w:val="0"/>
              <w:jc w:val="center"/>
              <w:rPr>
                <w:rFonts w:hint="eastAsia" w:ascii="宋体" w:hAnsi="宋体" w:eastAsia="宋体" w:cs="宋体"/>
                <w:color w:val="auto"/>
                <w:kern w:val="0"/>
                <w:sz w:val="21"/>
                <w:szCs w:val="21"/>
              </w:rPr>
            </w:pPr>
          </w:p>
        </w:tc>
        <w:tc>
          <w:tcPr>
            <w:tcW w:w="2367" w:type="dxa"/>
            <w:gridSpan w:val="2"/>
            <w:tcBorders>
              <w:top w:val="single" w:color="000000" w:sz="4" w:space="0"/>
              <w:left w:val="single" w:color="000000" w:sz="4" w:space="0"/>
              <w:bottom w:val="single" w:color="000000" w:sz="4" w:space="0"/>
              <w:right w:val="single" w:color="000000" w:sz="4" w:space="0"/>
            </w:tcBorders>
            <w:noWrap w:val="0"/>
            <w:vAlign w:val="center"/>
          </w:tcPr>
          <w:p w14:paraId="0128AC89">
            <w:pPr>
              <w:autoSpaceDE w:val="0"/>
              <w:autoSpaceDN w:val="0"/>
              <w:adjustRightInd w:val="0"/>
              <w:ind w:right="-20"/>
              <w:jc w:val="center"/>
              <w:rPr>
                <w:rFonts w:hint="eastAsia" w:ascii="宋体" w:hAnsi="宋体" w:eastAsia="宋体" w:cs="宋体"/>
                <w:color w:val="auto"/>
                <w:kern w:val="0"/>
                <w:sz w:val="21"/>
                <w:szCs w:val="21"/>
              </w:rPr>
            </w:pPr>
            <w:r>
              <w:rPr>
                <w:rFonts w:hint="eastAsia" w:ascii="宋体" w:hAnsi="宋体" w:eastAsia="宋体" w:cs="宋体"/>
                <w:bCs/>
                <w:color w:val="auto"/>
                <w:sz w:val="21"/>
                <w:szCs w:val="21"/>
              </w:rPr>
              <w:t>执业资格证书名称</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14:paraId="039C1C78">
            <w:pPr>
              <w:autoSpaceDE w:val="0"/>
              <w:autoSpaceDN w:val="0"/>
              <w:adjustRightInd w:val="0"/>
              <w:jc w:val="center"/>
              <w:rPr>
                <w:rFonts w:hint="eastAsia" w:ascii="宋体" w:hAnsi="宋体" w:eastAsia="宋体" w:cs="宋体"/>
                <w:color w:val="auto"/>
                <w:kern w:val="0"/>
                <w:sz w:val="21"/>
                <w:szCs w:val="21"/>
              </w:rPr>
            </w:pPr>
          </w:p>
        </w:tc>
      </w:tr>
      <w:tr w14:paraId="0AFD3011">
        <w:tblPrEx>
          <w:tblCellMar>
            <w:top w:w="0" w:type="dxa"/>
            <w:left w:w="0" w:type="dxa"/>
            <w:bottom w:w="0" w:type="dxa"/>
            <w:right w:w="0" w:type="dxa"/>
          </w:tblCellMar>
        </w:tblPrEx>
        <w:trPr>
          <w:wBefore w:w="0" w:type="auto"/>
          <w:wAfter w:w="0" w:type="auto"/>
          <w:trHeight w:val="556" w:hRule="exact"/>
        </w:trPr>
        <w:tc>
          <w:tcPr>
            <w:tcW w:w="1185" w:type="dxa"/>
            <w:tcBorders>
              <w:top w:val="single" w:color="000000" w:sz="4" w:space="0"/>
              <w:left w:val="single" w:color="000000" w:sz="4" w:space="0"/>
              <w:bottom w:val="single" w:color="000000" w:sz="4" w:space="0"/>
              <w:right w:val="single" w:color="000000" w:sz="4" w:space="0"/>
            </w:tcBorders>
            <w:noWrap w:val="0"/>
            <w:vAlign w:val="center"/>
          </w:tcPr>
          <w:p w14:paraId="7325D080">
            <w:pPr>
              <w:tabs>
                <w:tab w:val="left" w:pos="465"/>
              </w:tabs>
              <w:autoSpaceDE w:val="0"/>
              <w:autoSpaceDN w:val="0"/>
              <w:adjustRightInd w:val="0"/>
              <w:ind w:right="-2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职</w:t>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称</w:t>
            </w: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14:paraId="339ED982">
            <w:pPr>
              <w:autoSpaceDE w:val="0"/>
              <w:autoSpaceDN w:val="0"/>
              <w:adjustRightInd w:val="0"/>
              <w:jc w:val="center"/>
              <w:rPr>
                <w:rFonts w:hint="eastAsia" w:ascii="宋体" w:hAnsi="宋体" w:eastAsia="宋体" w:cs="宋体"/>
                <w:color w:val="auto"/>
                <w:kern w:val="0"/>
                <w:sz w:val="21"/>
                <w:szCs w:val="21"/>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14:paraId="719921E8">
            <w:pPr>
              <w:autoSpaceDE w:val="0"/>
              <w:autoSpaceDN w:val="0"/>
              <w:adjustRightInd w:val="0"/>
              <w:spacing w:before="3" w:line="170" w:lineRule="exact"/>
              <w:jc w:val="center"/>
              <w:rPr>
                <w:rFonts w:hint="eastAsia" w:ascii="宋体" w:hAnsi="宋体" w:eastAsia="宋体" w:cs="宋体"/>
                <w:color w:val="auto"/>
                <w:kern w:val="0"/>
                <w:sz w:val="21"/>
                <w:szCs w:val="21"/>
              </w:rPr>
            </w:pPr>
          </w:p>
          <w:p w14:paraId="52AEF178">
            <w:pPr>
              <w:autoSpaceDE w:val="0"/>
              <w:autoSpaceDN w:val="0"/>
              <w:adjustRightInd w:val="0"/>
              <w:ind w:right="-2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学 历</w:t>
            </w:r>
          </w:p>
        </w:tc>
        <w:tc>
          <w:tcPr>
            <w:tcW w:w="1066" w:type="dxa"/>
            <w:tcBorders>
              <w:top w:val="single" w:color="000000" w:sz="4" w:space="0"/>
              <w:left w:val="single" w:color="000000" w:sz="4" w:space="0"/>
              <w:bottom w:val="single" w:color="000000" w:sz="4" w:space="0"/>
              <w:right w:val="single" w:color="000000" w:sz="4" w:space="0"/>
            </w:tcBorders>
            <w:noWrap w:val="0"/>
            <w:vAlign w:val="center"/>
          </w:tcPr>
          <w:p w14:paraId="638868B1">
            <w:pPr>
              <w:autoSpaceDE w:val="0"/>
              <w:autoSpaceDN w:val="0"/>
              <w:adjustRightInd w:val="0"/>
              <w:jc w:val="center"/>
              <w:rPr>
                <w:rFonts w:hint="eastAsia" w:ascii="宋体" w:hAnsi="宋体" w:eastAsia="宋体" w:cs="宋体"/>
                <w:color w:val="auto"/>
                <w:kern w:val="0"/>
                <w:sz w:val="21"/>
                <w:szCs w:val="21"/>
              </w:rPr>
            </w:pPr>
          </w:p>
        </w:tc>
        <w:tc>
          <w:tcPr>
            <w:tcW w:w="2367" w:type="dxa"/>
            <w:gridSpan w:val="2"/>
            <w:tcBorders>
              <w:top w:val="single" w:color="000000" w:sz="4" w:space="0"/>
              <w:left w:val="single" w:color="000000" w:sz="4" w:space="0"/>
              <w:bottom w:val="single" w:color="000000" w:sz="4" w:space="0"/>
              <w:right w:val="single" w:color="000000" w:sz="4" w:space="0"/>
            </w:tcBorders>
            <w:noWrap w:val="0"/>
            <w:vAlign w:val="center"/>
          </w:tcPr>
          <w:p w14:paraId="0A899564">
            <w:pPr>
              <w:autoSpaceDE w:val="0"/>
              <w:autoSpaceDN w:val="0"/>
              <w:adjustRightInd w:val="0"/>
              <w:ind w:right="-2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拟在</w:t>
            </w:r>
            <w:r>
              <w:rPr>
                <w:rFonts w:hint="eastAsia" w:ascii="宋体" w:hAnsi="宋体" w:eastAsia="宋体" w:cs="宋体"/>
                <w:color w:val="auto"/>
                <w:spacing w:val="-2"/>
                <w:kern w:val="0"/>
                <w:sz w:val="21"/>
                <w:szCs w:val="21"/>
              </w:rPr>
              <w:t>本</w:t>
            </w:r>
            <w:r>
              <w:rPr>
                <w:rFonts w:hint="eastAsia" w:ascii="宋体" w:hAnsi="宋体" w:eastAsia="宋体" w:cs="宋体"/>
                <w:color w:val="auto"/>
                <w:kern w:val="0"/>
                <w:sz w:val="21"/>
                <w:szCs w:val="21"/>
              </w:rPr>
              <w:t>项</w:t>
            </w:r>
            <w:r>
              <w:rPr>
                <w:rFonts w:hint="eastAsia" w:ascii="宋体" w:hAnsi="宋体" w:eastAsia="宋体" w:cs="宋体"/>
                <w:color w:val="auto"/>
                <w:spacing w:val="-2"/>
                <w:kern w:val="0"/>
                <w:sz w:val="21"/>
                <w:szCs w:val="21"/>
              </w:rPr>
              <w:t>目</w:t>
            </w:r>
            <w:r>
              <w:rPr>
                <w:rFonts w:hint="eastAsia" w:ascii="宋体" w:hAnsi="宋体" w:eastAsia="宋体" w:cs="宋体"/>
                <w:color w:val="auto"/>
                <w:kern w:val="0"/>
                <w:sz w:val="21"/>
                <w:szCs w:val="21"/>
              </w:rPr>
              <w:t>任职</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14:paraId="5475971D">
            <w:pPr>
              <w:autoSpaceDE w:val="0"/>
              <w:autoSpaceDN w:val="0"/>
              <w:adjustRightInd w:val="0"/>
              <w:jc w:val="center"/>
              <w:rPr>
                <w:rFonts w:hint="eastAsia" w:ascii="宋体" w:hAnsi="宋体" w:eastAsia="宋体" w:cs="宋体"/>
                <w:color w:val="auto"/>
                <w:kern w:val="0"/>
                <w:sz w:val="21"/>
                <w:szCs w:val="21"/>
              </w:rPr>
            </w:pPr>
          </w:p>
        </w:tc>
      </w:tr>
      <w:tr w14:paraId="41DE792F">
        <w:tblPrEx>
          <w:tblCellMar>
            <w:top w:w="0" w:type="dxa"/>
            <w:left w:w="0" w:type="dxa"/>
            <w:bottom w:w="0" w:type="dxa"/>
            <w:right w:w="0" w:type="dxa"/>
          </w:tblCellMar>
        </w:tblPrEx>
        <w:trPr>
          <w:wBefore w:w="0" w:type="auto"/>
          <w:wAfter w:w="0" w:type="auto"/>
          <w:trHeight w:val="564" w:hRule="exact"/>
        </w:trPr>
        <w:tc>
          <w:tcPr>
            <w:tcW w:w="1185" w:type="dxa"/>
            <w:tcBorders>
              <w:top w:val="single" w:color="000000" w:sz="4" w:space="0"/>
              <w:left w:val="single" w:color="000000" w:sz="4" w:space="0"/>
              <w:bottom w:val="single" w:color="000000" w:sz="4" w:space="0"/>
              <w:right w:val="single" w:color="000000" w:sz="4" w:space="0"/>
            </w:tcBorders>
            <w:noWrap w:val="0"/>
            <w:vAlign w:val="center"/>
          </w:tcPr>
          <w:p w14:paraId="71549FAE">
            <w:pPr>
              <w:autoSpaceDE w:val="0"/>
              <w:autoSpaceDN w:val="0"/>
              <w:adjustRightInd w:val="0"/>
              <w:ind w:right="-2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工作</w:t>
            </w:r>
            <w:r>
              <w:rPr>
                <w:rFonts w:hint="eastAsia" w:ascii="宋体" w:hAnsi="宋体" w:eastAsia="宋体" w:cs="宋体"/>
                <w:color w:val="auto"/>
                <w:spacing w:val="-2"/>
                <w:kern w:val="0"/>
                <w:sz w:val="21"/>
                <w:szCs w:val="21"/>
              </w:rPr>
              <w:t>年</w:t>
            </w:r>
            <w:r>
              <w:rPr>
                <w:rFonts w:hint="eastAsia" w:ascii="宋体" w:hAnsi="宋体" w:eastAsia="宋体" w:cs="宋体"/>
                <w:color w:val="auto"/>
                <w:kern w:val="0"/>
                <w:sz w:val="21"/>
                <w:szCs w:val="21"/>
              </w:rPr>
              <w:t>限</w:t>
            </w:r>
          </w:p>
        </w:tc>
        <w:tc>
          <w:tcPr>
            <w:tcW w:w="3073" w:type="dxa"/>
            <w:gridSpan w:val="4"/>
            <w:tcBorders>
              <w:top w:val="single" w:color="000000" w:sz="4" w:space="0"/>
              <w:left w:val="single" w:color="000000" w:sz="4" w:space="0"/>
              <w:bottom w:val="single" w:color="000000" w:sz="4" w:space="0"/>
              <w:right w:val="single" w:color="000000" w:sz="4" w:space="0"/>
            </w:tcBorders>
            <w:noWrap w:val="0"/>
            <w:vAlign w:val="center"/>
          </w:tcPr>
          <w:p w14:paraId="0873873F">
            <w:pPr>
              <w:autoSpaceDE w:val="0"/>
              <w:autoSpaceDN w:val="0"/>
              <w:adjustRightInd w:val="0"/>
              <w:jc w:val="center"/>
              <w:rPr>
                <w:rFonts w:hint="eastAsia" w:ascii="宋体" w:hAnsi="宋体" w:eastAsia="宋体" w:cs="宋体"/>
                <w:color w:val="auto"/>
                <w:kern w:val="0"/>
                <w:sz w:val="21"/>
                <w:szCs w:val="21"/>
              </w:rPr>
            </w:pPr>
          </w:p>
        </w:tc>
        <w:tc>
          <w:tcPr>
            <w:tcW w:w="2367" w:type="dxa"/>
            <w:gridSpan w:val="2"/>
            <w:tcBorders>
              <w:top w:val="single" w:color="000000" w:sz="4" w:space="0"/>
              <w:left w:val="single" w:color="000000" w:sz="4" w:space="0"/>
              <w:bottom w:val="single" w:color="000000" w:sz="4" w:space="0"/>
              <w:right w:val="single" w:color="000000" w:sz="4" w:space="0"/>
            </w:tcBorders>
            <w:noWrap w:val="0"/>
            <w:vAlign w:val="center"/>
          </w:tcPr>
          <w:p w14:paraId="2B9CFF7A">
            <w:pPr>
              <w:autoSpaceDE w:val="0"/>
              <w:autoSpaceDN w:val="0"/>
              <w:adjustRightInd w:val="0"/>
              <w:ind w:right="-2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从事</w:t>
            </w:r>
            <w:r>
              <w:rPr>
                <w:rFonts w:hint="eastAsia" w:ascii="宋体" w:hAnsi="宋体" w:eastAsia="宋体" w:cs="宋体"/>
                <w:color w:val="auto"/>
                <w:spacing w:val="-2"/>
                <w:kern w:val="0"/>
                <w:sz w:val="21"/>
                <w:szCs w:val="21"/>
              </w:rPr>
              <w:t>监</w:t>
            </w:r>
            <w:r>
              <w:rPr>
                <w:rFonts w:hint="eastAsia" w:ascii="宋体" w:hAnsi="宋体" w:eastAsia="宋体" w:cs="宋体"/>
                <w:color w:val="auto"/>
                <w:kern w:val="0"/>
                <w:sz w:val="21"/>
                <w:szCs w:val="21"/>
              </w:rPr>
              <w:t>理</w:t>
            </w:r>
            <w:r>
              <w:rPr>
                <w:rFonts w:hint="eastAsia" w:ascii="宋体" w:hAnsi="宋体" w:eastAsia="宋体" w:cs="宋体"/>
                <w:color w:val="auto"/>
                <w:spacing w:val="-2"/>
                <w:kern w:val="0"/>
                <w:sz w:val="21"/>
                <w:szCs w:val="21"/>
              </w:rPr>
              <w:t>工</w:t>
            </w:r>
            <w:r>
              <w:rPr>
                <w:rFonts w:hint="eastAsia" w:ascii="宋体" w:hAnsi="宋体" w:eastAsia="宋体" w:cs="宋体"/>
                <w:color w:val="auto"/>
                <w:kern w:val="0"/>
                <w:sz w:val="21"/>
                <w:szCs w:val="21"/>
              </w:rPr>
              <w:t>作</w:t>
            </w:r>
            <w:r>
              <w:rPr>
                <w:rFonts w:hint="eastAsia" w:ascii="宋体" w:hAnsi="宋体" w:eastAsia="宋体" w:cs="宋体"/>
                <w:color w:val="auto"/>
                <w:spacing w:val="-2"/>
                <w:kern w:val="0"/>
                <w:sz w:val="21"/>
                <w:szCs w:val="21"/>
              </w:rPr>
              <w:t>年</w:t>
            </w:r>
            <w:r>
              <w:rPr>
                <w:rFonts w:hint="eastAsia" w:ascii="宋体" w:hAnsi="宋体" w:eastAsia="宋体" w:cs="宋体"/>
                <w:color w:val="auto"/>
                <w:kern w:val="0"/>
                <w:sz w:val="21"/>
                <w:szCs w:val="21"/>
              </w:rPr>
              <w:t>限</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14:paraId="262DCA79">
            <w:pPr>
              <w:autoSpaceDE w:val="0"/>
              <w:autoSpaceDN w:val="0"/>
              <w:adjustRightInd w:val="0"/>
              <w:jc w:val="center"/>
              <w:rPr>
                <w:rFonts w:hint="eastAsia" w:ascii="宋体" w:hAnsi="宋体" w:eastAsia="宋体" w:cs="宋体"/>
                <w:color w:val="auto"/>
                <w:kern w:val="0"/>
                <w:sz w:val="21"/>
                <w:szCs w:val="21"/>
              </w:rPr>
            </w:pPr>
          </w:p>
        </w:tc>
      </w:tr>
      <w:tr w14:paraId="3630529D">
        <w:tblPrEx>
          <w:tblCellMar>
            <w:top w:w="0" w:type="dxa"/>
            <w:left w:w="0" w:type="dxa"/>
            <w:bottom w:w="0" w:type="dxa"/>
            <w:right w:w="0" w:type="dxa"/>
          </w:tblCellMar>
        </w:tblPrEx>
        <w:trPr>
          <w:wBefore w:w="0" w:type="auto"/>
          <w:wAfter w:w="0" w:type="auto"/>
          <w:trHeight w:val="558" w:hRule="exact"/>
        </w:trPr>
        <w:tc>
          <w:tcPr>
            <w:tcW w:w="1185" w:type="dxa"/>
            <w:tcBorders>
              <w:top w:val="single" w:color="000000" w:sz="4" w:space="0"/>
              <w:left w:val="single" w:color="000000" w:sz="4" w:space="0"/>
              <w:bottom w:val="single" w:color="000000" w:sz="4" w:space="0"/>
              <w:right w:val="single" w:color="000000" w:sz="4" w:space="0"/>
            </w:tcBorders>
            <w:noWrap w:val="0"/>
            <w:vAlign w:val="center"/>
          </w:tcPr>
          <w:p w14:paraId="013C3FED">
            <w:pPr>
              <w:autoSpaceDE w:val="0"/>
              <w:autoSpaceDN w:val="0"/>
              <w:adjustRightInd w:val="0"/>
              <w:spacing w:before="8" w:line="170" w:lineRule="exact"/>
              <w:jc w:val="center"/>
              <w:rPr>
                <w:rFonts w:hint="eastAsia" w:ascii="宋体" w:hAnsi="宋体" w:eastAsia="宋体" w:cs="宋体"/>
                <w:color w:val="auto"/>
                <w:kern w:val="0"/>
                <w:sz w:val="21"/>
                <w:szCs w:val="21"/>
              </w:rPr>
            </w:pPr>
          </w:p>
          <w:p w14:paraId="2F8957C7">
            <w:pPr>
              <w:autoSpaceDE w:val="0"/>
              <w:autoSpaceDN w:val="0"/>
              <w:adjustRightInd w:val="0"/>
              <w:ind w:right="-2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毕业</w:t>
            </w:r>
            <w:r>
              <w:rPr>
                <w:rFonts w:hint="eastAsia" w:ascii="宋体" w:hAnsi="宋体" w:eastAsia="宋体" w:cs="宋体"/>
                <w:color w:val="auto"/>
                <w:spacing w:val="-2"/>
                <w:kern w:val="0"/>
                <w:sz w:val="21"/>
                <w:szCs w:val="21"/>
              </w:rPr>
              <w:t>学</w:t>
            </w:r>
            <w:r>
              <w:rPr>
                <w:rFonts w:hint="eastAsia" w:ascii="宋体" w:hAnsi="宋体" w:eastAsia="宋体" w:cs="宋体"/>
                <w:color w:val="auto"/>
                <w:kern w:val="0"/>
                <w:sz w:val="21"/>
                <w:szCs w:val="21"/>
              </w:rPr>
              <w:t>校</w:t>
            </w:r>
          </w:p>
        </w:tc>
        <w:tc>
          <w:tcPr>
            <w:tcW w:w="7336" w:type="dxa"/>
            <w:gridSpan w:val="7"/>
            <w:tcBorders>
              <w:top w:val="single" w:color="000000" w:sz="4" w:space="0"/>
              <w:left w:val="single" w:color="000000" w:sz="4" w:space="0"/>
              <w:bottom w:val="single" w:color="000000" w:sz="4" w:space="0"/>
              <w:right w:val="single" w:color="000000" w:sz="4" w:space="0"/>
            </w:tcBorders>
            <w:noWrap w:val="0"/>
            <w:vAlign w:val="center"/>
          </w:tcPr>
          <w:p w14:paraId="75F1FB91">
            <w:pPr>
              <w:tabs>
                <w:tab w:val="left" w:pos="3340"/>
                <w:tab w:val="left" w:pos="4620"/>
              </w:tabs>
              <w:autoSpaceDE w:val="0"/>
              <w:autoSpaceDN w:val="0"/>
              <w:adjustRightInd w:val="0"/>
              <w:ind w:right="-20" w:firstLine="1050" w:firstLineChars="5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年毕</w:t>
            </w:r>
            <w:r>
              <w:rPr>
                <w:rFonts w:hint="eastAsia" w:ascii="宋体" w:hAnsi="宋体" w:eastAsia="宋体" w:cs="宋体"/>
                <w:color w:val="auto"/>
                <w:spacing w:val="-2"/>
                <w:kern w:val="0"/>
                <w:sz w:val="21"/>
                <w:szCs w:val="21"/>
              </w:rPr>
              <w:t>业</w:t>
            </w:r>
            <w:r>
              <w:rPr>
                <w:rFonts w:hint="eastAsia" w:ascii="宋体" w:hAnsi="宋体" w:eastAsia="宋体" w:cs="宋体"/>
                <w:color w:val="auto"/>
                <w:kern w:val="0"/>
                <w:sz w:val="21"/>
                <w:szCs w:val="21"/>
              </w:rPr>
              <w:t>于</w:t>
            </w:r>
            <w:r>
              <w:rPr>
                <w:rFonts w:hint="eastAsia" w:ascii="宋体" w:hAnsi="宋体" w:eastAsia="宋体" w:cs="宋体"/>
                <w:color w:val="auto"/>
                <w:kern w:val="0"/>
                <w:sz w:val="21"/>
                <w:szCs w:val="21"/>
              </w:rPr>
              <w:tab/>
            </w:r>
            <w:r>
              <w:rPr>
                <w:rFonts w:hint="eastAsia" w:ascii="宋体" w:hAnsi="宋体" w:eastAsia="宋体" w:cs="宋体"/>
                <w:color w:val="auto"/>
                <w:spacing w:val="-2"/>
                <w:kern w:val="0"/>
                <w:sz w:val="21"/>
                <w:szCs w:val="21"/>
              </w:rPr>
              <w:t>学</w:t>
            </w:r>
            <w:r>
              <w:rPr>
                <w:rFonts w:hint="eastAsia" w:ascii="宋体" w:hAnsi="宋体" w:eastAsia="宋体" w:cs="宋体"/>
                <w:color w:val="auto"/>
                <w:kern w:val="0"/>
                <w:sz w:val="21"/>
                <w:szCs w:val="21"/>
              </w:rPr>
              <w:t>校</w:t>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专业</w:t>
            </w:r>
          </w:p>
        </w:tc>
      </w:tr>
      <w:tr w14:paraId="1903B81B">
        <w:tblPrEx>
          <w:tblCellMar>
            <w:top w:w="0" w:type="dxa"/>
            <w:left w:w="0" w:type="dxa"/>
            <w:bottom w:w="0" w:type="dxa"/>
            <w:right w:w="0" w:type="dxa"/>
          </w:tblCellMar>
        </w:tblPrEx>
        <w:trPr>
          <w:wBefore w:w="0" w:type="auto"/>
          <w:wAfter w:w="0" w:type="auto"/>
          <w:trHeight w:val="566" w:hRule="exact"/>
        </w:trPr>
        <w:tc>
          <w:tcPr>
            <w:tcW w:w="8521" w:type="dxa"/>
            <w:gridSpan w:val="8"/>
            <w:tcBorders>
              <w:top w:val="single" w:color="000000" w:sz="4" w:space="0"/>
              <w:left w:val="single" w:color="000000" w:sz="4" w:space="0"/>
              <w:bottom w:val="single" w:color="000000" w:sz="4" w:space="0"/>
              <w:right w:val="single" w:color="000000" w:sz="4" w:space="0"/>
            </w:tcBorders>
            <w:noWrap w:val="0"/>
            <w:vAlign w:val="center"/>
          </w:tcPr>
          <w:p w14:paraId="699E3597">
            <w:pPr>
              <w:autoSpaceDE w:val="0"/>
              <w:autoSpaceDN w:val="0"/>
              <w:adjustRightInd w:val="0"/>
              <w:ind w:left="102" w:right="-2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主要</w:t>
            </w:r>
            <w:r>
              <w:rPr>
                <w:rFonts w:hint="eastAsia" w:ascii="宋体" w:hAnsi="宋体" w:eastAsia="宋体" w:cs="宋体"/>
                <w:color w:val="auto"/>
                <w:spacing w:val="-2"/>
                <w:kern w:val="0"/>
                <w:sz w:val="21"/>
                <w:szCs w:val="21"/>
              </w:rPr>
              <w:t>工</w:t>
            </w:r>
            <w:r>
              <w:rPr>
                <w:rFonts w:hint="eastAsia" w:ascii="宋体" w:hAnsi="宋体" w:eastAsia="宋体" w:cs="宋体"/>
                <w:color w:val="auto"/>
                <w:kern w:val="0"/>
                <w:sz w:val="21"/>
                <w:szCs w:val="21"/>
              </w:rPr>
              <w:t>作</w:t>
            </w:r>
            <w:r>
              <w:rPr>
                <w:rFonts w:hint="eastAsia" w:ascii="宋体" w:hAnsi="宋体" w:eastAsia="宋体" w:cs="宋体"/>
                <w:color w:val="auto"/>
                <w:spacing w:val="-2"/>
                <w:kern w:val="0"/>
                <w:sz w:val="21"/>
                <w:szCs w:val="21"/>
              </w:rPr>
              <w:t>经验</w:t>
            </w:r>
          </w:p>
        </w:tc>
      </w:tr>
      <w:tr w14:paraId="764AAE73">
        <w:tblPrEx>
          <w:tblCellMar>
            <w:top w:w="0" w:type="dxa"/>
            <w:left w:w="0" w:type="dxa"/>
            <w:bottom w:w="0" w:type="dxa"/>
            <w:right w:w="0" w:type="dxa"/>
          </w:tblCellMar>
        </w:tblPrEx>
        <w:trPr>
          <w:wBefore w:w="0" w:type="auto"/>
          <w:wAfter w:w="0" w:type="auto"/>
          <w:trHeight w:val="702" w:hRule="exact"/>
        </w:trPr>
        <w:tc>
          <w:tcPr>
            <w:tcW w:w="1543" w:type="dxa"/>
            <w:gridSpan w:val="2"/>
            <w:tcBorders>
              <w:top w:val="single" w:color="000000" w:sz="4" w:space="0"/>
              <w:left w:val="single" w:color="000000" w:sz="4" w:space="0"/>
              <w:bottom w:val="single" w:color="000000" w:sz="4" w:space="0"/>
              <w:right w:val="single" w:color="000000" w:sz="4" w:space="0"/>
            </w:tcBorders>
            <w:noWrap w:val="0"/>
            <w:vAlign w:val="center"/>
          </w:tcPr>
          <w:p w14:paraId="54F357EC">
            <w:pPr>
              <w:tabs>
                <w:tab w:val="left" w:pos="860"/>
              </w:tabs>
              <w:autoSpaceDE w:val="0"/>
              <w:autoSpaceDN w:val="0"/>
              <w:adjustRightInd w:val="0"/>
              <w:ind w:left="450" w:right="-2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时</w:t>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间</w:t>
            </w:r>
          </w:p>
        </w:tc>
        <w:tc>
          <w:tcPr>
            <w:tcW w:w="4681" w:type="dxa"/>
            <w:gridSpan w:val="4"/>
            <w:tcBorders>
              <w:top w:val="single" w:color="000000" w:sz="4" w:space="0"/>
              <w:left w:val="single" w:color="000000" w:sz="4" w:space="0"/>
              <w:bottom w:val="single" w:color="000000" w:sz="4" w:space="0"/>
              <w:right w:val="single" w:color="000000" w:sz="4" w:space="0"/>
            </w:tcBorders>
            <w:noWrap w:val="0"/>
            <w:vAlign w:val="center"/>
          </w:tcPr>
          <w:p w14:paraId="5D97888E">
            <w:pPr>
              <w:autoSpaceDE w:val="0"/>
              <w:autoSpaceDN w:val="0"/>
              <w:adjustRightInd w:val="0"/>
              <w:ind w:right="-20"/>
              <w:jc w:val="center"/>
              <w:rPr>
                <w:rFonts w:hint="eastAsia" w:ascii="宋体" w:hAnsi="宋体" w:eastAsia="宋体" w:cs="宋体"/>
                <w:color w:val="auto"/>
                <w:spacing w:val="-2"/>
                <w:kern w:val="0"/>
                <w:sz w:val="21"/>
                <w:szCs w:val="21"/>
              </w:rPr>
            </w:pPr>
            <w:r>
              <w:rPr>
                <w:rFonts w:hint="eastAsia" w:ascii="宋体" w:hAnsi="宋体" w:eastAsia="宋体" w:cs="宋体"/>
                <w:color w:val="auto"/>
                <w:spacing w:val="-2"/>
                <w:kern w:val="0"/>
                <w:sz w:val="21"/>
                <w:szCs w:val="21"/>
              </w:rPr>
              <w:t>担任过的</w:t>
            </w:r>
            <w:r>
              <w:rPr>
                <w:rFonts w:hint="eastAsia" w:ascii="宋体" w:hAnsi="宋体" w:eastAsia="宋体" w:cs="宋体"/>
                <w:color w:val="auto"/>
                <w:spacing w:val="-2"/>
                <w:kern w:val="0"/>
                <w:sz w:val="21"/>
                <w:szCs w:val="21"/>
                <w:lang w:val="en-US" w:eastAsia="zh-CN"/>
              </w:rPr>
              <w:t>类似项目</w:t>
            </w:r>
            <w:r>
              <w:rPr>
                <w:rFonts w:hint="eastAsia" w:ascii="宋体" w:hAnsi="宋体" w:eastAsia="宋体" w:cs="宋体"/>
                <w:color w:val="auto"/>
                <w:spacing w:val="-2"/>
                <w:kern w:val="0"/>
                <w:sz w:val="21"/>
                <w:szCs w:val="21"/>
              </w:rPr>
              <w:t>的项目名称、</w:t>
            </w:r>
          </w:p>
          <w:p w14:paraId="6347DE0E">
            <w:pPr>
              <w:autoSpaceDE w:val="0"/>
              <w:autoSpaceDN w:val="0"/>
              <w:adjustRightInd w:val="0"/>
              <w:ind w:right="-20"/>
              <w:jc w:val="center"/>
              <w:rPr>
                <w:rFonts w:hint="eastAsia" w:ascii="宋体" w:hAnsi="宋体" w:eastAsia="宋体" w:cs="宋体"/>
                <w:color w:val="auto"/>
                <w:kern w:val="0"/>
                <w:sz w:val="21"/>
                <w:szCs w:val="21"/>
              </w:rPr>
            </w:pPr>
            <w:r>
              <w:rPr>
                <w:rFonts w:hint="eastAsia" w:ascii="宋体" w:hAnsi="宋体" w:eastAsia="宋体" w:cs="宋体"/>
                <w:color w:val="auto"/>
                <w:spacing w:val="-2"/>
                <w:kern w:val="0"/>
                <w:sz w:val="21"/>
                <w:szCs w:val="21"/>
              </w:rPr>
              <w:t>监理合同额、担任职务</w:t>
            </w:r>
          </w:p>
        </w:tc>
        <w:tc>
          <w:tcPr>
            <w:tcW w:w="2297" w:type="dxa"/>
            <w:gridSpan w:val="2"/>
            <w:tcBorders>
              <w:top w:val="single" w:color="000000" w:sz="4" w:space="0"/>
              <w:left w:val="single" w:color="000000" w:sz="4" w:space="0"/>
              <w:bottom w:val="single" w:color="000000" w:sz="4" w:space="0"/>
              <w:right w:val="single" w:color="000000" w:sz="4" w:space="0"/>
            </w:tcBorders>
            <w:noWrap w:val="0"/>
            <w:vAlign w:val="center"/>
          </w:tcPr>
          <w:p w14:paraId="73AE7483">
            <w:pPr>
              <w:autoSpaceDE w:val="0"/>
              <w:autoSpaceDN w:val="0"/>
              <w:adjustRightInd w:val="0"/>
              <w:ind w:left="301" w:right="-2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委托</w:t>
            </w:r>
            <w:r>
              <w:rPr>
                <w:rFonts w:hint="eastAsia" w:ascii="宋体" w:hAnsi="宋体" w:eastAsia="宋体" w:cs="宋体"/>
                <w:color w:val="auto"/>
                <w:spacing w:val="-2"/>
                <w:kern w:val="0"/>
                <w:sz w:val="21"/>
                <w:szCs w:val="21"/>
              </w:rPr>
              <w:t>人</w:t>
            </w:r>
            <w:r>
              <w:rPr>
                <w:rFonts w:hint="eastAsia" w:ascii="宋体" w:hAnsi="宋体" w:eastAsia="宋体" w:cs="宋体"/>
                <w:color w:val="auto"/>
                <w:kern w:val="0"/>
                <w:sz w:val="21"/>
                <w:szCs w:val="21"/>
              </w:rPr>
              <w:t>及</w:t>
            </w:r>
            <w:r>
              <w:rPr>
                <w:rFonts w:hint="eastAsia" w:ascii="宋体" w:hAnsi="宋体" w:eastAsia="宋体" w:cs="宋体"/>
                <w:color w:val="auto"/>
                <w:spacing w:val="-2"/>
                <w:kern w:val="0"/>
                <w:sz w:val="21"/>
                <w:szCs w:val="21"/>
              </w:rPr>
              <w:t>联</w:t>
            </w:r>
            <w:r>
              <w:rPr>
                <w:rFonts w:hint="eastAsia" w:ascii="宋体" w:hAnsi="宋体" w:eastAsia="宋体" w:cs="宋体"/>
                <w:color w:val="auto"/>
                <w:kern w:val="0"/>
                <w:sz w:val="21"/>
                <w:szCs w:val="21"/>
              </w:rPr>
              <w:t>系</w:t>
            </w:r>
            <w:r>
              <w:rPr>
                <w:rFonts w:hint="eastAsia" w:ascii="宋体" w:hAnsi="宋体" w:eastAsia="宋体" w:cs="宋体"/>
                <w:color w:val="auto"/>
                <w:spacing w:val="-2"/>
                <w:kern w:val="0"/>
                <w:sz w:val="21"/>
                <w:szCs w:val="21"/>
              </w:rPr>
              <w:t>电</w:t>
            </w:r>
            <w:r>
              <w:rPr>
                <w:rFonts w:hint="eastAsia" w:ascii="宋体" w:hAnsi="宋体" w:eastAsia="宋体" w:cs="宋体"/>
                <w:color w:val="auto"/>
                <w:kern w:val="0"/>
                <w:sz w:val="21"/>
                <w:szCs w:val="21"/>
              </w:rPr>
              <w:t>话</w:t>
            </w:r>
          </w:p>
        </w:tc>
      </w:tr>
      <w:tr w14:paraId="093A6AEF">
        <w:tblPrEx>
          <w:tblCellMar>
            <w:top w:w="0" w:type="dxa"/>
            <w:left w:w="0" w:type="dxa"/>
            <w:bottom w:w="0" w:type="dxa"/>
            <w:right w:w="0" w:type="dxa"/>
          </w:tblCellMar>
        </w:tblPrEx>
        <w:trPr>
          <w:wBefore w:w="0" w:type="auto"/>
          <w:wAfter w:w="0" w:type="auto"/>
          <w:trHeight w:val="559" w:hRule="exact"/>
        </w:trPr>
        <w:tc>
          <w:tcPr>
            <w:tcW w:w="1543" w:type="dxa"/>
            <w:gridSpan w:val="2"/>
            <w:tcBorders>
              <w:top w:val="single" w:color="000000" w:sz="4" w:space="0"/>
              <w:left w:val="single" w:color="000000" w:sz="4" w:space="0"/>
              <w:bottom w:val="single" w:color="000000" w:sz="4" w:space="0"/>
              <w:right w:val="single" w:color="000000" w:sz="4" w:space="0"/>
            </w:tcBorders>
            <w:noWrap w:val="0"/>
            <w:vAlign w:val="center"/>
          </w:tcPr>
          <w:p w14:paraId="48D32627">
            <w:pPr>
              <w:autoSpaceDE w:val="0"/>
              <w:autoSpaceDN w:val="0"/>
              <w:adjustRightInd w:val="0"/>
              <w:jc w:val="left"/>
              <w:rPr>
                <w:rFonts w:hint="eastAsia" w:ascii="宋体" w:hAnsi="宋体" w:eastAsia="宋体" w:cs="宋体"/>
                <w:color w:val="auto"/>
                <w:kern w:val="0"/>
                <w:sz w:val="21"/>
                <w:szCs w:val="21"/>
              </w:rPr>
            </w:pPr>
          </w:p>
        </w:tc>
        <w:tc>
          <w:tcPr>
            <w:tcW w:w="4681" w:type="dxa"/>
            <w:gridSpan w:val="4"/>
            <w:tcBorders>
              <w:top w:val="single" w:color="000000" w:sz="4" w:space="0"/>
              <w:left w:val="single" w:color="000000" w:sz="4" w:space="0"/>
              <w:bottom w:val="single" w:color="000000" w:sz="4" w:space="0"/>
              <w:right w:val="single" w:color="000000" w:sz="4" w:space="0"/>
            </w:tcBorders>
            <w:noWrap w:val="0"/>
            <w:vAlign w:val="center"/>
          </w:tcPr>
          <w:p w14:paraId="76A8C7F0">
            <w:pPr>
              <w:autoSpaceDE w:val="0"/>
              <w:autoSpaceDN w:val="0"/>
              <w:adjustRightInd w:val="0"/>
              <w:jc w:val="left"/>
              <w:rPr>
                <w:rFonts w:hint="eastAsia" w:ascii="宋体" w:hAnsi="宋体" w:eastAsia="宋体" w:cs="宋体"/>
                <w:color w:val="auto"/>
                <w:kern w:val="0"/>
                <w:sz w:val="21"/>
                <w:szCs w:val="21"/>
              </w:rPr>
            </w:pPr>
          </w:p>
        </w:tc>
        <w:tc>
          <w:tcPr>
            <w:tcW w:w="2297" w:type="dxa"/>
            <w:gridSpan w:val="2"/>
            <w:tcBorders>
              <w:top w:val="single" w:color="000000" w:sz="4" w:space="0"/>
              <w:left w:val="single" w:color="000000" w:sz="4" w:space="0"/>
              <w:bottom w:val="single" w:color="000000" w:sz="4" w:space="0"/>
              <w:right w:val="single" w:color="000000" w:sz="4" w:space="0"/>
            </w:tcBorders>
            <w:noWrap w:val="0"/>
            <w:vAlign w:val="center"/>
          </w:tcPr>
          <w:p w14:paraId="75BD8F66">
            <w:pPr>
              <w:autoSpaceDE w:val="0"/>
              <w:autoSpaceDN w:val="0"/>
              <w:adjustRightInd w:val="0"/>
              <w:jc w:val="left"/>
              <w:rPr>
                <w:rFonts w:hint="eastAsia" w:ascii="宋体" w:hAnsi="宋体" w:eastAsia="宋体" w:cs="宋体"/>
                <w:color w:val="auto"/>
                <w:kern w:val="0"/>
                <w:sz w:val="21"/>
                <w:szCs w:val="21"/>
              </w:rPr>
            </w:pPr>
          </w:p>
        </w:tc>
      </w:tr>
      <w:tr w14:paraId="797E720C">
        <w:tblPrEx>
          <w:tblCellMar>
            <w:top w:w="0" w:type="dxa"/>
            <w:left w:w="0" w:type="dxa"/>
            <w:bottom w:w="0" w:type="dxa"/>
            <w:right w:w="0" w:type="dxa"/>
          </w:tblCellMar>
        </w:tblPrEx>
        <w:trPr>
          <w:wBefore w:w="0" w:type="auto"/>
          <w:wAfter w:w="0" w:type="auto"/>
          <w:trHeight w:val="559" w:hRule="exact"/>
        </w:trPr>
        <w:tc>
          <w:tcPr>
            <w:tcW w:w="1543" w:type="dxa"/>
            <w:gridSpan w:val="2"/>
            <w:tcBorders>
              <w:top w:val="single" w:color="000000" w:sz="4" w:space="0"/>
              <w:left w:val="single" w:color="000000" w:sz="4" w:space="0"/>
              <w:bottom w:val="single" w:color="000000" w:sz="4" w:space="0"/>
              <w:right w:val="single" w:color="000000" w:sz="4" w:space="0"/>
            </w:tcBorders>
            <w:noWrap w:val="0"/>
            <w:vAlign w:val="center"/>
          </w:tcPr>
          <w:p w14:paraId="23488FD4">
            <w:pPr>
              <w:autoSpaceDE w:val="0"/>
              <w:autoSpaceDN w:val="0"/>
              <w:adjustRightInd w:val="0"/>
              <w:jc w:val="left"/>
              <w:rPr>
                <w:rFonts w:hint="eastAsia" w:ascii="宋体" w:hAnsi="宋体" w:eastAsia="宋体" w:cs="宋体"/>
                <w:color w:val="auto"/>
                <w:kern w:val="0"/>
                <w:sz w:val="21"/>
                <w:szCs w:val="21"/>
              </w:rPr>
            </w:pPr>
          </w:p>
        </w:tc>
        <w:tc>
          <w:tcPr>
            <w:tcW w:w="4681" w:type="dxa"/>
            <w:gridSpan w:val="4"/>
            <w:tcBorders>
              <w:top w:val="single" w:color="000000" w:sz="4" w:space="0"/>
              <w:left w:val="single" w:color="000000" w:sz="4" w:space="0"/>
              <w:bottom w:val="single" w:color="000000" w:sz="4" w:space="0"/>
              <w:right w:val="single" w:color="000000" w:sz="4" w:space="0"/>
            </w:tcBorders>
            <w:noWrap w:val="0"/>
            <w:vAlign w:val="center"/>
          </w:tcPr>
          <w:p w14:paraId="67AFC9C2">
            <w:pPr>
              <w:autoSpaceDE w:val="0"/>
              <w:autoSpaceDN w:val="0"/>
              <w:adjustRightInd w:val="0"/>
              <w:jc w:val="left"/>
              <w:rPr>
                <w:rFonts w:hint="eastAsia" w:ascii="宋体" w:hAnsi="宋体" w:eastAsia="宋体" w:cs="宋体"/>
                <w:color w:val="auto"/>
                <w:kern w:val="0"/>
                <w:sz w:val="21"/>
                <w:szCs w:val="21"/>
              </w:rPr>
            </w:pPr>
          </w:p>
        </w:tc>
        <w:tc>
          <w:tcPr>
            <w:tcW w:w="2297" w:type="dxa"/>
            <w:gridSpan w:val="2"/>
            <w:tcBorders>
              <w:top w:val="single" w:color="000000" w:sz="4" w:space="0"/>
              <w:left w:val="single" w:color="000000" w:sz="4" w:space="0"/>
              <w:bottom w:val="single" w:color="000000" w:sz="4" w:space="0"/>
              <w:right w:val="single" w:color="000000" w:sz="4" w:space="0"/>
            </w:tcBorders>
            <w:noWrap w:val="0"/>
            <w:vAlign w:val="center"/>
          </w:tcPr>
          <w:p w14:paraId="48F9D5F8">
            <w:pPr>
              <w:autoSpaceDE w:val="0"/>
              <w:autoSpaceDN w:val="0"/>
              <w:adjustRightInd w:val="0"/>
              <w:jc w:val="left"/>
              <w:rPr>
                <w:rFonts w:hint="eastAsia" w:ascii="宋体" w:hAnsi="宋体" w:eastAsia="宋体" w:cs="宋体"/>
                <w:color w:val="auto"/>
                <w:kern w:val="0"/>
                <w:sz w:val="21"/>
                <w:szCs w:val="21"/>
              </w:rPr>
            </w:pPr>
          </w:p>
        </w:tc>
      </w:tr>
      <w:tr w14:paraId="51A04B3F">
        <w:tblPrEx>
          <w:tblCellMar>
            <w:top w:w="0" w:type="dxa"/>
            <w:left w:w="0" w:type="dxa"/>
            <w:bottom w:w="0" w:type="dxa"/>
            <w:right w:w="0" w:type="dxa"/>
          </w:tblCellMar>
        </w:tblPrEx>
        <w:trPr>
          <w:wBefore w:w="0" w:type="auto"/>
          <w:wAfter w:w="0" w:type="auto"/>
          <w:trHeight w:val="559" w:hRule="exact"/>
        </w:trPr>
        <w:tc>
          <w:tcPr>
            <w:tcW w:w="1543" w:type="dxa"/>
            <w:gridSpan w:val="2"/>
            <w:tcBorders>
              <w:top w:val="single" w:color="000000" w:sz="4" w:space="0"/>
              <w:left w:val="single" w:color="000000" w:sz="4" w:space="0"/>
              <w:bottom w:val="single" w:color="000000" w:sz="4" w:space="0"/>
              <w:right w:val="single" w:color="000000" w:sz="4" w:space="0"/>
            </w:tcBorders>
            <w:noWrap w:val="0"/>
            <w:vAlign w:val="center"/>
          </w:tcPr>
          <w:p w14:paraId="2CBC8326">
            <w:pPr>
              <w:autoSpaceDE w:val="0"/>
              <w:autoSpaceDN w:val="0"/>
              <w:adjustRightInd w:val="0"/>
              <w:jc w:val="left"/>
              <w:rPr>
                <w:rFonts w:hint="eastAsia" w:ascii="宋体" w:hAnsi="宋体" w:eastAsia="宋体" w:cs="宋体"/>
                <w:color w:val="auto"/>
                <w:kern w:val="0"/>
                <w:sz w:val="21"/>
                <w:szCs w:val="21"/>
              </w:rPr>
            </w:pPr>
          </w:p>
        </w:tc>
        <w:tc>
          <w:tcPr>
            <w:tcW w:w="4681" w:type="dxa"/>
            <w:gridSpan w:val="4"/>
            <w:tcBorders>
              <w:top w:val="single" w:color="000000" w:sz="4" w:space="0"/>
              <w:left w:val="single" w:color="000000" w:sz="4" w:space="0"/>
              <w:bottom w:val="single" w:color="000000" w:sz="4" w:space="0"/>
              <w:right w:val="single" w:color="000000" w:sz="4" w:space="0"/>
            </w:tcBorders>
            <w:noWrap w:val="0"/>
            <w:vAlign w:val="center"/>
          </w:tcPr>
          <w:p w14:paraId="3D116A60">
            <w:pPr>
              <w:autoSpaceDE w:val="0"/>
              <w:autoSpaceDN w:val="0"/>
              <w:adjustRightInd w:val="0"/>
              <w:jc w:val="left"/>
              <w:rPr>
                <w:rFonts w:hint="eastAsia" w:ascii="宋体" w:hAnsi="宋体" w:eastAsia="宋体" w:cs="宋体"/>
                <w:color w:val="auto"/>
                <w:kern w:val="0"/>
                <w:sz w:val="21"/>
                <w:szCs w:val="21"/>
              </w:rPr>
            </w:pPr>
          </w:p>
        </w:tc>
        <w:tc>
          <w:tcPr>
            <w:tcW w:w="2297" w:type="dxa"/>
            <w:gridSpan w:val="2"/>
            <w:tcBorders>
              <w:top w:val="single" w:color="000000" w:sz="4" w:space="0"/>
              <w:left w:val="single" w:color="000000" w:sz="4" w:space="0"/>
              <w:bottom w:val="single" w:color="000000" w:sz="4" w:space="0"/>
              <w:right w:val="single" w:color="000000" w:sz="4" w:space="0"/>
            </w:tcBorders>
            <w:noWrap w:val="0"/>
            <w:vAlign w:val="center"/>
          </w:tcPr>
          <w:p w14:paraId="74FF3D20">
            <w:pPr>
              <w:autoSpaceDE w:val="0"/>
              <w:autoSpaceDN w:val="0"/>
              <w:adjustRightInd w:val="0"/>
              <w:jc w:val="left"/>
              <w:rPr>
                <w:rFonts w:hint="eastAsia" w:ascii="宋体" w:hAnsi="宋体" w:eastAsia="宋体" w:cs="宋体"/>
                <w:color w:val="auto"/>
                <w:kern w:val="0"/>
                <w:sz w:val="21"/>
                <w:szCs w:val="21"/>
              </w:rPr>
            </w:pPr>
          </w:p>
        </w:tc>
      </w:tr>
      <w:tr w14:paraId="06CA2B7B">
        <w:tblPrEx>
          <w:tblCellMar>
            <w:top w:w="0" w:type="dxa"/>
            <w:left w:w="0" w:type="dxa"/>
            <w:bottom w:w="0" w:type="dxa"/>
            <w:right w:w="0" w:type="dxa"/>
          </w:tblCellMar>
        </w:tblPrEx>
        <w:trPr>
          <w:wBefore w:w="0" w:type="auto"/>
          <w:wAfter w:w="0" w:type="auto"/>
          <w:trHeight w:val="559" w:hRule="exact"/>
        </w:trPr>
        <w:tc>
          <w:tcPr>
            <w:tcW w:w="1543" w:type="dxa"/>
            <w:gridSpan w:val="2"/>
            <w:tcBorders>
              <w:top w:val="single" w:color="000000" w:sz="4" w:space="0"/>
              <w:left w:val="single" w:color="000000" w:sz="4" w:space="0"/>
              <w:bottom w:val="single" w:color="000000" w:sz="4" w:space="0"/>
              <w:right w:val="single" w:color="000000" w:sz="4" w:space="0"/>
            </w:tcBorders>
            <w:noWrap w:val="0"/>
            <w:vAlign w:val="center"/>
          </w:tcPr>
          <w:p w14:paraId="2BCB4EC3">
            <w:pPr>
              <w:autoSpaceDE w:val="0"/>
              <w:autoSpaceDN w:val="0"/>
              <w:adjustRightInd w:val="0"/>
              <w:jc w:val="left"/>
              <w:rPr>
                <w:rFonts w:hint="eastAsia" w:ascii="宋体" w:hAnsi="宋体" w:eastAsia="宋体" w:cs="宋体"/>
                <w:color w:val="auto"/>
                <w:kern w:val="0"/>
                <w:sz w:val="21"/>
                <w:szCs w:val="21"/>
              </w:rPr>
            </w:pPr>
          </w:p>
        </w:tc>
        <w:tc>
          <w:tcPr>
            <w:tcW w:w="4681" w:type="dxa"/>
            <w:gridSpan w:val="4"/>
            <w:tcBorders>
              <w:top w:val="single" w:color="000000" w:sz="4" w:space="0"/>
              <w:left w:val="single" w:color="000000" w:sz="4" w:space="0"/>
              <w:bottom w:val="single" w:color="000000" w:sz="4" w:space="0"/>
              <w:right w:val="single" w:color="000000" w:sz="4" w:space="0"/>
            </w:tcBorders>
            <w:noWrap w:val="0"/>
            <w:vAlign w:val="center"/>
          </w:tcPr>
          <w:p w14:paraId="20866395">
            <w:pPr>
              <w:autoSpaceDE w:val="0"/>
              <w:autoSpaceDN w:val="0"/>
              <w:adjustRightInd w:val="0"/>
              <w:jc w:val="left"/>
              <w:rPr>
                <w:rFonts w:hint="eastAsia" w:ascii="宋体" w:hAnsi="宋体" w:eastAsia="宋体" w:cs="宋体"/>
                <w:color w:val="auto"/>
                <w:kern w:val="0"/>
                <w:sz w:val="21"/>
                <w:szCs w:val="21"/>
              </w:rPr>
            </w:pPr>
          </w:p>
        </w:tc>
        <w:tc>
          <w:tcPr>
            <w:tcW w:w="2297" w:type="dxa"/>
            <w:gridSpan w:val="2"/>
            <w:tcBorders>
              <w:top w:val="single" w:color="000000" w:sz="4" w:space="0"/>
              <w:left w:val="single" w:color="000000" w:sz="4" w:space="0"/>
              <w:bottom w:val="single" w:color="000000" w:sz="4" w:space="0"/>
              <w:right w:val="single" w:color="000000" w:sz="4" w:space="0"/>
            </w:tcBorders>
            <w:noWrap w:val="0"/>
            <w:vAlign w:val="center"/>
          </w:tcPr>
          <w:p w14:paraId="2EEB0A6B">
            <w:pPr>
              <w:autoSpaceDE w:val="0"/>
              <w:autoSpaceDN w:val="0"/>
              <w:adjustRightInd w:val="0"/>
              <w:jc w:val="left"/>
              <w:rPr>
                <w:rFonts w:hint="eastAsia" w:ascii="宋体" w:hAnsi="宋体" w:eastAsia="宋体" w:cs="宋体"/>
                <w:color w:val="auto"/>
                <w:kern w:val="0"/>
                <w:sz w:val="21"/>
                <w:szCs w:val="21"/>
              </w:rPr>
            </w:pPr>
          </w:p>
        </w:tc>
      </w:tr>
      <w:tr w14:paraId="0585742F">
        <w:tblPrEx>
          <w:tblCellMar>
            <w:top w:w="0" w:type="dxa"/>
            <w:left w:w="0" w:type="dxa"/>
            <w:bottom w:w="0" w:type="dxa"/>
            <w:right w:w="0" w:type="dxa"/>
          </w:tblCellMar>
        </w:tblPrEx>
        <w:trPr>
          <w:wBefore w:w="0" w:type="auto"/>
          <w:wAfter w:w="0" w:type="auto"/>
          <w:trHeight w:val="559" w:hRule="exact"/>
        </w:trPr>
        <w:tc>
          <w:tcPr>
            <w:tcW w:w="1543" w:type="dxa"/>
            <w:gridSpan w:val="2"/>
            <w:tcBorders>
              <w:top w:val="single" w:color="000000" w:sz="4" w:space="0"/>
              <w:left w:val="single" w:color="000000" w:sz="4" w:space="0"/>
              <w:bottom w:val="single" w:color="000000" w:sz="4" w:space="0"/>
              <w:right w:val="single" w:color="000000" w:sz="4" w:space="0"/>
            </w:tcBorders>
            <w:noWrap w:val="0"/>
            <w:vAlign w:val="center"/>
          </w:tcPr>
          <w:p w14:paraId="058F49E3">
            <w:pPr>
              <w:autoSpaceDE w:val="0"/>
              <w:autoSpaceDN w:val="0"/>
              <w:adjustRightInd w:val="0"/>
              <w:jc w:val="left"/>
              <w:rPr>
                <w:rFonts w:hint="eastAsia" w:ascii="宋体" w:hAnsi="宋体" w:eastAsia="宋体" w:cs="宋体"/>
                <w:color w:val="auto"/>
                <w:kern w:val="0"/>
                <w:sz w:val="21"/>
                <w:szCs w:val="21"/>
              </w:rPr>
            </w:pPr>
          </w:p>
        </w:tc>
        <w:tc>
          <w:tcPr>
            <w:tcW w:w="4681" w:type="dxa"/>
            <w:gridSpan w:val="4"/>
            <w:tcBorders>
              <w:top w:val="single" w:color="000000" w:sz="4" w:space="0"/>
              <w:left w:val="single" w:color="000000" w:sz="4" w:space="0"/>
              <w:bottom w:val="single" w:color="000000" w:sz="4" w:space="0"/>
              <w:right w:val="single" w:color="000000" w:sz="4" w:space="0"/>
            </w:tcBorders>
            <w:noWrap w:val="0"/>
            <w:vAlign w:val="center"/>
          </w:tcPr>
          <w:p w14:paraId="607B87B1">
            <w:pPr>
              <w:autoSpaceDE w:val="0"/>
              <w:autoSpaceDN w:val="0"/>
              <w:adjustRightInd w:val="0"/>
              <w:jc w:val="left"/>
              <w:rPr>
                <w:rFonts w:hint="eastAsia" w:ascii="宋体" w:hAnsi="宋体" w:eastAsia="宋体" w:cs="宋体"/>
                <w:color w:val="auto"/>
                <w:kern w:val="0"/>
                <w:sz w:val="21"/>
                <w:szCs w:val="21"/>
              </w:rPr>
            </w:pPr>
          </w:p>
        </w:tc>
        <w:tc>
          <w:tcPr>
            <w:tcW w:w="2297" w:type="dxa"/>
            <w:gridSpan w:val="2"/>
            <w:tcBorders>
              <w:top w:val="single" w:color="000000" w:sz="4" w:space="0"/>
              <w:left w:val="single" w:color="000000" w:sz="4" w:space="0"/>
              <w:bottom w:val="single" w:color="000000" w:sz="4" w:space="0"/>
              <w:right w:val="single" w:color="000000" w:sz="4" w:space="0"/>
            </w:tcBorders>
            <w:noWrap w:val="0"/>
            <w:vAlign w:val="center"/>
          </w:tcPr>
          <w:p w14:paraId="79EBAFA7">
            <w:pPr>
              <w:autoSpaceDE w:val="0"/>
              <w:autoSpaceDN w:val="0"/>
              <w:adjustRightInd w:val="0"/>
              <w:jc w:val="left"/>
              <w:rPr>
                <w:rFonts w:hint="eastAsia" w:ascii="宋体" w:hAnsi="宋体" w:eastAsia="宋体" w:cs="宋体"/>
                <w:color w:val="auto"/>
                <w:kern w:val="0"/>
                <w:sz w:val="21"/>
                <w:szCs w:val="21"/>
              </w:rPr>
            </w:pPr>
          </w:p>
        </w:tc>
      </w:tr>
      <w:tr w14:paraId="0E7C153E">
        <w:tblPrEx>
          <w:tblCellMar>
            <w:top w:w="0" w:type="dxa"/>
            <w:left w:w="0" w:type="dxa"/>
            <w:bottom w:w="0" w:type="dxa"/>
            <w:right w:w="0" w:type="dxa"/>
          </w:tblCellMar>
        </w:tblPrEx>
        <w:trPr>
          <w:wBefore w:w="0" w:type="auto"/>
          <w:wAfter w:w="0" w:type="auto"/>
          <w:trHeight w:val="559" w:hRule="exact"/>
        </w:trPr>
        <w:tc>
          <w:tcPr>
            <w:tcW w:w="1543" w:type="dxa"/>
            <w:gridSpan w:val="2"/>
            <w:tcBorders>
              <w:top w:val="single" w:color="000000" w:sz="4" w:space="0"/>
              <w:left w:val="single" w:color="000000" w:sz="4" w:space="0"/>
              <w:bottom w:val="single" w:color="000000" w:sz="4" w:space="0"/>
              <w:right w:val="single" w:color="000000" w:sz="4" w:space="0"/>
            </w:tcBorders>
            <w:noWrap w:val="0"/>
            <w:vAlign w:val="center"/>
          </w:tcPr>
          <w:p w14:paraId="03931164">
            <w:pPr>
              <w:autoSpaceDE w:val="0"/>
              <w:autoSpaceDN w:val="0"/>
              <w:adjustRightInd w:val="0"/>
              <w:jc w:val="left"/>
              <w:rPr>
                <w:rFonts w:hint="eastAsia" w:ascii="宋体" w:hAnsi="宋体" w:eastAsia="宋体" w:cs="宋体"/>
                <w:color w:val="auto"/>
                <w:kern w:val="0"/>
                <w:sz w:val="21"/>
                <w:szCs w:val="21"/>
              </w:rPr>
            </w:pPr>
          </w:p>
        </w:tc>
        <w:tc>
          <w:tcPr>
            <w:tcW w:w="4681" w:type="dxa"/>
            <w:gridSpan w:val="4"/>
            <w:tcBorders>
              <w:top w:val="single" w:color="000000" w:sz="4" w:space="0"/>
              <w:left w:val="single" w:color="000000" w:sz="4" w:space="0"/>
              <w:bottom w:val="single" w:color="000000" w:sz="4" w:space="0"/>
              <w:right w:val="single" w:color="000000" w:sz="4" w:space="0"/>
            </w:tcBorders>
            <w:noWrap w:val="0"/>
            <w:vAlign w:val="center"/>
          </w:tcPr>
          <w:p w14:paraId="0AEA8A20">
            <w:pPr>
              <w:autoSpaceDE w:val="0"/>
              <w:autoSpaceDN w:val="0"/>
              <w:adjustRightInd w:val="0"/>
              <w:jc w:val="left"/>
              <w:rPr>
                <w:rFonts w:hint="eastAsia" w:ascii="宋体" w:hAnsi="宋体" w:eastAsia="宋体" w:cs="宋体"/>
                <w:color w:val="auto"/>
                <w:kern w:val="0"/>
                <w:sz w:val="21"/>
                <w:szCs w:val="21"/>
              </w:rPr>
            </w:pPr>
          </w:p>
        </w:tc>
        <w:tc>
          <w:tcPr>
            <w:tcW w:w="2297" w:type="dxa"/>
            <w:gridSpan w:val="2"/>
            <w:tcBorders>
              <w:top w:val="single" w:color="000000" w:sz="4" w:space="0"/>
              <w:left w:val="single" w:color="000000" w:sz="4" w:space="0"/>
              <w:bottom w:val="single" w:color="000000" w:sz="4" w:space="0"/>
              <w:right w:val="single" w:color="000000" w:sz="4" w:space="0"/>
            </w:tcBorders>
            <w:noWrap w:val="0"/>
            <w:vAlign w:val="center"/>
          </w:tcPr>
          <w:p w14:paraId="09E073E8">
            <w:pPr>
              <w:autoSpaceDE w:val="0"/>
              <w:autoSpaceDN w:val="0"/>
              <w:adjustRightInd w:val="0"/>
              <w:jc w:val="left"/>
              <w:rPr>
                <w:rFonts w:hint="eastAsia" w:ascii="宋体" w:hAnsi="宋体" w:eastAsia="宋体" w:cs="宋体"/>
                <w:color w:val="auto"/>
                <w:kern w:val="0"/>
                <w:sz w:val="21"/>
                <w:szCs w:val="21"/>
              </w:rPr>
            </w:pPr>
          </w:p>
        </w:tc>
      </w:tr>
      <w:tr w14:paraId="4BC671BF">
        <w:tblPrEx>
          <w:tblCellMar>
            <w:top w:w="0" w:type="dxa"/>
            <w:left w:w="0" w:type="dxa"/>
            <w:bottom w:w="0" w:type="dxa"/>
            <w:right w:w="0" w:type="dxa"/>
          </w:tblCellMar>
        </w:tblPrEx>
        <w:trPr>
          <w:wBefore w:w="0" w:type="auto"/>
          <w:wAfter w:w="0" w:type="auto"/>
          <w:trHeight w:val="559" w:hRule="exact"/>
        </w:trPr>
        <w:tc>
          <w:tcPr>
            <w:tcW w:w="1543" w:type="dxa"/>
            <w:gridSpan w:val="2"/>
            <w:tcBorders>
              <w:top w:val="single" w:color="000000" w:sz="4" w:space="0"/>
              <w:left w:val="single" w:color="000000" w:sz="4" w:space="0"/>
              <w:bottom w:val="single" w:color="000000" w:sz="4" w:space="0"/>
              <w:right w:val="single" w:color="000000" w:sz="4" w:space="0"/>
            </w:tcBorders>
            <w:noWrap w:val="0"/>
            <w:vAlign w:val="center"/>
          </w:tcPr>
          <w:p w14:paraId="33F958FF">
            <w:pPr>
              <w:autoSpaceDE w:val="0"/>
              <w:autoSpaceDN w:val="0"/>
              <w:adjustRightInd w:val="0"/>
              <w:ind w:right="-20"/>
              <w:jc w:val="center"/>
              <w:rPr>
                <w:rFonts w:hint="eastAsia" w:ascii="宋体" w:hAnsi="宋体" w:eastAsia="宋体" w:cs="宋体"/>
                <w:bCs/>
                <w:color w:val="auto"/>
                <w:sz w:val="21"/>
                <w:szCs w:val="21"/>
              </w:rPr>
            </w:pPr>
          </w:p>
        </w:tc>
        <w:tc>
          <w:tcPr>
            <w:tcW w:w="4681" w:type="dxa"/>
            <w:gridSpan w:val="4"/>
            <w:tcBorders>
              <w:top w:val="single" w:color="000000" w:sz="4" w:space="0"/>
              <w:left w:val="single" w:color="000000" w:sz="4" w:space="0"/>
              <w:bottom w:val="single" w:color="000000" w:sz="4" w:space="0"/>
              <w:right w:val="single" w:color="000000" w:sz="4" w:space="0"/>
            </w:tcBorders>
            <w:noWrap w:val="0"/>
            <w:vAlign w:val="center"/>
          </w:tcPr>
          <w:p w14:paraId="37C44D49">
            <w:pPr>
              <w:autoSpaceDE w:val="0"/>
              <w:autoSpaceDN w:val="0"/>
              <w:adjustRightInd w:val="0"/>
              <w:ind w:right="-20"/>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获得的表彰情况</w:t>
            </w:r>
          </w:p>
        </w:tc>
        <w:tc>
          <w:tcPr>
            <w:tcW w:w="2297" w:type="dxa"/>
            <w:gridSpan w:val="2"/>
            <w:tcBorders>
              <w:top w:val="single" w:color="000000" w:sz="4" w:space="0"/>
              <w:left w:val="single" w:color="000000" w:sz="4" w:space="0"/>
              <w:bottom w:val="single" w:color="000000" w:sz="4" w:space="0"/>
              <w:right w:val="single" w:color="000000" w:sz="4" w:space="0"/>
            </w:tcBorders>
            <w:noWrap w:val="0"/>
            <w:vAlign w:val="center"/>
          </w:tcPr>
          <w:p w14:paraId="341E28AD">
            <w:pPr>
              <w:autoSpaceDE w:val="0"/>
              <w:autoSpaceDN w:val="0"/>
              <w:adjustRightInd w:val="0"/>
              <w:ind w:right="-20"/>
              <w:jc w:val="center"/>
              <w:rPr>
                <w:rFonts w:hint="eastAsia" w:ascii="宋体" w:hAnsi="宋体" w:eastAsia="宋体" w:cs="宋体"/>
                <w:bCs/>
                <w:color w:val="auto"/>
                <w:sz w:val="21"/>
                <w:szCs w:val="21"/>
              </w:rPr>
            </w:pPr>
          </w:p>
        </w:tc>
      </w:tr>
      <w:tr w14:paraId="27AF9E72">
        <w:tblPrEx>
          <w:tblCellMar>
            <w:top w:w="0" w:type="dxa"/>
            <w:left w:w="0" w:type="dxa"/>
            <w:bottom w:w="0" w:type="dxa"/>
            <w:right w:w="0" w:type="dxa"/>
          </w:tblCellMar>
        </w:tblPrEx>
        <w:trPr>
          <w:wBefore w:w="0" w:type="auto"/>
          <w:wAfter w:w="0" w:type="auto"/>
          <w:trHeight w:val="559" w:hRule="exact"/>
        </w:trPr>
        <w:tc>
          <w:tcPr>
            <w:tcW w:w="1543" w:type="dxa"/>
            <w:gridSpan w:val="2"/>
            <w:tcBorders>
              <w:top w:val="single" w:color="000000" w:sz="4" w:space="0"/>
              <w:left w:val="single" w:color="000000" w:sz="4" w:space="0"/>
              <w:bottom w:val="single" w:color="000000" w:sz="4" w:space="0"/>
              <w:right w:val="single" w:color="000000" w:sz="4" w:space="0"/>
            </w:tcBorders>
            <w:noWrap w:val="0"/>
            <w:vAlign w:val="center"/>
          </w:tcPr>
          <w:p w14:paraId="4A1F6195">
            <w:pPr>
              <w:autoSpaceDE w:val="0"/>
              <w:autoSpaceDN w:val="0"/>
              <w:adjustRightInd w:val="0"/>
              <w:ind w:right="-20"/>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获奖日期</w:t>
            </w:r>
          </w:p>
        </w:tc>
        <w:tc>
          <w:tcPr>
            <w:tcW w:w="4681" w:type="dxa"/>
            <w:gridSpan w:val="4"/>
            <w:tcBorders>
              <w:top w:val="single" w:color="000000" w:sz="4" w:space="0"/>
              <w:left w:val="single" w:color="000000" w:sz="4" w:space="0"/>
              <w:bottom w:val="single" w:color="000000" w:sz="4" w:space="0"/>
              <w:right w:val="single" w:color="000000" w:sz="4" w:space="0"/>
            </w:tcBorders>
            <w:noWrap w:val="0"/>
            <w:vAlign w:val="center"/>
          </w:tcPr>
          <w:p w14:paraId="78BF10A9">
            <w:pPr>
              <w:autoSpaceDE w:val="0"/>
              <w:autoSpaceDN w:val="0"/>
              <w:adjustRightInd w:val="0"/>
              <w:ind w:right="-20"/>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获奖名称</w:t>
            </w:r>
          </w:p>
        </w:tc>
        <w:tc>
          <w:tcPr>
            <w:tcW w:w="2297" w:type="dxa"/>
            <w:gridSpan w:val="2"/>
            <w:tcBorders>
              <w:top w:val="single" w:color="000000" w:sz="4" w:space="0"/>
              <w:left w:val="single" w:color="000000" w:sz="4" w:space="0"/>
              <w:bottom w:val="single" w:color="000000" w:sz="4" w:space="0"/>
              <w:right w:val="single" w:color="000000" w:sz="4" w:space="0"/>
            </w:tcBorders>
            <w:noWrap w:val="0"/>
            <w:vAlign w:val="center"/>
          </w:tcPr>
          <w:p w14:paraId="474225D4">
            <w:pPr>
              <w:autoSpaceDE w:val="0"/>
              <w:autoSpaceDN w:val="0"/>
              <w:adjustRightInd w:val="0"/>
              <w:ind w:right="-20"/>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颁奖单位</w:t>
            </w:r>
          </w:p>
        </w:tc>
      </w:tr>
      <w:tr w14:paraId="74702D7D">
        <w:tblPrEx>
          <w:tblCellMar>
            <w:top w:w="0" w:type="dxa"/>
            <w:left w:w="0" w:type="dxa"/>
            <w:bottom w:w="0" w:type="dxa"/>
            <w:right w:w="0" w:type="dxa"/>
          </w:tblCellMar>
        </w:tblPrEx>
        <w:trPr>
          <w:wBefore w:w="0" w:type="auto"/>
          <w:wAfter w:w="0" w:type="auto"/>
          <w:trHeight w:val="559" w:hRule="exact"/>
        </w:trPr>
        <w:tc>
          <w:tcPr>
            <w:tcW w:w="1543" w:type="dxa"/>
            <w:gridSpan w:val="2"/>
            <w:tcBorders>
              <w:top w:val="single" w:color="000000" w:sz="4" w:space="0"/>
              <w:left w:val="single" w:color="000000" w:sz="4" w:space="0"/>
              <w:bottom w:val="single" w:color="000000" w:sz="4" w:space="0"/>
              <w:right w:val="single" w:color="000000" w:sz="4" w:space="0"/>
            </w:tcBorders>
            <w:noWrap w:val="0"/>
            <w:vAlign w:val="center"/>
          </w:tcPr>
          <w:p w14:paraId="2A50B002">
            <w:pPr>
              <w:autoSpaceDE w:val="0"/>
              <w:autoSpaceDN w:val="0"/>
              <w:adjustRightInd w:val="0"/>
              <w:jc w:val="left"/>
              <w:rPr>
                <w:rFonts w:hint="eastAsia" w:ascii="宋体" w:hAnsi="宋体" w:eastAsia="宋体" w:cs="宋体"/>
                <w:color w:val="auto"/>
                <w:kern w:val="0"/>
                <w:sz w:val="21"/>
                <w:szCs w:val="21"/>
              </w:rPr>
            </w:pPr>
          </w:p>
        </w:tc>
        <w:tc>
          <w:tcPr>
            <w:tcW w:w="4681" w:type="dxa"/>
            <w:gridSpan w:val="4"/>
            <w:tcBorders>
              <w:top w:val="single" w:color="000000" w:sz="4" w:space="0"/>
              <w:left w:val="single" w:color="000000" w:sz="4" w:space="0"/>
              <w:bottom w:val="single" w:color="000000" w:sz="4" w:space="0"/>
              <w:right w:val="single" w:color="000000" w:sz="4" w:space="0"/>
            </w:tcBorders>
            <w:noWrap w:val="0"/>
            <w:vAlign w:val="center"/>
          </w:tcPr>
          <w:p w14:paraId="264E6BE2">
            <w:pPr>
              <w:autoSpaceDE w:val="0"/>
              <w:autoSpaceDN w:val="0"/>
              <w:adjustRightInd w:val="0"/>
              <w:jc w:val="left"/>
              <w:rPr>
                <w:rFonts w:hint="eastAsia" w:ascii="宋体" w:hAnsi="宋体" w:eastAsia="宋体" w:cs="宋体"/>
                <w:color w:val="auto"/>
                <w:kern w:val="0"/>
                <w:sz w:val="21"/>
                <w:szCs w:val="21"/>
              </w:rPr>
            </w:pPr>
          </w:p>
        </w:tc>
        <w:tc>
          <w:tcPr>
            <w:tcW w:w="2297" w:type="dxa"/>
            <w:gridSpan w:val="2"/>
            <w:tcBorders>
              <w:top w:val="single" w:color="000000" w:sz="4" w:space="0"/>
              <w:left w:val="single" w:color="000000" w:sz="4" w:space="0"/>
              <w:bottom w:val="single" w:color="000000" w:sz="4" w:space="0"/>
              <w:right w:val="single" w:color="000000" w:sz="4" w:space="0"/>
            </w:tcBorders>
            <w:noWrap w:val="0"/>
            <w:vAlign w:val="center"/>
          </w:tcPr>
          <w:p w14:paraId="3B4F916A">
            <w:pPr>
              <w:autoSpaceDE w:val="0"/>
              <w:autoSpaceDN w:val="0"/>
              <w:adjustRightInd w:val="0"/>
              <w:jc w:val="left"/>
              <w:rPr>
                <w:rFonts w:hint="eastAsia" w:ascii="宋体" w:hAnsi="宋体" w:eastAsia="宋体" w:cs="宋体"/>
                <w:color w:val="auto"/>
                <w:kern w:val="0"/>
                <w:sz w:val="21"/>
                <w:szCs w:val="21"/>
              </w:rPr>
            </w:pPr>
          </w:p>
        </w:tc>
      </w:tr>
      <w:tr w14:paraId="32E2A743">
        <w:tblPrEx>
          <w:tblCellMar>
            <w:top w:w="0" w:type="dxa"/>
            <w:left w:w="0" w:type="dxa"/>
            <w:bottom w:w="0" w:type="dxa"/>
            <w:right w:w="0" w:type="dxa"/>
          </w:tblCellMar>
        </w:tblPrEx>
        <w:trPr>
          <w:wBefore w:w="0" w:type="auto"/>
          <w:wAfter w:w="0" w:type="auto"/>
          <w:trHeight w:val="559" w:hRule="exact"/>
        </w:trPr>
        <w:tc>
          <w:tcPr>
            <w:tcW w:w="1543" w:type="dxa"/>
            <w:gridSpan w:val="2"/>
            <w:tcBorders>
              <w:top w:val="single" w:color="000000" w:sz="4" w:space="0"/>
              <w:left w:val="single" w:color="000000" w:sz="4" w:space="0"/>
              <w:bottom w:val="single" w:color="000000" w:sz="4" w:space="0"/>
              <w:right w:val="single" w:color="000000" w:sz="4" w:space="0"/>
            </w:tcBorders>
            <w:noWrap w:val="0"/>
            <w:vAlign w:val="center"/>
          </w:tcPr>
          <w:p w14:paraId="4058F420">
            <w:pPr>
              <w:autoSpaceDE w:val="0"/>
              <w:autoSpaceDN w:val="0"/>
              <w:adjustRightInd w:val="0"/>
              <w:jc w:val="left"/>
              <w:rPr>
                <w:rFonts w:hint="eastAsia" w:ascii="宋体" w:hAnsi="宋体" w:eastAsia="宋体" w:cs="宋体"/>
                <w:color w:val="auto"/>
                <w:kern w:val="0"/>
                <w:sz w:val="21"/>
                <w:szCs w:val="21"/>
              </w:rPr>
            </w:pPr>
          </w:p>
        </w:tc>
        <w:tc>
          <w:tcPr>
            <w:tcW w:w="4681" w:type="dxa"/>
            <w:gridSpan w:val="4"/>
            <w:tcBorders>
              <w:top w:val="single" w:color="000000" w:sz="4" w:space="0"/>
              <w:left w:val="single" w:color="000000" w:sz="4" w:space="0"/>
              <w:bottom w:val="single" w:color="000000" w:sz="4" w:space="0"/>
              <w:right w:val="single" w:color="000000" w:sz="4" w:space="0"/>
            </w:tcBorders>
            <w:noWrap w:val="0"/>
            <w:vAlign w:val="center"/>
          </w:tcPr>
          <w:p w14:paraId="78DE9EE1">
            <w:pPr>
              <w:autoSpaceDE w:val="0"/>
              <w:autoSpaceDN w:val="0"/>
              <w:adjustRightInd w:val="0"/>
              <w:jc w:val="left"/>
              <w:rPr>
                <w:rFonts w:hint="eastAsia" w:ascii="宋体" w:hAnsi="宋体" w:eastAsia="宋体" w:cs="宋体"/>
                <w:color w:val="auto"/>
                <w:kern w:val="0"/>
                <w:sz w:val="21"/>
                <w:szCs w:val="21"/>
              </w:rPr>
            </w:pPr>
          </w:p>
        </w:tc>
        <w:tc>
          <w:tcPr>
            <w:tcW w:w="2297" w:type="dxa"/>
            <w:gridSpan w:val="2"/>
            <w:tcBorders>
              <w:top w:val="single" w:color="000000" w:sz="4" w:space="0"/>
              <w:left w:val="single" w:color="000000" w:sz="4" w:space="0"/>
              <w:bottom w:val="single" w:color="000000" w:sz="4" w:space="0"/>
              <w:right w:val="single" w:color="000000" w:sz="4" w:space="0"/>
            </w:tcBorders>
            <w:noWrap w:val="0"/>
            <w:vAlign w:val="center"/>
          </w:tcPr>
          <w:p w14:paraId="772037B5">
            <w:pPr>
              <w:autoSpaceDE w:val="0"/>
              <w:autoSpaceDN w:val="0"/>
              <w:adjustRightInd w:val="0"/>
              <w:jc w:val="left"/>
              <w:rPr>
                <w:rFonts w:hint="eastAsia" w:ascii="宋体" w:hAnsi="宋体" w:eastAsia="宋体" w:cs="宋体"/>
                <w:color w:val="auto"/>
                <w:kern w:val="0"/>
                <w:sz w:val="21"/>
                <w:szCs w:val="21"/>
              </w:rPr>
            </w:pPr>
          </w:p>
        </w:tc>
      </w:tr>
      <w:tr w14:paraId="37C30A33">
        <w:tblPrEx>
          <w:tblCellMar>
            <w:top w:w="0" w:type="dxa"/>
            <w:left w:w="0" w:type="dxa"/>
            <w:bottom w:w="0" w:type="dxa"/>
            <w:right w:w="0" w:type="dxa"/>
          </w:tblCellMar>
        </w:tblPrEx>
        <w:trPr>
          <w:wBefore w:w="0" w:type="auto"/>
          <w:wAfter w:w="0" w:type="auto"/>
          <w:trHeight w:val="559" w:hRule="exact"/>
        </w:trPr>
        <w:tc>
          <w:tcPr>
            <w:tcW w:w="1543" w:type="dxa"/>
            <w:gridSpan w:val="2"/>
            <w:tcBorders>
              <w:top w:val="single" w:color="000000" w:sz="4" w:space="0"/>
              <w:left w:val="single" w:color="000000" w:sz="4" w:space="0"/>
              <w:bottom w:val="single" w:color="000000" w:sz="4" w:space="0"/>
              <w:right w:val="single" w:color="000000" w:sz="4" w:space="0"/>
            </w:tcBorders>
            <w:noWrap w:val="0"/>
            <w:vAlign w:val="center"/>
          </w:tcPr>
          <w:p w14:paraId="1AFCBD93">
            <w:pPr>
              <w:autoSpaceDE w:val="0"/>
              <w:autoSpaceDN w:val="0"/>
              <w:adjustRightInd w:val="0"/>
              <w:ind w:right="-20"/>
              <w:jc w:val="center"/>
              <w:rPr>
                <w:rFonts w:hint="eastAsia" w:ascii="宋体" w:hAnsi="宋体" w:eastAsia="宋体" w:cs="宋体"/>
                <w:bCs/>
                <w:color w:val="auto"/>
                <w:sz w:val="21"/>
                <w:szCs w:val="21"/>
              </w:rPr>
            </w:pPr>
          </w:p>
        </w:tc>
        <w:tc>
          <w:tcPr>
            <w:tcW w:w="4681" w:type="dxa"/>
            <w:gridSpan w:val="4"/>
            <w:tcBorders>
              <w:top w:val="single" w:color="000000" w:sz="4" w:space="0"/>
              <w:left w:val="single" w:color="000000" w:sz="4" w:space="0"/>
              <w:bottom w:val="single" w:color="000000" w:sz="4" w:space="0"/>
              <w:right w:val="single" w:color="000000" w:sz="4" w:space="0"/>
            </w:tcBorders>
            <w:noWrap w:val="0"/>
            <w:vAlign w:val="center"/>
          </w:tcPr>
          <w:p w14:paraId="5C5D428E">
            <w:pPr>
              <w:autoSpaceDE w:val="0"/>
              <w:autoSpaceDN w:val="0"/>
              <w:adjustRightInd w:val="0"/>
              <w:ind w:right="-20"/>
              <w:jc w:val="center"/>
              <w:rPr>
                <w:rFonts w:hint="eastAsia" w:ascii="宋体" w:hAnsi="宋体" w:eastAsia="宋体" w:cs="宋体"/>
                <w:bCs/>
                <w:color w:val="auto"/>
                <w:sz w:val="21"/>
                <w:szCs w:val="21"/>
              </w:rPr>
            </w:pPr>
          </w:p>
        </w:tc>
        <w:tc>
          <w:tcPr>
            <w:tcW w:w="2297" w:type="dxa"/>
            <w:gridSpan w:val="2"/>
            <w:tcBorders>
              <w:top w:val="single" w:color="000000" w:sz="4" w:space="0"/>
              <w:left w:val="single" w:color="000000" w:sz="4" w:space="0"/>
              <w:bottom w:val="single" w:color="000000" w:sz="4" w:space="0"/>
              <w:right w:val="single" w:color="000000" w:sz="4" w:space="0"/>
            </w:tcBorders>
            <w:noWrap w:val="0"/>
            <w:vAlign w:val="center"/>
          </w:tcPr>
          <w:p w14:paraId="6E449A82">
            <w:pPr>
              <w:autoSpaceDE w:val="0"/>
              <w:autoSpaceDN w:val="0"/>
              <w:adjustRightInd w:val="0"/>
              <w:ind w:right="-20"/>
              <w:jc w:val="center"/>
              <w:rPr>
                <w:rFonts w:hint="eastAsia" w:ascii="宋体" w:hAnsi="宋体" w:eastAsia="宋体" w:cs="宋体"/>
                <w:bCs/>
                <w:color w:val="auto"/>
                <w:sz w:val="21"/>
                <w:szCs w:val="21"/>
              </w:rPr>
            </w:pPr>
          </w:p>
        </w:tc>
      </w:tr>
    </w:tbl>
    <w:p w14:paraId="3C74950B">
      <w:pPr>
        <w:spacing w:line="300" w:lineRule="exact"/>
        <w:ind w:left="630" w:leftChars="100" w:hanging="420" w:hangingChars="200"/>
        <w:jc w:val="left"/>
        <w:rPr>
          <w:rFonts w:hint="eastAsia" w:ascii="宋体" w:hAnsi="宋体"/>
          <w:color w:val="auto"/>
          <w:szCs w:val="21"/>
        </w:rPr>
      </w:pPr>
    </w:p>
    <w:p w14:paraId="79727CFA">
      <w:pPr>
        <w:keepNext w:val="0"/>
        <w:keepLines w:val="0"/>
        <w:pageBreakBefore w:val="0"/>
        <w:widowControl w:val="0"/>
        <w:kinsoku/>
        <w:wordWrap/>
        <w:overflowPunct/>
        <w:topLinePunct w:val="0"/>
        <w:autoSpaceDE/>
        <w:autoSpaceDN/>
        <w:bidi w:val="0"/>
        <w:adjustRightInd/>
        <w:snapToGrid/>
        <w:spacing w:line="360" w:lineRule="exact"/>
        <w:ind w:left="630" w:leftChars="0" w:hanging="630" w:hangingChars="300"/>
        <w:jc w:val="both"/>
        <w:textAlignment w:val="auto"/>
        <w:rPr>
          <w:rFonts w:hint="eastAsia" w:ascii="宋体" w:hAnsi="宋体" w:eastAsia="宋体" w:cs="宋体"/>
          <w:color w:val="auto"/>
          <w:szCs w:val="21"/>
        </w:rPr>
      </w:pPr>
      <w:r>
        <w:rPr>
          <w:rFonts w:hint="eastAsia" w:ascii="宋体" w:hAnsi="宋体" w:eastAsia="宋体" w:cs="宋体"/>
          <w:color w:val="auto"/>
          <w:szCs w:val="21"/>
        </w:rPr>
        <w:t>备注：1.本表后附</w:t>
      </w:r>
      <w:r>
        <w:rPr>
          <w:rFonts w:hint="eastAsia" w:ascii="宋体" w:hAnsi="宋体" w:eastAsia="宋体" w:cs="宋体"/>
          <w:color w:val="auto"/>
          <w:szCs w:val="21"/>
          <w:lang w:val="en-US" w:eastAsia="zh-CN"/>
        </w:rPr>
        <w:t>学历证书</w:t>
      </w:r>
      <w:r>
        <w:rPr>
          <w:rFonts w:hint="eastAsia" w:ascii="宋体" w:hAnsi="宋体" w:eastAsia="宋体" w:cs="宋体"/>
          <w:color w:val="auto"/>
          <w:szCs w:val="21"/>
        </w:rPr>
        <w:t>、职称证书、注册监理工程师注册执业证书等的扫描件。</w:t>
      </w:r>
    </w:p>
    <w:p w14:paraId="6331190E">
      <w:pPr>
        <w:keepNext w:val="0"/>
        <w:keepLines w:val="0"/>
        <w:pageBreakBefore w:val="0"/>
        <w:widowControl w:val="0"/>
        <w:kinsoku/>
        <w:wordWrap/>
        <w:overflowPunct/>
        <w:topLinePunct w:val="0"/>
        <w:autoSpaceDE/>
        <w:autoSpaceDN/>
        <w:bidi w:val="0"/>
        <w:adjustRightInd/>
        <w:snapToGrid/>
        <w:spacing w:line="360" w:lineRule="exact"/>
        <w:ind w:left="840" w:leftChars="300" w:hanging="210" w:hangingChars="100"/>
        <w:jc w:val="both"/>
        <w:textAlignment w:val="auto"/>
        <w:rPr>
          <w:rFonts w:hint="eastAsia" w:ascii="宋体" w:hAnsi="宋体" w:eastAsia="宋体" w:cs="宋体"/>
          <w:color w:val="auto"/>
          <w:szCs w:val="21"/>
        </w:rPr>
      </w:pPr>
      <w:r>
        <w:rPr>
          <w:rFonts w:hint="eastAsia" w:ascii="宋体" w:hAnsi="宋体" w:eastAsia="宋体" w:cs="宋体"/>
          <w:color w:val="auto"/>
          <w:szCs w:val="21"/>
        </w:rPr>
        <w:t>2.总监理工程师的</w:t>
      </w:r>
      <w:r>
        <w:rPr>
          <w:rFonts w:hint="eastAsia" w:ascii="宋体" w:hAnsi="宋体" w:eastAsia="宋体" w:cs="宋体"/>
          <w:color w:val="auto"/>
          <w:szCs w:val="21"/>
          <w:lang w:val="en-US" w:eastAsia="zh-CN"/>
        </w:rPr>
        <w:t>类似项目</w:t>
      </w:r>
      <w:r>
        <w:rPr>
          <w:rFonts w:hint="eastAsia" w:ascii="宋体" w:hAnsi="宋体" w:eastAsia="宋体" w:cs="宋体"/>
          <w:color w:val="auto"/>
          <w:szCs w:val="21"/>
        </w:rPr>
        <w:t>业绩证明资料应分别附</w:t>
      </w:r>
      <w:r>
        <w:rPr>
          <w:rFonts w:hint="eastAsia" w:ascii="宋体" w:hAnsi="宋体" w:eastAsia="宋体" w:cs="宋体"/>
          <w:color w:val="auto"/>
          <w:szCs w:val="21"/>
          <w:highlight w:val="none"/>
        </w:rPr>
        <w:t>中标通知书（如有）、合同协议书</w:t>
      </w:r>
      <w:r>
        <w:rPr>
          <w:rFonts w:hint="eastAsia" w:ascii="宋体" w:hAnsi="宋体" w:eastAsia="宋体" w:cs="宋体"/>
          <w:color w:val="auto"/>
          <w:szCs w:val="21"/>
        </w:rPr>
        <w:t>、竣工验收证明、业主对其胜任工作评价等证明材料的扫描件。</w:t>
      </w:r>
    </w:p>
    <w:p w14:paraId="5D28E9F3">
      <w:pPr>
        <w:keepNext w:val="0"/>
        <w:keepLines w:val="0"/>
        <w:pageBreakBefore w:val="0"/>
        <w:widowControl w:val="0"/>
        <w:kinsoku/>
        <w:wordWrap/>
        <w:overflowPunct/>
        <w:topLinePunct w:val="0"/>
        <w:autoSpaceDE/>
        <w:autoSpaceDN/>
        <w:bidi w:val="0"/>
        <w:adjustRightInd/>
        <w:snapToGrid/>
        <w:spacing w:line="360" w:lineRule="exact"/>
        <w:ind w:left="840" w:leftChars="300" w:hanging="210" w:hangingChars="100"/>
        <w:jc w:val="both"/>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w:t>
      </w:r>
      <w:r>
        <w:rPr>
          <w:rFonts w:hint="eastAsia" w:ascii="宋体" w:hAnsi="宋体" w:eastAsia="宋体" w:cs="宋体"/>
          <w:color w:val="auto"/>
          <w:highlight w:val="none"/>
        </w:rPr>
        <w:t>总监理工程师监理项目获奖</w:t>
      </w:r>
      <w:r>
        <w:rPr>
          <w:rFonts w:hint="eastAsia" w:ascii="宋体" w:hAnsi="宋体" w:eastAsia="宋体" w:cs="宋体"/>
          <w:color w:val="auto"/>
          <w:highlight w:val="none"/>
          <w:lang w:eastAsia="zh-CN"/>
        </w:rPr>
        <w:t>。</w:t>
      </w:r>
      <w:r>
        <w:rPr>
          <w:rFonts w:hint="eastAsia" w:ascii="宋体" w:hAnsi="宋体" w:eastAsia="宋体" w:cs="宋体"/>
          <w:color w:val="auto"/>
          <w:szCs w:val="21"/>
        </w:rPr>
        <w:t>表彰</w:t>
      </w:r>
      <w:r>
        <w:rPr>
          <w:rFonts w:hint="eastAsia" w:ascii="宋体" w:hAnsi="宋体" w:eastAsia="宋体" w:cs="宋体"/>
          <w:color w:val="auto"/>
          <w:szCs w:val="21"/>
          <w:lang w:val="en-US" w:eastAsia="zh-CN"/>
        </w:rPr>
        <w:t>获奖</w:t>
      </w:r>
      <w:r>
        <w:rPr>
          <w:rFonts w:hint="eastAsia" w:ascii="宋体" w:hAnsi="宋体" w:eastAsia="宋体" w:cs="宋体"/>
          <w:color w:val="auto"/>
          <w:szCs w:val="21"/>
        </w:rPr>
        <w:t>的证明资料应附颁奖机构颁发的表彰证书或表彰文件的扫描件，以表彰时间为准。</w:t>
      </w:r>
    </w:p>
    <w:p w14:paraId="76C415BC">
      <w:pPr>
        <w:keepNext w:val="0"/>
        <w:keepLines w:val="0"/>
        <w:pageBreakBefore w:val="0"/>
        <w:widowControl w:val="0"/>
        <w:kinsoku/>
        <w:wordWrap/>
        <w:overflowPunct/>
        <w:topLinePunct w:val="0"/>
        <w:autoSpaceDE/>
        <w:autoSpaceDN/>
        <w:bidi w:val="0"/>
        <w:adjustRightInd/>
        <w:snapToGrid/>
        <w:spacing w:line="360" w:lineRule="exact"/>
        <w:ind w:left="840" w:leftChars="300" w:hanging="210" w:hangingChars="100"/>
        <w:jc w:val="both"/>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.表彰机构如是行业协会，则该协会应当是在民政部门注册登记的合法单位。</w:t>
      </w:r>
    </w:p>
    <w:p w14:paraId="41E179B5">
      <w:pPr>
        <w:spacing w:line="440" w:lineRule="exact"/>
        <w:ind w:left="390"/>
        <w:jc w:val="center"/>
        <w:rPr>
          <w:rFonts w:hint="eastAsia" w:ascii="宋体" w:hAnsi="宋体"/>
          <w:b/>
          <w:color w:val="auto"/>
          <w:sz w:val="24"/>
        </w:rPr>
      </w:pPr>
      <w:r>
        <w:rPr>
          <w:rFonts w:hint="eastAsia" w:ascii="宋体" w:hAnsi="宋体"/>
          <w:b/>
          <w:color w:val="auto"/>
          <w:sz w:val="24"/>
        </w:rPr>
        <w:br w:type="page"/>
      </w:r>
      <w:r>
        <w:rPr>
          <w:rFonts w:hint="eastAsia" w:ascii="Times New Roman" w:hAnsi="Times New Roman" w:eastAsia="黑体" w:cs="Times New Roman"/>
          <w:color w:val="auto"/>
          <w:sz w:val="24"/>
        </w:rPr>
        <w:t>7-2 拟投入总监理工程师在监项目情况声明</w:t>
      </w:r>
    </w:p>
    <w:p w14:paraId="202EF702">
      <w:pPr>
        <w:spacing w:after="240" w:afterLines="100" w:line="440" w:lineRule="exact"/>
        <w:rPr>
          <w:rFonts w:hint="eastAsia" w:ascii="宋体" w:hAnsi="宋体"/>
          <w:color w:val="auto"/>
          <w:szCs w:val="21"/>
          <w:u w:val="single"/>
        </w:rPr>
      </w:pPr>
    </w:p>
    <w:p w14:paraId="3196ED0A">
      <w:pPr>
        <w:spacing w:after="240" w:afterLines="100" w:line="440" w:lineRule="exact"/>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rPr>
        <w:t>（招标人名称）：</w:t>
      </w:r>
    </w:p>
    <w:p w14:paraId="67A7D8A2">
      <w:pPr>
        <w:spacing w:line="400" w:lineRule="exact"/>
        <w:ind w:firstLine="420" w:firstLineChars="200"/>
        <w:rPr>
          <w:rFonts w:hint="eastAsia" w:ascii="宋体" w:hAnsi="宋体" w:eastAsia="宋体" w:cs="宋体"/>
          <w:color w:val="auto"/>
        </w:rPr>
      </w:pPr>
      <w:r>
        <w:rPr>
          <w:rFonts w:hint="eastAsia" w:ascii="宋体" w:hAnsi="宋体" w:eastAsia="宋体" w:cs="宋体"/>
          <w:color w:val="auto"/>
          <w:szCs w:val="21"/>
        </w:rPr>
        <w:t>我方在此声明，我方拟派往</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（项目名称）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（标段名称）的总监理工程师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（总监理工程师姓名），在本招标工程投标截止时间前，</w:t>
      </w:r>
      <w:r>
        <w:rPr>
          <w:rFonts w:hint="eastAsia" w:ascii="宋体" w:hAnsi="宋体" w:eastAsia="宋体" w:cs="宋体"/>
          <w:color w:val="auto"/>
        </w:rPr>
        <w:t>已承担总监理工程师工作的在监项目不超过2项。</w:t>
      </w:r>
    </w:p>
    <w:p w14:paraId="15CAC514">
      <w:pPr>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我方保证上述信息的真实和准确，并愿意承担因我方就此弄虚作假所引起的一切法律后果。</w:t>
      </w:r>
    </w:p>
    <w:p w14:paraId="6D2B86BB">
      <w:pPr>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特此声明。</w:t>
      </w:r>
    </w:p>
    <w:p w14:paraId="23DA6EE9">
      <w:pPr>
        <w:spacing w:line="440" w:lineRule="exact"/>
        <w:ind w:firstLine="420" w:firstLineChars="200"/>
        <w:rPr>
          <w:rFonts w:hint="eastAsia" w:ascii="宋体" w:hAnsi="宋体" w:eastAsia="宋体" w:cs="宋体"/>
          <w:color w:val="auto"/>
          <w:szCs w:val="21"/>
        </w:rPr>
      </w:pPr>
    </w:p>
    <w:p w14:paraId="45972692">
      <w:pPr>
        <w:spacing w:line="440" w:lineRule="exact"/>
        <w:rPr>
          <w:rFonts w:hint="eastAsia" w:ascii="宋体" w:hAnsi="宋体" w:eastAsia="宋体" w:cs="宋体"/>
          <w:color w:val="auto"/>
          <w:szCs w:val="21"/>
        </w:rPr>
      </w:pPr>
    </w:p>
    <w:p w14:paraId="1B4BD178">
      <w:pPr>
        <w:spacing w:line="440" w:lineRule="exact"/>
        <w:rPr>
          <w:rFonts w:hint="eastAsia" w:ascii="宋体" w:hAnsi="宋体" w:eastAsia="宋体" w:cs="宋体"/>
          <w:color w:val="auto"/>
          <w:szCs w:val="21"/>
        </w:rPr>
      </w:pPr>
    </w:p>
    <w:p w14:paraId="3E91888C">
      <w:pPr>
        <w:spacing w:line="440" w:lineRule="exact"/>
        <w:jc w:val="right"/>
        <w:rPr>
          <w:rFonts w:hint="eastAsia" w:ascii="宋体" w:hAnsi="宋体" w:eastAsia="宋体" w:cs="宋体"/>
          <w:color w:val="auto"/>
          <w:szCs w:val="21"/>
        </w:rPr>
      </w:pPr>
      <w:r>
        <w:rPr>
          <w:rFonts w:hint="eastAsia" w:ascii="宋体" w:hAnsi="宋体" w:eastAsia="宋体" w:cs="宋体"/>
          <w:color w:val="auto"/>
          <w:szCs w:val="21"/>
        </w:rPr>
        <w:t>投标人：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（盖单位章）</w:t>
      </w:r>
    </w:p>
    <w:p w14:paraId="057290C4">
      <w:pPr>
        <w:wordWrap w:val="0"/>
        <w:spacing w:line="440" w:lineRule="exact"/>
        <w:jc w:val="right"/>
        <w:rPr>
          <w:rFonts w:hint="eastAsia" w:ascii="宋体" w:hAnsi="宋体" w:eastAsia="宋体" w:cs="宋体"/>
          <w:color w:val="auto"/>
          <w:szCs w:val="21"/>
        </w:rPr>
      </w:pPr>
      <w:r>
        <w:rPr>
          <w:rFonts w:hint="eastAsia" w:ascii="宋体" w:hAnsi="宋体" w:eastAsia="宋体" w:cs="宋体"/>
          <w:color w:val="auto"/>
          <w:szCs w:val="21"/>
        </w:rPr>
        <w:t>法定代表人：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（签字）</w:t>
      </w:r>
    </w:p>
    <w:p w14:paraId="106460E6">
      <w:pPr>
        <w:spacing w:line="440" w:lineRule="exact"/>
        <w:jc w:val="right"/>
        <w:rPr>
          <w:rFonts w:hint="eastAsia" w:ascii="宋体" w:hAnsi="宋体" w:eastAsia="宋体" w:cs="宋体"/>
          <w:color w:val="auto"/>
          <w:szCs w:val="21"/>
        </w:rPr>
      </w:pPr>
    </w:p>
    <w:p w14:paraId="74B66171">
      <w:pPr>
        <w:spacing w:line="440" w:lineRule="exact"/>
        <w:jc w:val="right"/>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7FD3F402">
      <w:pPr>
        <w:spacing w:line="400" w:lineRule="atLeast"/>
        <w:ind w:left="420" w:hanging="420" w:hangingChars="200"/>
        <w:jc w:val="left"/>
        <w:rPr>
          <w:rFonts w:hint="eastAsia"/>
          <w:color w:val="auto"/>
          <w:szCs w:val="21"/>
        </w:rPr>
      </w:pPr>
    </w:p>
    <w:p w14:paraId="32226633">
      <w:pPr>
        <w:rPr>
          <w:rFonts w:hint="eastAsia"/>
          <w:color w:val="auto"/>
        </w:rPr>
      </w:pPr>
    </w:p>
    <w:p w14:paraId="26A3C653">
      <w:pPr>
        <w:spacing w:line="440" w:lineRule="exact"/>
        <w:ind w:left="390"/>
        <w:jc w:val="center"/>
        <w:rPr>
          <w:rFonts w:eastAsia="黑体"/>
          <w:color w:val="auto"/>
          <w:sz w:val="24"/>
        </w:rPr>
      </w:pPr>
      <w:r>
        <w:rPr>
          <w:rFonts w:hint="eastAsia" w:eastAsia="黑体"/>
          <w:color w:val="auto"/>
          <w:sz w:val="24"/>
        </w:rPr>
        <w:br w:type="page"/>
      </w:r>
      <w:r>
        <w:rPr>
          <w:rFonts w:hint="eastAsia" w:eastAsia="黑体"/>
          <w:color w:val="auto"/>
          <w:sz w:val="24"/>
        </w:rPr>
        <w:t>7-3 拟派其他主要人员简历表</w:t>
      </w:r>
    </w:p>
    <w:p w14:paraId="7F6FD4E3">
      <w:pPr>
        <w:autoSpaceDE w:val="0"/>
        <w:autoSpaceDN w:val="0"/>
        <w:adjustRightInd w:val="0"/>
        <w:spacing w:line="200" w:lineRule="exact"/>
        <w:jc w:val="left"/>
        <w:rPr>
          <w:rFonts w:ascii="微软雅黑" w:eastAsia="微软雅黑" w:cs="微软雅黑"/>
          <w:color w:val="auto"/>
          <w:kern w:val="0"/>
          <w:sz w:val="20"/>
          <w:szCs w:val="20"/>
        </w:rPr>
      </w:pPr>
    </w:p>
    <w:p w14:paraId="49FC6E30">
      <w:pPr>
        <w:autoSpaceDE w:val="0"/>
        <w:autoSpaceDN w:val="0"/>
        <w:adjustRightInd w:val="0"/>
        <w:spacing w:line="200" w:lineRule="exact"/>
        <w:jc w:val="left"/>
        <w:rPr>
          <w:rFonts w:ascii="微软雅黑" w:eastAsia="微软雅黑" w:cs="微软雅黑"/>
          <w:color w:val="auto"/>
          <w:kern w:val="0"/>
          <w:sz w:val="20"/>
          <w:szCs w:val="20"/>
        </w:rPr>
      </w:pPr>
    </w:p>
    <w:tbl>
      <w:tblPr>
        <w:tblStyle w:val="42"/>
        <w:tblW w:w="0" w:type="auto"/>
        <w:tblInd w:w="147" w:type="dxa"/>
        <w:tblLayout w:type="fixed"/>
        <w:tblCellMar>
          <w:top w:w="0" w:type="dxa"/>
          <w:left w:w="0" w:type="dxa"/>
          <w:bottom w:w="0" w:type="dxa"/>
          <w:right w:w="0" w:type="dxa"/>
        </w:tblCellMar>
      </w:tblPr>
      <w:tblGrid>
        <w:gridCol w:w="1185"/>
        <w:gridCol w:w="358"/>
        <w:gridCol w:w="692"/>
        <w:gridCol w:w="957"/>
        <w:gridCol w:w="1066"/>
        <w:gridCol w:w="1966"/>
        <w:gridCol w:w="401"/>
        <w:gridCol w:w="1896"/>
      </w:tblGrid>
      <w:tr w14:paraId="3DFA7A25">
        <w:tblPrEx>
          <w:tblCellMar>
            <w:top w:w="0" w:type="dxa"/>
            <w:left w:w="0" w:type="dxa"/>
            <w:bottom w:w="0" w:type="dxa"/>
            <w:right w:w="0" w:type="dxa"/>
          </w:tblCellMar>
        </w:tblPrEx>
        <w:trPr>
          <w:wBefore w:w="0" w:type="auto"/>
          <w:wAfter w:w="0" w:type="auto"/>
          <w:trHeight w:val="587" w:hRule="exact"/>
        </w:trPr>
        <w:tc>
          <w:tcPr>
            <w:tcW w:w="1185" w:type="dxa"/>
            <w:tcBorders>
              <w:top w:val="single" w:color="000000" w:sz="4" w:space="0"/>
              <w:left w:val="single" w:color="000000" w:sz="4" w:space="0"/>
              <w:bottom w:val="single" w:color="000000" w:sz="4" w:space="0"/>
              <w:right w:val="single" w:color="000000" w:sz="4" w:space="0"/>
            </w:tcBorders>
            <w:noWrap w:val="0"/>
            <w:vAlign w:val="center"/>
          </w:tcPr>
          <w:p w14:paraId="7C0782D6">
            <w:pPr>
              <w:tabs>
                <w:tab w:val="left" w:pos="680"/>
              </w:tabs>
              <w:autoSpaceDE w:val="0"/>
              <w:autoSpaceDN w:val="0"/>
              <w:adjustRightInd w:val="0"/>
              <w:ind w:right="-20"/>
              <w:jc w:val="center"/>
              <w:rPr>
                <w:rFonts w:hint="eastAsia" w:ascii="宋体" w:hAnsi="宋体" w:eastAsia="宋体" w:cs="宋体"/>
                <w:color w:val="auto"/>
                <w:kern w:val="0"/>
                <w:sz w:val="24"/>
              </w:rPr>
            </w:pPr>
            <w:r>
              <w:rPr>
                <w:rFonts w:hint="eastAsia" w:ascii="宋体" w:hAnsi="宋体" w:eastAsia="宋体" w:cs="宋体"/>
                <w:color w:val="auto"/>
                <w:kern w:val="0"/>
                <w:szCs w:val="21"/>
              </w:rPr>
              <w:t>姓  名</w:t>
            </w: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14:paraId="3E0B0CF1">
            <w:pPr>
              <w:autoSpaceDE w:val="0"/>
              <w:autoSpaceDN w:val="0"/>
              <w:adjustRightInd w:val="0"/>
              <w:jc w:val="center"/>
              <w:rPr>
                <w:rFonts w:hint="eastAsia" w:ascii="宋体" w:hAnsi="宋体" w:eastAsia="宋体" w:cs="宋体"/>
                <w:color w:val="auto"/>
                <w:kern w:val="0"/>
                <w:sz w:val="24"/>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14:paraId="24737480">
            <w:pPr>
              <w:autoSpaceDE w:val="0"/>
              <w:autoSpaceDN w:val="0"/>
              <w:adjustRightInd w:val="0"/>
              <w:ind w:right="-20"/>
              <w:jc w:val="center"/>
              <w:rPr>
                <w:rFonts w:hint="eastAsia" w:ascii="宋体" w:hAnsi="宋体" w:eastAsia="宋体" w:cs="宋体"/>
                <w:color w:val="auto"/>
                <w:kern w:val="0"/>
                <w:sz w:val="24"/>
              </w:rPr>
            </w:pPr>
            <w:r>
              <w:rPr>
                <w:rFonts w:hint="eastAsia" w:ascii="宋体" w:hAnsi="宋体" w:eastAsia="宋体" w:cs="宋体"/>
                <w:color w:val="auto"/>
                <w:kern w:val="0"/>
                <w:szCs w:val="21"/>
              </w:rPr>
              <w:t>年  龄</w:t>
            </w:r>
          </w:p>
        </w:tc>
        <w:tc>
          <w:tcPr>
            <w:tcW w:w="1066" w:type="dxa"/>
            <w:tcBorders>
              <w:top w:val="single" w:color="000000" w:sz="4" w:space="0"/>
              <w:left w:val="single" w:color="000000" w:sz="4" w:space="0"/>
              <w:bottom w:val="single" w:color="000000" w:sz="4" w:space="0"/>
              <w:right w:val="single" w:color="000000" w:sz="4" w:space="0"/>
            </w:tcBorders>
            <w:noWrap w:val="0"/>
            <w:vAlign w:val="center"/>
          </w:tcPr>
          <w:p w14:paraId="529C18D6">
            <w:pPr>
              <w:autoSpaceDE w:val="0"/>
              <w:autoSpaceDN w:val="0"/>
              <w:adjustRightInd w:val="0"/>
              <w:jc w:val="center"/>
              <w:rPr>
                <w:rFonts w:hint="eastAsia" w:ascii="宋体" w:hAnsi="宋体" w:eastAsia="宋体" w:cs="宋体"/>
                <w:color w:val="auto"/>
                <w:kern w:val="0"/>
                <w:sz w:val="24"/>
              </w:rPr>
            </w:pPr>
          </w:p>
        </w:tc>
        <w:tc>
          <w:tcPr>
            <w:tcW w:w="2367" w:type="dxa"/>
            <w:gridSpan w:val="2"/>
            <w:tcBorders>
              <w:top w:val="single" w:color="000000" w:sz="4" w:space="0"/>
              <w:left w:val="single" w:color="000000" w:sz="4" w:space="0"/>
              <w:bottom w:val="single" w:color="000000" w:sz="4" w:space="0"/>
              <w:right w:val="single" w:color="000000" w:sz="4" w:space="0"/>
            </w:tcBorders>
            <w:noWrap w:val="0"/>
            <w:vAlign w:val="center"/>
          </w:tcPr>
          <w:p w14:paraId="446B68F3">
            <w:pPr>
              <w:autoSpaceDE w:val="0"/>
              <w:autoSpaceDN w:val="0"/>
              <w:adjustRightInd w:val="0"/>
              <w:ind w:right="-20"/>
              <w:jc w:val="center"/>
              <w:rPr>
                <w:rFonts w:hint="eastAsia" w:ascii="宋体" w:hAnsi="宋体" w:eastAsia="宋体" w:cs="宋体"/>
                <w:bCs/>
                <w:color w:val="auto"/>
                <w:szCs w:val="21"/>
              </w:rPr>
            </w:pPr>
            <w:r>
              <w:rPr>
                <w:rFonts w:hint="eastAsia" w:ascii="宋体" w:hAnsi="宋体" w:eastAsia="宋体" w:cs="宋体"/>
                <w:bCs/>
                <w:color w:val="auto"/>
                <w:szCs w:val="21"/>
              </w:rPr>
              <w:t>执业资格证书</w:t>
            </w:r>
          </w:p>
          <w:p w14:paraId="5CAC7BB5">
            <w:pPr>
              <w:autoSpaceDE w:val="0"/>
              <w:autoSpaceDN w:val="0"/>
              <w:adjustRightInd w:val="0"/>
              <w:ind w:right="-20"/>
              <w:jc w:val="center"/>
              <w:rPr>
                <w:rFonts w:hint="eastAsia" w:ascii="宋体" w:hAnsi="宋体" w:eastAsia="宋体" w:cs="宋体"/>
                <w:color w:val="auto"/>
                <w:kern w:val="0"/>
                <w:sz w:val="24"/>
              </w:rPr>
            </w:pPr>
            <w:r>
              <w:rPr>
                <w:rFonts w:hint="eastAsia" w:ascii="宋体" w:hAnsi="宋体" w:eastAsia="宋体" w:cs="宋体"/>
                <w:bCs/>
                <w:color w:val="auto"/>
                <w:szCs w:val="21"/>
              </w:rPr>
              <w:t>（或上岗证书）名称</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14:paraId="293407BE">
            <w:pPr>
              <w:autoSpaceDE w:val="0"/>
              <w:autoSpaceDN w:val="0"/>
              <w:adjustRightInd w:val="0"/>
              <w:jc w:val="center"/>
              <w:rPr>
                <w:rFonts w:hint="eastAsia" w:ascii="宋体" w:hAnsi="宋体" w:eastAsia="宋体" w:cs="宋体"/>
                <w:color w:val="auto"/>
                <w:kern w:val="0"/>
                <w:sz w:val="24"/>
              </w:rPr>
            </w:pPr>
          </w:p>
        </w:tc>
      </w:tr>
      <w:tr w14:paraId="6CD5165E">
        <w:tblPrEx>
          <w:tblCellMar>
            <w:top w:w="0" w:type="dxa"/>
            <w:left w:w="0" w:type="dxa"/>
            <w:bottom w:w="0" w:type="dxa"/>
            <w:right w:w="0" w:type="dxa"/>
          </w:tblCellMar>
        </w:tblPrEx>
        <w:trPr>
          <w:wBefore w:w="0" w:type="auto"/>
          <w:wAfter w:w="0" w:type="auto"/>
          <w:trHeight w:val="567" w:hRule="exact"/>
        </w:trPr>
        <w:tc>
          <w:tcPr>
            <w:tcW w:w="1185" w:type="dxa"/>
            <w:tcBorders>
              <w:top w:val="single" w:color="000000" w:sz="4" w:space="0"/>
              <w:left w:val="single" w:color="000000" w:sz="4" w:space="0"/>
              <w:bottom w:val="single" w:color="000000" w:sz="4" w:space="0"/>
              <w:right w:val="single" w:color="000000" w:sz="4" w:space="0"/>
            </w:tcBorders>
            <w:noWrap w:val="0"/>
            <w:vAlign w:val="center"/>
          </w:tcPr>
          <w:p w14:paraId="5B118C48">
            <w:pPr>
              <w:tabs>
                <w:tab w:val="left" w:pos="680"/>
              </w:tabs>
              <w:autoSpaceDE w:val="0"/>
              <w:autoSpaceDN w:val="0"/>
              <w:adjustRightInd w:val="0"/>
              <w:ind w:right="-20"/>
              <w:jc w:val="center"/>
              <w:rPr>
                <w:rFonts w:hint="eastAsia" w:ascii="宋体" w:hAnsi="宋体" w:eastAsia="宋体" w:cs="宋体"/>
                <w:color w:val="auto"/>
                <w:kern w:val="0"/>
                <w:sz w:val="24"/>
              </w:rPr>
            </w:pPr>
            <w:r>
              <w:rPr>
                <w:rFonts w:hint="eastAsia" w:ascii="宋体" w:hAnsi="宋体" w:eastAsia="宋体" w:cs="宋体"/>
                <w:color w:val="auto"/>
                <w:kern w:val="0"/>
                <w:szCs w:val="21"/>
              </w:rPr>
              <w:t>职  称</w:t>
            </w: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14:paraId="2E2055AD">
            <w:pPr>
              <w:autoSpaceDE w:val="0"/>
              <w:autoSpaceDN w:val="0"/>
              <w:adjustRightInd w:val="0"/>
              <w:jc w:val="center"/>
              <w:rPr>
                <w:rFonts w:hint="eastAsia" w:ascii="宋体" w:hAnsi="宋体" w:eastAsia="宋体" w:cs="宋体"/>
                <w:color w:val="auto"/>
                <w:kern w:val="0"/>
                <w:sz w:val="24"/>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14:paraId="6ED731C0">
            <w:pPr>
              <w:autoSpaceDE w:val="0"/>
              <w:autoSpaceDN w:val="0"/>
              <w:adjustRightInd w:val="0"/>
              <w:ind w:right="-20"/>
              <w:jc w:val="center"/>
              <w:rPr>
                <w:rFonts w:hint="eastAsia" w:ascii="宋体" w:hAnsi="宋体" w:eastAsia="宋体" w:cs="宋体"/>
                <w:color w:val="auto"/>
                <w:kern w:val="0"/>
                <w:sz w:val="24"/>
              </w:rPr>
            </w:pPr>
            <w:r>
              <w:rPr>
                <w:rFonts w:hint="eastAsia" w:ascii="宋体" w:hAnsi="宋体" w:eastAsia="宋体" w:cs="宋体"/>
                <w:color w:val="auto"/>
                <w:kern w:val="0"/>
                <w:szCs w:val="21"/>
              </w:rPr>
              <w:t>学  历</w:t>
            </w:r>
          </w:p>
        </w:tc>
        <w:tc>
          <w:tcPr>
            <w:tcW w:w="1066" w:type="dxa"/>
            <w:tcBorders>
              <w:top w:val="single" w:color="000000" w:sz="4" w:space="0"/>
              <w:left w:val="single" w:color="000000" w:sz="4" w:space="0"/>
              <w:bottom w:val="single" w:color="000000" w:sz="4" w:space="0"/>
              <w:right w:val="single" w:color="000000" w:sz="4" w:space="0"/>
            </w:tcBorders>
            <w:noWrap w:val="0"/>
            <w:vAlign w:val="center"/>
          </w:tcPr>
          <w:p w14:paraId="059F628B">
            <w:pPr>
              <w:autoSpaceDE w:val="0"/>
              <w:autoSpaceDN w:val="0"/>
              <w:adjustRightInd w:val="0"/>
              <w:jc w:val="center"/>
              <w:rPr>
                <w:rFonts w:hint="eastAsia" w:ascii="宋体" w:hAnsi="宋体" w:eastAsia="宋体" w:cs="宋体"/>
                <w:color w:val="auto"/>
                <w:kern w:val="0"/>
                <w:sz w:val="24"/>
              </w:rPr>
            </w:pPr>
          </w:p>
        </w:tc>
        <w:tc>
          <w:tcPr>
            <w:tcW w:w="2367" w:type="dxa"/>
            <w:gridSpan w:val="2"/>
            <w:tcBorders>
              <w:top w:val="single" w:color="000000" w:sz="4" w:space="0"/>
              <w:left w:val="single" w:color="000000" w:sz="4" w:space="0"/>
              <w:bottom w:val="single" w:color="000000" w:sz="4" w:space="0"/>
              <w:right w:val="single" w:color="000000" w:sz="4" w:space="0"/>
            </w:tcBorders>
            <w:noWrap w:val="0"/>
            <w:vAlign w:val="center"/>
          </w:tcPr>
          <w:p w14:paraId="4C527436">
            <w:pPr>
              <w:autoSpaceDE w:val="0"/>
              <w:autoSpaceDN w:val="0"/>
              <w:adjustRightInd w:val="0"/>
              <w:spacing w:before="3" w:line="170" w:lineRule="exact"/>
              <w:jc w:val="center"/>
              <w:rPr>
                <w:rFonts w:hint="eastAsia" w:ascii="宋体" w:hAnsi="宋体" w:eastAsia="宋体" w:cs="宋体"/>
                <w:color w:val="auto"/>
                <w:kern w:val="0"/>
                <w:sz w:val="17"/>
                <w:szCs w:val="17"/>
              </w:rPr>
            </w:pPr>
          </w:p>
          <w:p w14:paraId="4D5A868E">
            <w:pPr>
              <w:autoSpaceDE w:val="0"/>
              <w:autoSpaceDN w:val="0"/>
              <w:adjustRightInd w:val="0"/>
              <w:ind w:left="443" w:right="-20"/>
              <w:jc w:val="center"/>
              <w:rPr>
                <w:rFonts w:hint="eastAsia" w:ascii="宋体" w:hAnsi="宋体" w:eastAsia="宋体" w:cs="宋体"/>
                <w:color w:val="auto"/>
                <w:kern w:val="0"/>
                <w:sz w:val="24"/>
              </w:rPr>
            </w:pPr>
            <w:r>
              <w:rPr>
                <w:rFonts w:hint="eastAsia" w:ascii="宋体" w:hAnsi="宋体" w:eastAsia="宋体" w:cs="宋体"/>
                <w:color w:val="auto"/>
                <w:kern w:val="0"/>
                <w:szCs w:val="21"/>
              </w:rPr>
              <w:t>拟在</w:t>
            </w:r>
            <w:r>
              <w:rPr>
                <w:rFonts w:hint="eastAsia" w:ascii="宋体" w:hAnsi="宋体" w:eastAsia="宋体" w:cs="宋体"/>
                <w:color w:val="auto"/>
                <w:spacing w:val="-2"/>
                <w:kern w:val="0"/>
                <w:szCs w:val="21"/>
              </w:rPr>
              <w:t>本</w:t>
            </w:r>
            <w:r>
              <w:rPr>
                <w:rFonts w:hint="eastAsia" w:ascii="宋体" w:hAnsi="宋体" w:eastAsia="宋体" w:cs="宋体"/>
                <w:color w:val="auto"/>
                <w:kern w:val="0"/>
                <w:szCs w:val="21"/>
              </w:rPr>
              <w:t>项</w:t>
            </w:r>
            <w:r>
              <w:rPr>
                <w:rFonts w:hint="eastAsia" w:ascii="宋体" w:hAnsi="宋体" w:eastAsia="宋体" w:cs="宋体"/>
                <w:color w:val="auto"/>
                <w:spacing w:val="-2"/>
                <w:kern w:val="0"/>
                <w:szCs w:val="21"/>
              </w:rPr>
              <w:t>目</w:t>
            </w:r>
            <w:r>
              <w:rPr>
                <w:rFonts w:hint="eastAsia" w:ascii="宋体" w:hAnsi="宋体" w:eastAsia="宋体" w:cs="宋体"/>
                <w:color w:val="auto"/>
                <w:kern w:val="0"/>
                <w:szCs w:val="21"/>
              </w:rPr>
              <w:t>任职</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14:paraId="523BD955">
            <w:pPr>
              <w:autoSpaceDE w:val="0"/>
              <w:autoSpaceDN w:val="0"/>
              <w:adjustRightInd w:val="0"/>
              <w:jc w:val="center"/>
              <w:rPr>
                <w:rFonts w:hint="eastAsia" w:ascii="宋体" w:hAnsi="宋体" w:eastAsia="宋体" w:cs="宋体"/>
                <w:color w:val="auto"/>
                <w:kern w:val="0"/>
                <w:sz w:val="24"/>
              </w:rPr>
            </w:pPr>
          </w:p>
        </w:tc>
      </w:tr>
      <w:tr w14:paraId="2F48E790">
        <w:tblPrEx>
          <w:tblCellMar>
            <w:top w:w="0" w:type="dxa"/>
            <w:left w:w="0" w:type="dxa"/>
            <w:bottom w:w="0" w:type="dxa"/>
            <w:right w:w="0" w:type="dxa"/>
          </w:tblCellMar>
        </w:tblPrEx>
        <w:trPr>
          <w:wBefore w:w="0" w:type="auto"/>
          <w:wAfter w:w="0" w:type="auto"/>
          <w:trHeight w:val="574" w:hRule="exact"/>
        </w:trPr>
        <w:tc>
          <w:tcPr>
            <w:tcW w:w="1185" w:type="dxa"/>
            <w:tcBorders>
              <w:top w:val="single" w:color="000000" w:sz="4" w:space="0"/>
              <w:left w:val="single" w:color="000000" w:sz="4" w:space="0"/>
              <w:bottom w:val="single" w:color="000000" w:sz="4" w:space="0"/>
              <w:right w:val="single" w:color="000000" w:sz="4" w:space="0"/>
            </w:tcBorders>
            <w:noWrap w:val="0"/>
            <w:vAlign w:val="center"/>
          </w:tcPr>
          <w:p w14:paraId="5634143B">
            <w:pPr>
              <w:autoSpaceDE w:val="0"/>
              <w:autoSpaceDN w:val="0"/>
              <w:adjustRightInd w:val="0"/>
              <w:spacing w:before="6" w:line="170" w:lineRule="exact"/>
              <w:jc w:val="center"/>
              <w:rPr>
                <w:rFonts w:hint="eastAsia" w:ascii="宋体" w:hAnsi="宋体" w:eastAsia="宋体" w:cs="宋体"/>
                <w:color w:val="auto"/>
                <w:kern w:val="0"/>
                <w:sz w:val="17"/>
                <w:szCs w:val="17"/>
              </w:rPr>
            </w:pPr>
          </w:p>
          <w:p w14:paraId="2573A82A">
            <w:pPr>
              <w:autoSpaceDE w:val="0"/>
              <w:autoSpaceDN w:val="0"/>
              <w:adjustRightInd w:val="0"/>
              <w:ind w:left="167" w:right="-20"/>
              <w:jc w:val="center"/>
              <w:rPr>
                <w:rFonts w:hint="eastAsia" w:ascii="宋体" w:hAnsi="宋体" w:eastAsia="宋体" w:cs="宋体"/>
                <w:color w:val="auto"/>
                <w:kern w:val="0"/>
                <w:sz w:val="24"/>
              </w:rPr>
            </w:pPr>
            <w:r>
              <w:rPr>
                <w:rFonts w:hint="eastAsia" w:ascii="宋体" w:hAnsi="宋体" w:eastAsia="宋体" w:cs="宋体"/>
                <w:color w:val="auto"/>
                <w:kern w:val="0"/>
                <w:szCs w:val="21"/>
              </w:rPr>
              <w:t>工作</w:t>
            </w:r>
            <w:r>
              <w:rPr>
                <w:rFonts w:hint="eastAsia" w:ascii="宋体" w:hAnsi="宋体" w:eastAsia="宋体" w:cs="宋体"/>
                <w:color w:val="auto"/>
                <w:spacing w:val="-2"/>
                <w:kern w:val="0"/>
                <w:szCs w:val="21"/>
              </w:rPr>
              <w:t>年</w:t>
            </w:r>
            <w:r>
              <w:rPr>
                <w:rFonts w:hint="eastAsia" w:ascii="宋体" w:hAnsi="宋体" w:eastAsia="宋体" w:cs="宋体"/>
                <w:color w:val="auto"/>
                <w:kern w:val="0"/>
                <w:szCs w:val="21"/>
              </w:rPr>
              <w:t>限</w:t>
            </w:r>
          </w:p>
        </w:tc>
        <w:tc>
          <w:tcPr>
            <w:tcW w:w="3073" w:type="dxa"/>
            <w:gridSpan w:val="4"/>
            <w:tcBorders>
              <w:top w:val="single" w:color="000000" w:sz="4" w:space="0"/>
              <w:left w:val="single" w:color="000000" w:sz="4" w:space="0"/>
              <w:bottom w:val="single" w:color="000000" w:sz="4" w:space="0"/>
              <w:right w:val="single" w:color="000000" w:sz="4" w:space="0"/>
            </w:tcBorders>
            <w:noWrap w:val="0"/>
            <w:vAlign w:val="center"/>
          </w:tcPr>
          <w:p w14:paraId="34ECE6AE">
            <w:pPr>
              <w:autoSpaceDE w:val="0"/>
              <w:autoSpaceDN w:val="0"/>
              <w:adjustRightInd w:val="0"/>
              <w:jc w:val="center"/>
              <w:rPr>
                <w:rFonts w:hint="eastAsia" w:ascii="宋体" w:hAnsi="宋体" w:eastAsia="宋体" w:cs="宋体"/>
                <w:color w:val="auto"/>
                <w:kern w:val="0"/>
                <w:sz w:val="24"/>
              </w:rPr>
            </w:pPr>
          </w:p>
        </w:tc>
        <w:tc>
          <w:tcPr>
            <w:tcW w:w="2367" w:type="dxa"/>
            <w:gridSpan w:val="2"/>
            <w:tcBorders>
              <w:top w:val="single" w:color="000000" w:sz="4" w:space="0"/>
              <w:left w:val="single" w:color="000000" w:sz="4" w:space="0"/>
              <w:bottom w:val="single" w:color="000000" w:sz="4" w:space="0"/>
              <w:right w:val="single" w:color="000000" w:sz="4" w:space="0"/>
            </w:tcBorders>
            <w:noWrap w:val="0"/>
            <w:vAlign w:val="center"/>
          </w:tcPr>
          <w:p w14:paraId="42DCC452">
            <w:pPr>
              <w:autoSpaceDE w:val="0"/>
              <w:autoSpaceDN w:val="0"/>
              <w:adjustRightInd w:val="0"/>
              <w:spacing w:before="6" w:line="170" w:lineRule="exact"/>
              <w:jc w:val="center"/>
              <w:rPr>
                <w:rFonts w:hint="eastAsia" w:ascii="宋体" w:hAnsi="宋体" w:eastAsia="宋体" w:cs="宋体"/>
                <w:color w:val="auto"/>
                <w:kern w:val="0"/>
                <w:sz w:val="17"/>
                <w:szCs w:val="17"/>
              </w:rPr>
            </w:pPr>
          </w:p>
          <w:p w14:paraId="14EB0D65">
            <w:pPr>
              <w:autoSpaceDE w:val="0"/>
              <w:autoSpaceDN w:val="0"/>
              <w:adjustRightInd w:val="0"/>
              <w:ind w:left="337" w:right="-20"/>
              <w:jc w:val="center"/>
              <w:rPr>
                <w:rFonts w:hint="eastAsia" w:ascii="宋体" w:hAnsi="宋体" w:eastAsia="宋体" w:cs="宋体"/>
                <w:color w:val="auto"/>
                <w:kern w:val="0"/>
                <w:sz w:val="24"/>
              </w:rPr>
            </w:pPr>
            <w:r>
              <w:rPr>
                <w:rFonts w:hint="eastAsia" w:ascii="宋体" w:hAnsi="宋体" w:eastAsia="宋体" w:cs="宋体"/>
                <w:color w:val="auto"/>
                <w:kern w:val="0"/>
                <w:szCs w:val="21"/>
              </w:rPr>
              <w:t>从事</w:t>
            </w:r>
            <w:r>
              <w:rPr>
                <w:rFonts w:hint="eastAsia" w:ascii="宋体" w:hAnsi="宋体" w:eastAsia="宋体" w:cs="宋体"/>
                <w:color w:val="auto"/>
                <w:spacing w:val="-2"/>
                <w:kern w:val="0"/>
                <w:szCs w:val="21"/>
              </w:rPr>
              <w:t>监</w:t>
            </w:r>
            <w:r>
              <w:rPr>
                <w:rFonts w:hint="eastAsia" w:ascii="宋体" w:hAnsi="宋体" w:eastAsia="宋体" w:cs="宋体"/>
                <w:color w:val="auto"/>
                <w:kern w:val="0"/>
                <w:szCs w:val="21"/>
              </w:rPr>
              <w:t>理</w:t>
            </w:r>
            <w:r>
              <w:rPr>
                <w:rFonts w:hint="eastAsia" w:ascii="宋体" w:hAnsi="宋体" w:eastAsia="宋体" w:cs="宋体"/>
                <w:color w:val="auto"/>
                <w:spacing w:val="-2"/>
                <w:kern w:val="0"/>
                <w:szCs w:val="21"/>
              </w:rPr>
              <w:t>工</w:t>
            </w:r>
            <w:r>
              <w:rPr>
                <w:rFonts w:hint="eastAsia" w:ascii="宋体" w:hAnsi="宋体" w:eastAsia="宋体" w:cs="宋体"/>
                <w:color w:val="auto"/>
                <w:kern w:val="0"/>
                <w:szCs w:val="21"/>
              </w:rPr>
              <w:t>作</w:t>
            </w:r>
            <w:r>
              <w:rPr>
                <w:rFonts w:hint="eastAsia" w:ascii="宋体" w:hAnsi="宋体" w:eastAsia="宋体" w:cs="宋体"/>
                <w:color w:val="auto"/>
                <w:spacing w:val="-2"/>
                <w:kern w:val="0"/>
                <w:szCs w:val="21"/>
              </w:rPr>
              <w:t>年</w:t>
            </w:r>
            <w:r>
              <w:rPr>
                <w:rFonts w:hint="eastAsia" w:ascii="宋体" w:hAnsi="宋体" w:eastAsia="宋体" w:cs="宋体"/>
                <w:color w:val="auto"/>
                <w:kern w:val="0"/>
                <w:szCs w:val="21"/>
              </w:rPr>
              <w:t>限</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14:paraId="2D2C9C43">
            <w:pPr>
              <w:autoSpaceDE w:val="0"/>
              <w:autoSpaceDN w:val="0"/>
              <w:adjustRightInd w:val="0"/>
              <w:jc w:val="center"/>
              <w:rPr>
                <w:rFonts w:hint="eastAsia" w:ascii="宋体" w:hAnsi="宋体" w:eastAsia="宋体" w:cs="宋体"/>
                <w:color w:val="auto"/>
                <w:kern w:val="0"/>
                <w:sz w:val="24"/>
              </w:rPr>
            </w:pPr>
          </w:p>
        </w:tc>
      </w:tr>
      <w:tr w14:paraId="6ECC71F8">
        <w:tblPrEx>
          <w:tblCellMar>
            <w:top w:w="0" w:type="dxa"/>
            <w:left w:w="0" w:type="dxa"/>
            <w:bottom w:w="0" w:type="dxa"/>
            <w:right w:w="0" w:type="dxa"/>
          </w:tblCellMar>
        </w:tblPrEx>
        <w:trPr>
          <w:wBefore w:w="0" w:type="auto"/>
          <w:wAfter w:w="0" w:type="auto"/>
          <w:trHeight w:val="554" w:hRule="exact"/>
        </w:trPr>
        <w:tc>
          <w:tcPr>
            <w:tcW w:w="1185" w:type="dxa"/>
            <w:tcBorders>
              <w:top w:val="single" w:color="000000" w:sz="4" w:space="0"/>
              <w:left w:val="single" w:color="000000" w:sz="4" w:space="0"/>
              <w:bottom w:val="single" w:color="000000" w:sz="4" w:space="0"/>
              <w:right w:val="single" w:color="000000" w:sz="4" w:space="0"/>
            </w:tcBorders>
            <w:noWrap w:val="0"/>
            <w:vAlign w:val="center"/>
          </w:tcPr>
          <w:p w14:paraId="172BA4C2">
            <w:pPr>
              <w:autoSpaceDE w:val="0"/>
              <w:autoSpaceDN w:val="0"/>
              <w:adjustRightInd w:val="0"/>
              <w:spacing w:before="8" w:line="170" w:lineRule="exact"/>
              <w:jc w:val="left"/>
              <w:rPr>
                <w:rFonts w:hint="eastAsia" w:ascii="宋体" w:hAnsi="宋体" w:eastAsia="宋体" w:cs="宋体"/>
                <w:color w:val="auto"/>
                <w:kern w:val="0"/>
                <w:sz w:val="17"/>
                <w:szCs w:val="17"/>
              </w:rPr>
            </w:pPr>
          </w:p>
          <w:p w14:paraId="498EBDBE">
            <w:pPr>
              <w:autoSpaceDE w:val="0"/>
              <w:autoSpaceDN w:val="0"/>
              <w:adjustRightInd w:val="0"/>
              <w:ind w:left="167" w:right="-20"/>
              <w:jc w:val="left"/>
              <w:rPr>
                <w:rFonts w:hint="eastAsia" w:ascii="宋体" w:hAnsi="宋体" w:eastAsia="宋体" w:cs="宋体"/>
                <w:color w:val="auto"/>
                <w:kern w:val="0"/>
                <w:sz w:val="24"/>
              </w:rPr>
            </w:pPr>
            <w:r>
              <w:rPr>
                <w:rFonts w:hint="eastAsia" w:ascii="宋体" w:hAnsi="宋体" w:eastAsia="宋体" w:cs="宋体"/>
                <w:color w:val="auto"/>
                <w:kern w:val="0"/>
                <w:szCs w:val="21"/>
              </w:rPr>
              <w:t>毕业</w:t>
            </w:r>
            <w:r>
              <w:rPr>
                <w:rFonts w:hint="eastAsia" w:ascii="宋体" w:hAnsi="宋体" w:eastAsia="宋体" w:cs="宋体"/>
                <w:color w:val="auto"/>
                <w:spacing w:val="-2"/>
                <w:kern w:val="0"/>
                <w:szCs w:val="21"/>
              </w:rPr>
              <w:t>学</w:t>
            </w:r>
            <w:r>
              <w:rPr>
                <w:rFonts w:hint="eastAsia" w:ascii="宋体" w:hAnsi="宋体" w:eastAsia="宋体" w:cs="宋体"/>
                <w:color w:val="auto"/>
                <w:kern w:val="0"/>
                <w:szCs w:val="21"/>
              </w:rPr>
              <w:t>校</w:t>
            </w:r>
          </w:p>
        </w:tc>
        <w:tc>
          <w:tcPr>
            <w:tcW w:w="7336" w:type="dxa"/>
            <w:gridSpan w:val="7"/>
            <w:tcBorders>
              <w:top w:val="single" w:color="000000" w:sz="4" w:space="0"/>
              <w:left w:val="single" w:color="000000" w:sz="4" w:space="0"/>
              <w:bottom w:val="single" w:color="000000" w:sz="4" w:space="0"/>
              <w:right w:val="single" w:color="000000" w:sz="4" w:space="0"/>
            </w:tcBorders>
            <w:noWrap w:val="0"/>
            <w:vAlign w:val="center"/>
          </w:tcPr>
          <w:p w14:paraId="443C4EA7">
            <w:pPr>
              <w:autoSpaceDE w:val="0"/>
              <w:autoSpaceDN w:val="0"/>
              <w:adjustRightInd w:val="0"/>
              <w:spacing w:before="8" w:line="170" w:lineRule="exact"/>
              <w:jc w:val="left"/>
              <w:rPr>
                <w:rFonts w:hint="eastAsia" w:ascii="宋体" w:hAnsi="宋体" w:eastAsia="宋体" w:cs="宋体"/>
                <w:color w:val="auto"/>
                <w:kern w:val="0"/>
                <w:sz w:val="17"/>
                <w:szCs w:val="17"/>
              </w:rPr>
            </w:pPr>
          </w:p>
          <w:p w14:paraId="3423E2E1">
            <w:pPr>
              <w:tabs>
                <w:tab w:val="left" w:pos="3340"/>
                <w:tab w:val="left" w:pos="4620"/>
              </w:tabs>
              <w:autoSpaceDE w:val="0"/>
              <w:autoSpaceDN w:val="0"/>
              <w:adjustRightInd w:val="0"/>
              <w:ind w:left="1257" w:right="-20"/>
              <w:jc w:val="left"/>
              <w:rPr>
                <w:rFonts w:hint="eastAsia" w:ascii="宋体" w:hAnsi="宋体" w:eastAsia="宋体" w:cs="宋体"/>
                <w:color w:val="auto"/>
                <w:kern w:val="0"/>
                <w:sz w:val="24"/>
              </w:rPr>
            </w:pPr>
            <w:r>
              <w:rPr>
                <w:rFonts w:hint="eastAsia" w:ascii="宋体" w:hAnsi="宋体" w:eastAsia="宋体" w:cs="宋体"/>
                <w:color w:val="auto"/>
                <w:kern w:val="0"/>
                <w:szCs w:val="21"/>
              </w:rPr>
              <w:t>年毕</w:t>
            </w:r>
            <w:r>
              <w:rPr>
                <w:rFonts w:hint="eastAsia" w:ascii="宋体" w:hAnsi="宋体" w:eastAsia="宋体" w:cs="宋体"/>
                <w:color w:val="auto"/>
                <w:spacing w:val="-2"/>
                <w:kern w:val="0"/>
                <w:szCs w:val="21"/>
              </w:rPr>
              <w:t>业</w:t>
            </w:r>
            <w:r>
              <w:rPr>
                <w:rFonts w:hint="eastAsia" w:ascii="宋体" w:hAnsi="宋体" w:eastAsia="宋体" w:cs="宋体"/>
                <w:color w:val="auto"/>
                <w:kern w:val="0"/>
                <w:szCs w:val="21"/>
              </w:rPr>
              <w:t>于</w:t>
            </w:r>
            <w:r>
              <w:rPr>
                <w:rFonts w:hint="eastAsia" w:ascii="宋体" w:hAnsi="宋体" w:eastAsia="宋体" w:cs="宋体"/>
                <w:color w:val="auto"/>
                <w:kern w:val="0"/>
                <w:szCs w:val="21"/>
              </w:rPr>
              <w:tab/>
            </w:r>
            <w:r>
              <w:rPr>
                <w:rFonts w:hint="eastAsia" w:ascii="宋体" w:hAnsi="宋体" w:eastAsia="宋体" w:cs="宋体"/>
                <w:color w:val="auto"/>
                <w:spacing w:val="-2"/>
                <w:kern w:val="0"/>
                <w:szCs w:val="21"/>
              </w:rPr>
              <w:t>学</w:t>
            </w:r>
            <w:r>
              <w:rPr>
                <w:rFonts w:hint="eastAsia" w:ascii="宋体" w:hAnsi="宋体" w:eastAsia="宋体" w:cs="宋体"/>
                <w:color w:val="auto"/>
                <w:kern w:val="0"/>
                <w:szCs w:val="21"/>
              </w:rPr>
              <w:t>校</w:t>
            </w:r>
            <w:r>
              <w:rPr>
                <w:rFonts w:hint="eastAsia" w:ascii="宋体" w:hAnsi="宋体" w:eastAsia="宋体" w:cs="宋体"/>
                <w:color w:val="auto"/>
                <w:kern w:val="0"/>
                <w:szCs w:val="21"/>
              </w:rPr>
              <w:tab/>
            </w:r>
            <w:r>
              <w:rPr>
                <w:rFonts w:hint="eastAsia" w:ascii="宋体" w:hAnsi="宋体" w:eastAsia="宋体" w:cs="宋体"/>
                <w:color w:val="auto"/>
                <w:kern w:val="0"/>
                <w:szCs w:val="21"/>
              </w:rPr>
              <w:t>专业</w:t>
            </w:r>
          </w:p>
        </w:tc>
      </w:tr>
      <w:tr w14:paraId="36FCA7C3">
        <w:tblPrEx>
          <w:tblCellMar>
            <w:top w:w="0" w:type="dxa"/>
            <w:left w:w="0" w:type="dxa"/>
            <w:bottom w:w="0" w:type="dxa"/>
            <w:right w:w="0" w:type="dxa"/>
          </w:tblCellMar>
        </w:tblPrEx>
        <w:trPr>
          <w:wBefore w:w="0" w:type="auto"/>
          <w:wAfter w:w="0" w:type="auto"/>
          <w:trHeight w:val="694" w:hRule="exact"/>
        </w:trPr>
        <w:tc>
          <w:tcPr>
            <w:tcW w:w="8521" w:type="dxa"/>
            <w:gridSpan w:val="8"/>
            <w:tcBorders>
              <w:top w:val="single" w:color="000000" w:sz="4" w:space="0"/>
              <w:left w:val="single" w:color="000000" w:sz="4" w:space="0"/>
              <w:bottom w:val="single" w:color="000000" w:sz="4" w:space="0"/>
              <w:right w:val="single" w:color="000000" w:sz="4" w:space="0"/>
            </w:tcBorders>
            <w:noWrap w:val="0"/>
            <w:vAlign w:val="center"/>
          </w:tcPr>
          <w:p w14:paraId="3D04708C">
            <w:pPr>
              <w:autoSpaceDE w:val="0"/>
              <w:autoSpaceDN w:val="0"/>
              <w:adjustRightInd w:val="0"/>
              <w:spacing w:before="1" w:line="170" w:lineRule="exact"/>
              <w:jc w:val="left"/>
              <w:rPr>
                <w:rFonts w:hint="eastAsia" w:ascii="宋体" w:hAnsi="宋体" w:eastAsia="宋体" w:cs="宋体"/>
                <w:color w:val="auto"/>
                <w:kern w:val="0"/>
                <w:sz w:val="17"/>
                <w:szCs w:val="17"/>
              </w:rPr>
            </w:pPr>
          </w:p>
          <w:p w14:paraId="4BFDF88B">
            <w:pPr>
              <w:autoSpaceDE w:val="0"/>
              <w:autoSpaceDN w:val="0"/>
              <w:adjustRightInd w:val="0"/>
              <w:ind w:left="102" w:right="-20"/>
              <w:jc w:val="center"/>
              <w:rPr>
                <w:rFonts w:hint="eastAsia" w:ascii="宋体" w:hAnsi="宋体" w:eastAsia="宋体" w:cs="宋体"/>
                <w:color w:val="auto"/>
                <w:kern w:val="0"/>
                <w:sz w:val="24"/>
              </w:rPr>
            </w:pPr>
            <w:r>
              <w:rPr>
                <w:rFonts w:hint="eastAsia" w:ascii="宋体" w:hAnsi="宋体" w:eastAsia="宋体" w:cs="宋体"/>
                <w:color w:val="auto"/>
                <w:kern w:val="0"/>
                <w:szCs w:val="21"/>
              </w:rPr>
              <w:t>主要</w:t>
            </w:r>
            <w:r>
              <w:rPr>
                <w:rFonts w:hint="eastAsia" w:ascii="宋体" w:hAnsi="宋体" w:eastAsia="宋体" w:cs="宋体"/>
                <w:color w:val="auto"/>
                <w:spacing w:val="-2"/>
                <w:kern w:val="0"/>
                <w:szCs w:val="21"/>
              </w:rPr>
              <w:t>工</w:t>
            </w:r>
            <w:r>
              <w:rPr>
                <w:rFonts w:hint="eastAsia" w:ascii="宋体" w:hAnsi="宋体" w:eastAsia="宋体" w:cs="宋体"/>
                <w:color w:val="auto"/>
                <w:kern w:val="0"/>
                <w:szCs w:val="21"/>
              </w:rPr>
              <w:t>作</w:t>
            </w:r>
            <w:r>
              <w:rPr>
                <w:rFonts w:hint="eastAsia" w:ascii="宋体" w:hAnsi="宋体" w:eastAsia="宋体" w:cs="宋体"/>
                <w:color w:val="auto"/>
                <w:spacing w:val="-2"/>
                <w:kern w:val="0"/>
                <w:szCs w:val="21"/>
              </w:rPr>
              <w:t>经验</w:t>
            </w:r>
          </w:p>
        </w:tc>
      </w:tr>
      <w:tr w14:paraId="04F1E106">
        <w:tblPrEx>
          <w:tblCellMar>
            <w:top w:w="0" w:type="dxa"/>
            <w:left w:w="0" w:type="dxa"/>
            <w:bottom w:w="0" w:type="dxa"/>
            <w:right w:w="0" w:type="dxa"/>
          </w:tblCellMar>
        </w:tblPrEx>
        <w:trPr>
          <w:wBefore w:w="0" w:type="auto"/>
          <w:wAfter w:w="0" w:type="auto"/>
          <w:trHeight w:val="720" w:hRule="exact"/>
        </w:trPr>
        <w:tc>
          <w:tcPr>
            <w:tcW w:w="1543" w:type="dxa"/>
            <w:gridSpan w:val="2"/>
            <w:tcBorders>
              <w:top w:val="single" w:color="000000" w:sz="4" w:space="0"/>
              <w:left w:val="single" w:color="000000" w:sz="4" w:space="0"/>
              <w:bottom w:val="single" w:color="000000" w:sz="4" w:space="0"/>
              <w:right w:val="single" w:color="000000" w:sz="4" w:space="0"/>
            </w:tcBorders>
            <w:noWrap w:val="0"/>
            <w:vAlign w:val="center"/>
          </w:tcPr>
          <w:p w14:paraId="6D792B80">
            <w:pPr>
              <w:tabs>
                <w:tab w:val="left" w:pos="860"/>
              </w:tabs>
              <w:autoSpaceDE w:val="0"/>
              <w:autoSpaceDN w:val="0"/>
              <w:adjustRightInd w:val="0"/>
              <w:ind w:left="450" w:right="-20"/>
              <w:jc w:val="left"/>
              <w:rPr>
                <w:rFonts w:hint="eastAsia" w:ascii="宋体" w:hAnsi="宋体" w:eastAsia="宋体" w:cs="宋体"/>
                <w:color w:val="auto"/>
                <w:kern w:val="0"/>
                <w:sz w:val="24"/>
              </w:rPr>
            </w:pPr>
            <w:r>
              <w:rPr>
                <w:rFonts w:hint="eastAsia" w:ascii="宋体" w:hAnsi="宋体" w:eastAsia="宋体" w:cs="宋体"/>
                <w:color w:val="auto"/>
                <w:kern w:val="0"/>
                <w:szCs w:val="21"/>
              </w:rPr>
              <w:t>时</w:t>
            </w:r>
            <w:r>
              <w:rPr>
                <w:rFonts w:hint="eastAsia" w:ascii="宋体" w:hAnsi="宋体" w:eastAsia="宋体" w:cs="宋体"/>
                <w:color w:val="auto"/>
                <w:kern w:val="0"/>
                <w:szCs w:val="21"/>
              </w:rPr>
              <w:tab/>
            </w:r>
            <w:r>
              <w:rPr>
                <w:rFonts w:hint="eastAsia" w:ascii="宋体" w:hAnsi="宋体" w:eastAsia="宋体" w:cs="宋体"/>
                <w:color w:val="auto"/>
                <w:kern w:val="0"/>
                <w:szCs w:val="21"/>
              </w:rPr>
              <w:t>间</w:t>
            </w:r>
          </w:p>
        </w:tc>
        <w:tc>
          <w:tcPr>
            <w:tcW w:w="4681" w:type="dxa"/>
            <w:gridSpan w:val="4"/>
            <w:tcBorders>
              <w:top w:val="single" w:color="000000" w:sz="4" w:space="0"/>
              <w:left w:val="single" w:color="000000" w:sz="4" w:space="0"/>
              <w:bottom w:val="single" w:color="000000" w:sz="4" w:space="0"/>
              <w:right w:val="single" w:color="000000" w:sz="4" w:space="0"/>
            </w:tcBorders>
            <w:noWrap w:val="0"/>
            <w:vAlign w:val="center"/>
          </w:tcPr>
          <w:p w14:paraId="5234E758">
            <w:pPr>
              <w:tabs>
                <w:tab w:val="left" w:pos="860"/>
              </w:tabs>
              <w:autoSpaceDE w:val="0"/>
              <w:autoSpaceDN w:val="0"/>
              <w:adjustRightInd w:val="0"/>
              <w:ind w:left="450" w:right="-20"/>
              <w:jc w:val="center"/>
              <w:rPr>
                <w:rFonts w:hint="eastAsia" w:ascii="宋体" w:hAnsi="宋体" w:eastAsia="宋体" w:cs="宋体"/>
                <w:color w:val="auto"/>
                <w:kern w:val="0"/>
                <w:szCs w:val="21"/>
              </w:rPr>
            </w:pPr>
            <w:r>
              <w:rPr>
                <w:rFonts w:hint="eastAsia" w:ascii="宋体" w:hAnsi="宋体" w:eastAsia="宋体" w:cs="宋体"/>
                <w:color w:val="auto"/>
                <w:kern w:val="0"/>
                <w:szCs w:val="21"/>
              </w:rPr>
              <w:t>担任过的类似</w:t>
            </w:r>
            <w:r>
              <w:rPr>
                <w:rFonts w:hint="eastAsia" w:ascii="宋体" w:hAnsi="宋体" w:eastAsia="宋体" w:cs="宋体"/>
                <w:color w:val="auto"/>
                <w:kern w:val="0"/>
                <w:szCs w:val="21"/>
                <w:lang w:val="en-US" w:eastAsia="zh-CN"/>
              </w:rPr>
              <w:t>项目</w:t>
            </w:r>
            <w:r>
              <w:rPr>
                <w:rFonts w:hint="eastAsia" w:ascii="宋体" w:hAnsi="宋体" w:eastAsia="宋体" w:cs="宋体"/>
                <w:color w:val="auto"/>
                <w:kern w:val="0"/>
                <w:szCs w:val="21"/>
              </w:rPr>
              <w:t>的项目名称、</w:t>
            </w:r>
          </w:p>
          <w:p w14:paraId="2F429635">
            <w:pPr>
              <w:tabs>
                <w:tab w:val="left" w:pos="860"/>
              </w:tabs>
              <w:autoSpaceDE w:val="0"/>
              <w:autoSpaceDN w:val="0"/>
              <w:adjustRightInd w:val="0"/>
              <w:ind w:left="450" w:right="-20"/>
              <w:jc w:val="center"/>
              <w:rPr>
                <w:rFonts w:hint="eastAsia" w:ascii="宋体" w:hAnsi="宋体" w:eastAsia="宋体" w:cs="宋体"/>
                <w:color w:val="auto"/>
                <w:kern w:val="0"/>
                <w:sz w:val="24"/>
              </w:rPr>
            </w:pPr>
            <w:r>
              <w:rPr>
                <w:rFonts w:hint="eastAsia" w:ascii="宋体" w:hAnsi="宋体" w:eastAsia="宋体" w:cs="宋体"/>
                <w:color w:val="auto"/>
                <w:kern w:val="0"/>
                <w:szCs w:val="21"/>
              </w:rPr>
              <w:t>监理合同额、担任</w:t>
            </w:r>
            <w:r>
              <w:rPr>
                <w:rFonts w:hint="eastAsia" w:ascii="宋体" w:hAnsi="宋体" w:eastAsia="宋体" w:cs="宋体"/>
                <w:color w:val="auto"/>
                <w:spacing w:val="-2"/>
                <w:kern w:val="0"/>
                <w:szCs w:val="21"/>
              </w:rPr>
              <w:t>职</w:t>
            </w:r>
            <w:r>
              <w:rPr>
                <w:rFonts w:hint="eastAsia" w:ascii="宋体" w:hAnsi="宋体" w:eastAsia="宋体" w:cs="宋体"/>
                <w:color w:val="auto"/>
                <w:kern w:val="0"/>
                <w:szCs w:val="21"/>
              </w:rPr>
              <w:t>务</w:t>
            </w:r>
          </w:p>
        </w:tc>
        <w:tc>
          <w:tcPr>
            <w:tcW w:w="2297" w:type="dxa"/>
            <w:gridSpan w:val="2"/>
            <w:tcBorders>
              <w:top w:val="single" w:color="000000" w:sz="4" w:space="0"/>
              <w:left w:val="single" w:color="000000" w:sz="4" w:space="0"/>
              <w:bottom w:val="single" w:color="000000" w:sz="4" w:space="0"/>
              <w:right w:val="single" w:color="000000" w:sz="4" w:space="0"/>
            </w:tcBorders>
            <w:noWrap w:val="0"/>
            <w:vAlign w:val="center"/>
          </w:tcPr>
          <w:p w14:paraId="2EFC8392">
            <w:pPr>
              <w:autoSpaceDE w:val="0"/>
              <w:autoSpaceDN w:val="0"/>
              <w:adjustRightInd w:val="0"/>
              <w:ind w:left="301" w:right="-20"/>
              <w:jc w:val="left"/>
              <w:rPr>
                <w:rFonts w:hint="eastAsia" w:ascii="宋体" w:hAnsi="宋体" w:eastAsia="宋体" w:cs="宋体"/>
                <w:color w:val="auto"/>
                <w:kern w:val="0"/>
                <w:sz w:val="24"/>
              </w:rPr>
            </w:pPr>
            <w:r>
              <w:rPr>
                <w:rFonts w:hint="eastAsia" w:ascii="宋体" w:hAnsi="宋体" w:eastAsia="宋体" w:cs="宋体"/>
                <w:color w:val="auto"/>
                <w:kern w:val="0"/>
                <w:szCs w:val="21"/>
              </w:rPr>
              <w:t>委托</w:t>
            </w:r>
            <w:r>
              <w:rPr>
                <w:rFonts w:hint="eastAsia" w:ascii="宋体" w:hAnsi="宋体" w:eastAsia="宋体" w:cs="宋体"/>
                <w:color w:val="auto"/>
                <w:spacing w:val="-2"/>
                <w:kern w:val="0"/>
                <w:szCs w:val="21"/>
              </w:rPr>
              <w:t>人</w:t>
            </w:r>
            <w:r>
              <w:rPr>
                <w:rFonts w:hint="eastAsia" w:ascii="宋体" w:hAnsi="宋体" w:eastAsia="宋体" w:cs="宋体"/>
                <w:color w:val="auto"/>
                <w:kern w:val="0"/>
                <w:szCs w:val="21"/>
              </w:rPr>
              <w:t>及</w:t>
            </w:r>
            <w:r>
              <w:rPr>
                <w:rFonts w:hint="eastAsia" w:ascii="宋体" w:hAnsi="宋体" w:eastAsia="宋体" w:cs="宋体"/>
                <w:color w:val="auto"/>
                <w:spacing w:val="-2"/>
                <w:kern w:val="0"/>
                <w:szCs w:val="21"/>
              </w:rPr>
              <w:t>联</w:t>
            </w:r>
            <w:r>
              <w:rPr>
                <w:rFonts w:hint="eastAsia" w:ascii="宋体" w:hAnsi="宋体" w:eastAsia="宋体" w:cs="宋体"/>
                <w:color w:val="auto"/>
                <w:kern w:val="0"/>
                <w:szCs w:val="21"/>
              </w:rPr>
              <w:t>系</w:t>
            </w:r>
            <w:r>
              <w:rPr>
                <w:rFonts w:hint="eastAsia" w:ascii="宋体" w:hAnsi="宋体" w:eastAsia="宋体" w:cs="宋体"/>
                <w:color w:val="auto"/>
                <w:spacing w:val="-2"/>
                <w:kern w:val="0"/>
                <w:szCs w:val="21"/>
              </w:rPr>
              <w:t>电</w:t>
            </w:r>
            <w:r>
              <w:rPr>
                <w:rFonts w:hint="eastAsia" w:ascii="宋体" w:hAnsi="宋体" w:eastAsia="宋体" w:cs="宋体"/>
                <w:color w:val="auto"/>
                <w:kern w:val="0"/>
                <w:szCs w:val="21"/>
              </w:rPr>
              <w:t>话</w:t>
            </w:r>
          </w:p>
        </w:tc>
      </w:tr>
      <w:tr w14:paraId="04258CC0">
        <w:tblPrEx>
          <w:tblCellMar>
            <w:top w:w="0" w:type="dxa"/>
            <w:left w:w="0" w:type="dxa"/>
            <w:bottom w:w="0" w:type="dxa"/>
            <w:right w:w="0" w:type="dxa"/>
          </w:tblCellMar>
        </w:tblPrEx>
        <w:trPr>
          <w:wBefore w:w="0" w:type="auto"/>
          <w:wAfter w:w="0" w:type="auto"/>
          <w:trHeight w:val="554" w:hRule="exact"/>
        </w:trPr>
        <w:tc>
          <w:tcPr>
            <w:tcW w:w="1543" w:type="dxa"/>
            <w:gridSpan w:val="2"/>
            <w:tcBorders>
              <w:top w:val="single" w:color="000000" w:sz="4" w:space="0"/>
              <w:left w:val="single" w:color="000000" w:sz="4" w:space="0"/>
              <w:bottom w:val="single" w:color="000000" w:sz="4" w:space="0"/>
              <w:right w:val="single" w:color="000000" w:sz="4" w:space="0"/>
            </w:tcBorders>
            <w:noWrap w:val="0"/>
            <w:vAlign w:val="center"/>
          </w:tcPr>
          <w:p w14:paraId="61ACCE7A">
            <w:pPr>
              <w:autoSpaceDE w:val="0"/>
              <w:autoSpaceDN w:val="0"/>
              <w:adjustRightInd w:val="0"/>
              <w:jc w:val="left"/>
              <w:rPr>
                <w:rFonts w:hint="eastAsia" w:ascii="宋体" w:hAnsi="宋体" w:eastAsia="宋体" w:cs="宋体"/>
                <w:color w:val="auto"/>
                <w:kern w:val="0"/>
                <w:sz w:val="24"/>
              </w:rPr>
            </w:pPr>
          </w:p>
        </w:tc>
        <w:tc>
          <w:tcPr>
            <w:tcW w:w="4681" w:type="dxa"/>
            <w:gridSpan w:val="4"/>
            <w:tcBorders>
              <w:top w:val="single" w:color="000000" w:sz="4" w:space="0"/>
              <w:left w:val="single" w:color="000000" w:sz="4" w:space="0"/>
              <w:bottom w:val="single" w:color="000000" w:sz="4" w:space="0"/>
              <w:right w:val="single" w:color="000000" w:sz="4" w:space="0"/>
            </w:tcBorders>
            <w:noWrap w:val="0"/>
            <w:vAlign w:val="center"/>
          </w:tcPr>
          <w:p w14:paraId="7AA2C011">
            <w:pPr>
              <w:autoSpaceDE w:val="0"/>
              <w:autoSpaceDN w:val="0"/>
              <w:adjustRightInd w:val="0"/>
              <w:jc w:val="left"/>
              <w:rPr>
                <w:rFonts w:hint="eastAsia" w:ascii="宋体" w:hAnsi="宋体" w:eastAsia="宋体" w:cs="宋体"/>
                <w:color w:val="auto"/>
                <w:kern w:val="0"/>
                <w:sz w:val="24"/>
              </w:rPr>
            </w:pPr>
          </w:p>
        </w:tc>
        <w:tc>
          <w:tcPr>
            <w:tcW w:w="2297" w:type="dxa"/>
            <w:gridSpan w:val="2"/>
            <w:tcBorders>
              <w:top w:val="single" w:color="000000" w:sz="4" w:space="0"/>
              <w:left w:val="single" w:color="000000" w:sz="4" w:space="0"/>
              <w:bottom w:val="single" w:color="000000" w:sz="4" w:space="0"/>
              <w:right w:val="single" w:color="000000" w:sz="4" w:space="0"/>
            </w:tcBorders>
            <w:noWrap w:val="0"/>
            <w:vAlign w:val="center"/>
          </w:tcPr>
          <w:p w14:paraId="34A54010">
            <w:pPr>
              <w:autoSpaceDE w:val="0"/>
              <w:autoSpaceDN w:val="0"/>
              <w:adjustRightInd w:val="0"/>
              <w:jc w:val="left"/>
              <w:rPr>
                <w:rFonts w:hint="eastAsia" w:ascii="宋体" w:hAnsi="宋体" w:eastAsia="宋体" w:cs="宋体"/>
                <w:color w:val="auto"/>
                <w:kern w:val="0"/>
                <w:sz w:val="24"/>
              </w:rPr>
            </w:pPr>
          </w:p>
        </w:tc>
      </w:tr>
      <w:tr w14:paraId="51E326A2">
        <w:tblPrEx>
          <w:tblCellMar>
            <w:top w:w="0" w:type="dxa"/>
            <w:left w:w="0" w:type="dxa"/>
            <w:bottom w:w="0" w:type="dxa"/>
            <w:right w:w="0" w:type="dxa"/>
          </w:tblCellMar>
        </w:tblPrEx>
        <w:trPr>
          <w:wBefore w:w="0" w:type="auto"/>
          <w:wAfter w:w="0" w:type="auto"/>
          <w:trHeight w:val="562" w:hRule="exact"/>
        </w:trPr>
        <w:tc>
          <w:tcPr>
            <w:tcW w:w="1543" w:type="dxa"/>
            <w:gridSpan w:val="2"/>
            <w:tcBorders>
              <w:top w:val="single" w:color="000000" w:sz="4" w:space="0"/>
              <w:left w:val="single" w:color="000000" w:sz="4" w:space="0"/>
              <w:bottom w:val="single" w:color="000000" w:sz="4" w:space="0"/>
              <w:right w:val="single" w:color="000000" w:sz="4" w:space="0"/>
            </w:tcBorders>
            <w:noWrap w:val="0"/>
            <w:vAlign w:val="center"/>
          </w:tcPr>
          <w:p w14:paraId="54186403">
            <w:pPr>
              <w:autoSpaceDE w:val="0"/>
              <w:autoSpaceDN w:val="0"/>
              <w:adjustRightInd w:val="0"/>
              <w:jc w:val="left"/>
              <w:rPr>
                <w:rFonts w:hint="eastAsia" w:ascii="宋体" w:hAnsi="宋体" w:eastAsia="宋体" w:cs="宋体"/>
                <w:color w:val="auto"/>
                <w:kern w:val="0"/>
                <w:sz w:val="24"/>
              </w:rPr>
            </w:pPr>
          </w:p>
        </w:tc>
        <w:tc>
          <w:tcPr>
            <w:tcW w:w="4681" w:type="dxa"/>
            <w:gridSpan w:val="4"/>
            <w:tcBorders>
              <w:top w:val="single" w:color="000000" w:sz="4" w:space="0"/>
              <w:left w:val="single" w:color="000000" w:sz="4" w:space="0"/>
              <w:bottom w:val="single" w:color="000000" w:sz="4" w:space="0"/>
              <w:right w:val="single" w:color="000000" w:sz="4" w:space="0"/>
            </w:tcBorders>
            <w:noWrap w:val="0"/>
            <w:vAlign w:val="center"/>
          </w:tcPr>
          <w:p w14:paraId="6B60C603">
            <w:pPr>
              <w:autoSpaceDE w:val="0"/>
              <w:autoSpaceDN w:val="0"/>
              <w:adjustRightInd w:val="0"/>
              <w:jc w:val="left"/>
              <w:rPr>
                <w:rFonts w:hint="eastAsia" w:ascii="宋体" w:hAnsi="宋体" w:eastAsia="宋体" w:cs="宋体"/>
                <w:color w:val="auto"/>
                <w:kern w:val="0"/>
                <w:sz w:val="24"/>
              </w:rPr>
            </w:pPr>
          </w:p>
        </w:tc>
        <w:tc>
          <w:tcPr>
            <w:tcW w:w="2297" w:type="dxa"/>
            <w:gridSpan w:val="2"/>
            <w:tcBorders>
              <w:top w:val="single" w:color="000000" w:sz="4" w:space="0"/>
              <w:left w:val="single" w:color="000000" w:sz="4" w:space="0"/>
              <w:bottom w:val="single" w:color="000000" w:sz="4" w:space="0"/>
              <w:right w:val="single" w:color="000000" w:sz="4" w:space="0"/>
            </w:tcBorders>
            <w:noWrap w:val="0"/>
            <w:vAlign w:val="center"/>
          </w:tcPr>
          <w:p w14:paraId="1E92CBAB">
            <w:pPr>
              <w:autoSpaceDE w:val="0"/>
              <w:autoSpaceDN w:val="0"/>
              <w:adjustRightInd w:val="0"/>
              <w:jc w:val="left"/>
              <w:rPr>
                <w:rFonts w:hint="eastAsia" w:ascii="宋体" w:hAnsi="宋体" w:eastAsia="宋体" w:cs="宋体"/>
                <w:color w:val="auto"/>
                <w:kern w:val="0"/>
                <w:sz w:val="24"/>
              </w:rPr>
            </w:pPr>
          </w:p>
        </w:tc>
      </w:tr>
      <w:tr w14:paraId="1E89C9E7">
        <w:tblPrEx>
          <w:tblCellMar>
            <w:top w:w="0" w:type="dxa"/>
            <w:left w:w="0" w:type="dxa"/>
            <w:bottom w:w="0" w:type="dxa"/>
            <w:right w:w="0" w:type="dxa"/>
          </w:tblCellMar>
        </w:tblPrEx>
        <w:trPr>
          <w:wBefore w:w="0" w:type="auto"/>
          <w:wAfter w:w="0" w:type="auto"/>
          <w:trHeight w:val="584" w:hRule="exact"/>
        </w:trPr>
        <w:tc>
          <w:tcPr>
            <w:tcW w:w="1543" w:type="dxa"/>
            <w:gridSpan w:val="2"/>
            <w:tcBorders>
              <w:top w:val="single" w:color="000000" w:sz="4" w:space="0"/>
              <w:left w:val="single" w:color="000000" w:sz="4" w:space="0"/>
              <w:bottom w:val="single" w:color="000000" w:sz="4" w:space="0"/>
              <w:right w:val="single" w:color="000000" w:sz="4" w:space="0"/>
            </w:tcBorders>
            <w:noWrap w:val="0"/>
            <w:vAlign w:val="center"/>
          </w:tcPr>
          <w:p w14:paraId="2E3B142C">
            <w:pPr>
              <w:autoSpaceDE w:val="0"/>
              <w:autoSpaceDN w:val="0"/>
              <w:adjustRightInd w:val="0"/>
              <w:jc w:val="left"/>
              <w:rPr>
                <w:rFonts w:hint="eastAsia" w:ascii="宋体" w:hAnsi="宋体" w:eastAsia="宋体" w:cs="宋体"/>
                <w:color w:val="auto"/>
                <w:kern w:val="0"/>
                <w:sz w:val="24"/>
              </w:rPr>
            </w:pPr>
          </w:p>
        </w:tc>
        <w:tc>
          <w:tcPr>
            <w:tcW w:w="4681" w:type="dxa"/>
            <w:gridSpan w:val="4"/>
            <w:tcBorders>
              <w:top w:val="single" w:color="000000" w:sz="4" w:space="0"/>
              <w:left w:val="single" w:color="000000" w:sz="4" w:space="0"/>
              <w:bottom w:val="single" w:color="000000" w:sz="4" w:space="0"/>
              <w:right w:val="single" w:color="000000" w:sz="4" w:space="0"/>
            </w:tcBorders>
            <w:noWrap w:val="0"/>
            <w:vAlign w:val="center"/>
          </w:tcPr>
          <w:p w14:paraId="1D44726B">
            <w:pPr>
              <w:autoSpaceDE w:val="0"/>
              <w:autoSpaceDN w:val="0"/>
              <w:adjustRightInd w:val="0"/>
              <w:jc w:val="left"/>
              <w:rPr>
                <w:rFonts w:hint="eastAsia" w:ascii="宋体" w:hAnsi="宋体" w:eastAsia="宋体" w:cs="宋体"/>
                <w:color w:val="auto"/>
                <w:kern w:val="0"/>
                <w:sz w:val="24"/>
              </w:rPr>
            </w:pPr>
          </w:p>
        </w:tc>
        <w:tc>
          <w:tcPr>
            <w:tcW w:w="2297" w:type="dxa"/>
            <w:gridSpan w:val="2"/>
            <w:tcBorders>
              <w:top w:val="single" w:color="000000" w:sz="4" w:space="0"/>
              <w:left w:val="single" w:color="000000" w:sz="4" w:space="0"/>
              <w:bottom w:val="single" w:color="000000" w:sz="4" w:space="0"/>
              <w:right w:val="single" w:color="000000" w:sz="4" w:space="0"/>
            </w:tcBorders>
            <w:noWrap w:val="0"/>
            <w:vAlign w:val="center"/>
          </w:tcPr>
          <w:p w14:paraId="3F6CC11D">
            <w:pPr>
              <w:autoSpaceDE w:val="0"/>
              <w:autoSpaceDN w:val="0"/>
              <w:adjustRightInd w:val="0"/>
              <w:jc w:val="left"/>
              <w:rPr>
                <w:rFonts w:hint="eastAsia" w:ascii="宋体" w:hAnsi="宋体" w:eastAsia="宋体" w:cs="宋体"/>
                <w:color w:val="auto"/>
                <w:kern w:val="0"/>
                <w:sz w:val="24"/>
              </w:rPr>
            </w:pPr>
          </w:p>
        </w:tc>
      </w:tr>
      <w:tr w14:paraId="67D36BD7">
        <w:tblPrEx>
          <w:tblCellMar>
            <w:top w:w="0" w:type="dxa"/>
            <w:left w:w="0" w:type="dxa"/>
            <w:bottom w:w="0" w:type="dxa"/>
            <w:right w:w="0" w:type="dxa"/>
          </w:tblCellMar>
        </w:tblPrEx>
        <w:trPr>
          <w:wBefore w:w="0" w:type="auto"/>
          <w:wAfter w:w="0" w:type="auto"/>
          <w:trHeight w:val="564" w:hRule="exact"/>
        </w:trPr>
        <w:tc>
          <w:tcPr>
            <w:tcW w:w="1543" w:type="dxa"/>
            <w:gridSpan w:val="2"/>
            <w:tcBorders>
              <w:top w:val="single" w:color="000000" w:sz="4" w:space="0"/>
              <w:left w:val="single" w:color="000000" w:sz="4" w:space="0"/>
              <w:bottom w:val="single" w:color="000000" w:sz="4" w:space="0"/>
              <w:right w:val="single" w:color="000000" w:sz="4" w:space="0"/>
            </w:tcBorders>
            <w:noWrap w:val="0"/>
            <w:vAlign w:val="center"/>
          </w:tcPr>
          <w:p w14:paraId="78441A81">
            <w:pPr>
              <w:autoSpaceDE w:val="0"/>
              <w:autoSpaceDN w:val="0"/>
              <w:adjustRightInd w:val="0"/>
              <w:jc w:val="left"/>
              <w:rPr>
                <w:rFonts w:hint="eastAsia" w:ascii="宋体" w:hAnsi="宋体" w:eastAsia="宋体" w:cs="宋体"/>
                <w:color w:val="auto"/>
                <w:kern w:val="0"/>
                <w:sz w:val="24"/>
              </w:rPr>
            </w:pPr>
          </w:p>
        </w:tc>
        <w:tc>
          <w:tcPr>
            <w:tcW w:w="4681" w:type="dxa"/>
            <w:gridSpan w:val="4"/>
            <w:tcBorders>
              <w:top w:val="single" w:color="000000" w:sz="4" w:space="0"/>
              <w:left w:val="single" w:color="000000" w:sz="4" w:space="0"/>
              <w:bottom w:val="single" w:color="000000" w:sz="4" w:space="0"/>
              <w:right w:val="single" w:color="000000" w:sz="4" w:space="0"/>
            </w:tcBorders>
            <w:noWrap w:val="0"/>
            <w:vAlign w:val="center"/>
          </w:tcPr>
          <w:p w14:paraId="1EC7265D">
            <w:pPr>
              <w:autoSpaceDE w:val="0"/>
              <w:autoSpaceDN w:val="0"/>
              <w:adjustRightInd w:val="0"/>
              <w:jc w:val="left"/>
              <w:rPr>
                <w:rFonts w:hint="eastAsia" w:ascii="宋体" w:hAnsi="宋体" w:eastAsia="宋体" w:cs="宋体"/>
                <w:color w:val="auto"/>
                <w:kern w:val="0"/>
                <w:sz w:val="24"/>
              </w:rPr>
            </w:pPr>
          </w:p>
        </w:tc>
        <w:tc>
          <w:tcPr>
            <w:tcW w:w="2297" w:type="dxa"/>
            <w:gridSpan w:val="2"/>
            <w:tcBorders>
              <w:top w:val="single" w:color="000000" w:sz="4" w:space="0"/>
              <w:left w:val="single" w:color="000000" w:sz="4" w:space="0"/>
              <w:bottom w:val="single" w:color="000000" w:sz="4" w:space="0"/>
              <w:right w:val="single" w:color="000000" w:sz="4" w:space="0"/>
            </w:tcBorders>
            <w:noWrap w:val="0"/>
            <w:vAlign w:val="center"/>
          </w:tcPr>
          <w:p w14:paraId="080E8DB9">
            <w:pPr>
              <w:autoSpaceDE w:val="0"/>
              <w:autoSpaceDN w:val="0"/>
              <w:adjustRightInd w:val="0"/>
              <w:jc w:val="left"/>
              <w:rPr>
                <w:rFonts w:hint="eastAsia" w:ascii="宋体" w:hAnsi="宋体" w:eastAsia="宋体" w:cs="宋体"/>
                <w:color w:val="auto"/>
                <w:kern w:val="0"/>
                <w:sz w:val="24"/>
              </w:rPr>
            </w:pPr>
          </w:p>
        </w:tc>
      </w:tr>
      <w:tr w14:paraId="3F6241CF">
        <w:tblPrEx>
          <w:tblCellMar>
            <w:top w:w="0" w:type="dxa"/>
            <w:left w:w="0" w:type="dxa"/>
            <w:bottom w:w="0" w:type="dxa"/>
            <w:right w:w="0" w:type="dxa"/>
          </w:tblCellMar>
        </w:tblPrEx>
        <w:trPr>
          <w:wBefore w:w="0" w:type="auto"/>
          <w:wAfter w:w="0" w:type="auto"/>
          <w:trHeight w:val="564" w:hRule="exact"/>
        </w:trPr>
        <w:tc>
          <w:tcPr>
            <w:tcW w:w="1543" w:type="dxa"/>
            <w:gridSpan w:val="2"/>
            <w:tcBorders>
              <w:top w:val="single" w:color="000000" w:sz="4" w:space="0"/>
              <w:left w:val="single" w:color="000000" w:sz="4" w:space="0"/>
              <w:bottom w:val="single" w:color="000000" w:sz="4" w:space="0"/>
              <w:right w:val="single" w:color="000000" w:sz="4" w:space="0"/>
            </w:tcBorders>
            <w:noWrap w:val="0"/>
            <w:vAlign w:val="center"/>
          </w:tcPr>
          <w:p w14:paraId="7D7A8BC9">
            <w:pPr>
              <w:autoSpaceDE w:val="0"/>
              <w:autoSpaceDN w:val="0"/>
              <w:adjustRightInd w:val="0"/>
              <w:jc w:val="left"/>
              <w:rPr>
                <w:rFonts w:hint="eastAsia" w:ascii="宋体" w:hAnsi="宋体" w:eastAsia="宋体" w:cs="宋体"/>
                <w:color w:val="auto"/>
                <w:kern w:val="0"/>
                <w:sz w:val="24"/>
              </w:rPr>
            </w:pPr>
          </w:p>
        </w:tc>
        <w:tc>
          <w:tcPr>
            <w:tcW w:w="4681" w:type="dxa"/>
            <w:gridSpan w:val="4"/>
            <w:tcBorders>
              <w:top w:val="single" w:color="000000" w:sz="4" w:space="0"/>
              <w:left w:val="single" w:color="000000" w:sz="4" w:space="0"/>
              <w:bottom w:val="single" w:color="000000" w:sz="4" w:space="0"/>
              <w:right w:val="single" w:color="000000" w:sz="4" w:space="0"/>
            </w:tcBorders>
            <w:noWrap w:val="0"/>
            <w:vAlign w:val="center"/>
          </w:tcPr>
          <w:p w14:paraId="7FC1522A">
            <w:pPr>
              <w:autoSpaceDE w:val="0"/>
              <w:autoSpaceDN w:val="0"/>
              <w:adjustRightInd w:val="0"/>
              <w:jc w:val="left"/>
              <w:rPr>
                <w:rFonts w:hint="eastAsia" w:ascii="宋体" w:hAnsi="宋体" w:eastAsia="宋体" w:cs="宋体"/>
                <w:color w:val="auto"/>
                <w:kern w:val="0"/>
                <w:sz w:val="24"/>
              </w:rPr>
            </w:pPr>
          </w:p>
        </w:tc>
        <w:tc>
          <w:tcPr>
            <w:tcW w:w="2297" w:type="dxa"/>
            <w:gridSpan w:val="2"/>
            <w:tcBorders>
              <w:top w:val="single" w:color="000000" w:sz="4" w:space="0"/>
              <w:left w:val="single" w:color="000000" w:sz="4" w:space="0"/>
              <w:bottom w:val="single" w:color="000000" w:sz="4" w:space="0"/>
              <w:right w:val="single" w:color="000000" w:sz="4" w:space="0"/>
            </w:tcBorders>
            <w:noWrap w:val="0"/>
            <w:vAlign w:val="center"/>
          </w:tcPr>
          <w:p w14:paraId="7C1DE294">
            <w:pPr>
              <w:autoSpaceDE w:val="0"/>
              <w:autoSpaceDN w:val="0"/>
              <w:adjustRightInd w:val="0"/>
              <w:jc w:val="left"/>
              <w:rPr>
                <w:rFonts w:hint="eastAsia" w:ascii="宋体" w:hAnsi="宋体" w:eastAsia="宋体" w:cs="宋体"/>
                <w:color w:val="auto"/>
                <w:kern w:val="0"/>
                <w:sz w:val="24"/>
              </w:rPr>
            </w:pPr>
          </w:p>
        </w:tc>
      </w:tr>
      <w:tr w14:paraId="0ECE74B4">
        <w:tblPrEx>
          <w:tblCellMar>
            <w:top w:w="0" w:type="dxa"/>
            <w:left w:w="0" w:type="dxa"/>
            <w:bottom w:w="0" w:type="dxa"/>
            <w:right w:w="0" w:type="dxa"/>
          </w:tblCellMar>
        </w:tblPrEx>
        <w:trPr>
          <w:wBefore w:w="0" w:type="auto"/>
          <w:wAfter w:w="0" w:type="auto"/>
          <w:trHeight w:val="574" w:hRule="exact"/>
        </w:trPr>
        <w:tc>
          <w:tcPr>
            <w:tcW w:w="1543" w:type="dxa"/>
            <w:gridSpan w:val="2"/>
            <w:tcBorders>
              <w:top w:val="single" w:color="000000" w:sz="4" w:space="0"/>
              <w:left w:val="single" w:color="000000" w:sz="4" w:space="0"/>
              <w:bottom w:val="single" w:color="000000" w:sz="4" w:space="0"/>
              <w:right w:val="single" w:color="000000" w:sz="4" w:space="0"/>
            </w:tcBorders>
            <w:noWrap w:val="0"/>
            <w:vAlign w:val="center"/>
          </w:tcPr>
          <w:p w14:paraId="380FD31D">
            <w:pPr>
              <w:autoSpaceDE w:val="0"/>
              <w:autoSpaceDN w:val="0"/>
              <w:adjustRightInd w:val="0"/>
              <w:jc w:val="center"/>
              <w:rPr>
                <w:rFonts w:hint="eastAsia" w:ascii="宋体" w:hAnsi="宋体" w:eastAsia="宋体" w:cs="宋体"/>
                <w:color w:val="auto"/>
                <w:kern w:val="0"/>
                <w:sz w:val="24"/>
              </w:rPr>
            </w:pPr>
          </w:p>
        </w:tc>
        <w:tc>
          <w:tcPr>
            <w:tcW w:w="4681" w:type="dxa"/>
            <w:gridSpan w:val="4"/>
            <w:tcBorders>
              <w:top w:val="single" w:color="000000" w:sz="4" w:space="0"/>
              <w:left w:val="single" w:color="000000" w:sz="4" w:space="0"/>
              <w:bottom w:val="single" w:color="000000" w:sz="4" w:space="0"/>
              <w:right w:val="single" w:color="000000" w:sz="4" w:space="0"/>
            </w:tcBorders>
            <w:noWrap w:val="0"/>
            <w:vAlign w:val="center"/>
          </w:tcPr>
          <w:p w14:paraId="1A445D3A">
            <w:pPr>
              <w:autoSpaceDE w:val="0"/>
              <w:autoSpaceDN w:val="0"/>
              <w:adjustRightInd w:val="0"/>
              <w:jc w:val="center"/>
              <w:rPr>
                <w:rFonts w:hint="eastAsia" w:ascii="宋体" w:hAnsi="宋体" w:eastAsia="宋体" w:cs="宋体"/>
                <w:color w:val="auto"/>
                <w:kern w:val="0"/>
                <w:sz w:val="24"/>
              </w:rPr>
            </w:pPr>
          </w:p>
        </w:tc>
        <w:tc>
          <w:tcPr>
            <w:tcW w:w="2297" w:type="dxa"/>
            <w:gridSpan w:val="2"/>
            <w:tcBorders>
              <w:top w:val="single" w:color="000000" w:sz="4" w:space="0"/>
              <w:left w:val="single" w:color="000000" w:sz="4" w:space="0"/>
              <w:bottom w:val="single" w:color="000000" w:sz="4" w:space="0"/>
              <w:right w:val="single" w:color="000000" w:sz="4" w:space="0"/>
            </w:tcBorders>
            <w:noWrap w:val="0"/>
            <w:vAlign w:val="center"/>
          </w:tcPr>
          <w:p w14:paraId="68473345">
            <w:pPr>
              <w:autoSpaceDE w:val="0"/>
              <w:autoSpaceDN w:val="0"/>
              <w:adjustRightInd w:val="0"/>
              <w:jc w:val="center"/>
              <w:rPr>
                <w:rFonts w:hint="eastAsia" w:ascii="宋体" w:hAnsi="宋体" w:eastAsia="宋体" w:cs="宋体"/>
                <w:color w:val="auto"/>
                <w:kern w:val="0"/>
                <w:sz w:val="24"/>
              </w:rPr>
            </w:pPr>
          </w:p>
        </w:tc>
      </w:tr>
      <w:tr w14:paraId="71186385">
        <w:tblPrEx>
          <w:tblCellMar>
            <w:top w:w="0" w:type="dxa"/>
            <w:left w:w="0" w:type="dxa"/>
            <w:bottom w:w="0" w:type="dxa"/>
            <w:right w:w="0" w:type="dxa"/>
          </w:tblCellMar>
        </w:tblPrEx>
        <w:trPr>
          <w:wBefore w:w="0" w:type="auto"/>
          <w:wAfter w:w="0" w:type="auto"/>
          <w:trHeight w:val="574" w:hRule="exact"/>
        </w:trPr>
        <w:tc>
          <w:tcPr>
            <w:tcW w:w="1543" w:type="dxa"/>
            <w:gridSpan w:val="2"/>
            <w:tcBorders>
              <w:top w:val="single" w:color="000000" w:sz="4" w:space="0"/>
              <w:left w:val="single" w:color="000000" w:sz="4" w:space="0"/>
              <w:bottom w:val="single" w:color="000000" w:sz="4" w:space="0"/>
              <w:right w:val="single" w:color="000000" w:sz="4" w:space="0"/>
            </w:tcBorders>
            <w:noWrap w:val="0"/>
            <w:vAlign w:val="center"/>
          </w:tcPr>
          <w:p w14:paraId="279F85E4">
            <w:pPr>
              <w:autoSpaceDE w:val="0"/>
              <w:autoSpaceDN w:val="0"/>
              <w:adjustRightInd w:val="0"/>
              <w:jc w:val="center"/>
              <w:rPr>
                <w:rFonts w:hint="eastAsia" w:ascii="宋体" w:hAnsi="宋体" w:eastAsia="宋体" w:cs="宋体"/>
                <w:color w:val="auto"/>
                <w:kern w:val="0"/>
                <w:sz w:val="24"/>
              </w:rPr>
            </w:pPr>
          </w:p>
        </w:tc>
        <w:tc>
          <w:tcPr>
            <w:tcW w:w="4681" w:type="dxa"/>
            <w:gridSpan w:val="4"/>
            <w:tcBorders>
              <w:top w:val="single" w:color="000000" w:sz="4" w:space="0"/>
              <w:left w:val="single" w:color="000000" w:sz="4" w:space="0"/>
              <w:bottom w:val="single" w:color="000000" w:sz="4" w:space="0"/>
              <w:right w:val="single" w:color="000000" w:sz="4" w:space="0"/>
            </w:tcBorders>
            <w:noWrap w:val="0"/>
            <w:vAlign w:val="center"/>
          </w:tcPr>
          <w:p w14:paraId="4463CADD">
            <w:pPr>
              <w:autoSpaceDE w:val="0"/>
              <w:autoSpaceDN w:val="0"/>
              <w:adjustRightInd w:val="0"/>
              <w:jc w:val="center"/>
              <w:rPr>
                <w:rFonts w:hint="eastAsia" w:ascii="宋体" w:hAnsi="宋体" w:eastAsia="宋体" w:cs="宋体"/>
                <w:color w:val="auto"/>
                <w:kern w:val="0"/>
                <w:sz w:val="24"/>
              </w:rPr>
            </w:pPr>
          </w:p>
        </w:tc>
        <w:tc>
          <w:tcPr>
            <w:tcW w:w="2297" w:type="dxa"/>
            <w:gridSpan w:val="2"/>
            <w:tcBorders>
              <w:top w:val="single" w:color="000000" w:sz="4" w:space="0"/>
              <w:left w:val="single" w:color="000000" w:sz="4" w:space="0"/>
              <w:bottom w:val="single" w:color="000000" w:sz="4" w:space="0"/>
              <w:right w:val="single" w:color="000000" w:sz="4" w:space="0"/>
            </w:tcBorders>
            <w:noWrap w:val="0"/>
            <w:vAlign w:val="center"/>
          </w:tcPr>
          <w:p w14:paraId="4173F755">
            <w:pPr>
              <w:autoSpaceDE w:val="0"/>
              <w:autoSpaceDN w:val="0"/>
              <w:adjustRightInd w:val="0"/>
              <w:jc w:val="center"/>
              <w:rPr>
                <w:rFonts w:hint="eastAsia" w:ascii="宋体" w:hAnsi="宋体" w:eastAsia="宋体" w:cs="宋体"/>
                <w:color w:val="auto"/>
                <w:kern w:val="0"/>
                <w:sz w:val="24"/>
              </w:rPr>
            </w:pPr>
          </w:p>
        </w:tc>
      </w:tr>
    </w:tbl>
    <w:p w14:paraId="16E089AC">
      <w:pPr>
        <w:spacing w:line="380" w:lineRule="exact"/>
        <w:ind w:left="840" w:hanging="840" w:hangingChars="400"/>
        <w:rPr>
          <w:rFonts w:hint="eastAsia" w:ascii="宋体" w:hAnsi="宋体"/>
          <w:color w:val="auto"/>
          <w:szCs w:val="21"/>
        </w:rPr>
      </w:pPr>
    </w:p>
    <w:p w14:paraId="66F814CE">
      <w:pPr>
        <w:keepNext w:val="0"/>
        <w:keepLines w:val="0"/>
        <w:pageBreakBefore w:val="0"/>
        <w:widowControl w:val="0"/>
        <w:kinsoku/>
        <w:wordWrap/>
        <w:overflowPunct/>
        <w:topLinePunct w:val="0"/>
        <w:autoSpaceDE/>
        <w:autoSpaceDN/>
        <w:bidi w:val="0"/>
        <w:adjustRightInd/>
        <w:snapToGrid/>
        <w:spacing w:line="400" w:lineRule="exact"/>
        <w:ind w:left="840" w:leftChars="0" w:hanging="840" w:hangingChars="400"/>
        <w:textAlignment w:val="auto"/>
        <w:rPr>
          <w:rFonts w:hint="eastAsia" w:ascii="宋体" w:hAnsi="宋体"/>
          <w:color w:val="auto"/>
        </w:rPr>
      </w:pPr>
      <w:r>
        <w:rPr>
          <w:rFonts w:hint="eastAsia" w:ascii="宋体" w:hAnsi="宋体"/>
          <w:color w:val="auto"/>
          <w:szCs w:val="21"/>
        </w:rPr>
        <w:t>备注：1.副总监理工程师、总监代表、专业监理工程师、监理员</w:t>
      </w:r>
      <w:r>
        <w:rPr>
          <w:rFonts w:hint="eastAsia" w:ascii="宋体" w:hAnsi="宋体"/>
          <w:color w:val="auto"/>
        </w:rPr>
        <w:t>应</w:t>
      </w:r>
      <w:r>
        <w:rPr>
          <w:rFonts w:ascii="宋体" w:hAnsi="宋体"/>
          <w:color w:val="auto"/>
        </w:rPr>
        <w:t>附</w:t>
      </w:r>
      <w:r>
        <w:rPr>
          <w:rFonts w:hint="eastAsia" w:ascii="宋体" w:hAnsi="宋体"/>
          <w:color w:val="auto"/>
          <w:lang w:val="en-US" w:eastAsia="zh-CN"/>
        </w:rPr>
        <w:t>学历证书</w:t>
      </w:r>
      <w:r>
        <w:rPr>
          <w:rFonts w:hint="eastAsia" w:ascii="宋体" w:hAnsi="宋体"/>
          <w:color w:val="auto"/>
          <w:szCs w:val="21"/>
        </w:rPr>
        <w:t>、</w:t>
      </w:r>
      <w:r>
        <w:rPr>
          <w:rFonts w:ascii="宋体" w:hAnsi="宋体"/>
          <w:color w:val="auto"/>
          <w:szCs w:val="21"/>
        </w:rPr>
        <w:t>职称证书</w:t>
      </w:r>
      <w:r>
        <w:rPr>
          <w:rFonts w:hint="eastAsia"/>
          <w:color w:val="auto"/>
          <w:szCs w:val="21"/>
          <w:highlight w:val="none"/>
        </w:rPr>
        <w:t>（如有）</w:t>
      </w:r>
      <w:r>
        <w:rPr>
          <w:rFonts w:hint="eastAsia" w:ascii="宋体" w:hAnsi="宋体"/>
          <w:color w:val="auto"/>
          <w:szCs w:val="21"/>
        </w:rPr>
        <w:t>、</w:t>
      </w:r>
      <w:r>
        <w:rPr>
          <w:rFonts w:hint="eastAsia"/>
          <w:color w:val="auto"/>
          <w:szCs w:val="21"/>
          <w:highlight w:val="none"/>
        </w:rPr>
        <w:t>注册监理工程师注册执业证书（如有）、其他工程类注册执业证书（如有）、</w:t>
      </w:r>
      <w:r>
        <w:rPr>
          <w:rFonts w:hint="eastAsia"/>
          <w:color w:val="auto"/>
          <w:highlight w:val="none"/>
        </w:rPr>
        <w:t>监理业务培训合格证书</w:t>
      </w:r>
      <w:r>
        <w:rPr>
          <w:rFonts w:hint="eastAsia"/>
          <w:color w:val="auto"/>
          <w:szCs w:val="21"/>
          <w:highlight w:val="none"/>
        </w:rPr>
        <w:t>等的</w:t>
      </w:r>
      <w:r>
        <w:rPr>
          <w:rFonts w:hint="eastAsia" w:ascii="宋体" w:hAnsi="宋体"/>
          <w:color w:val="auto"/>
          <w:highlight w:val="none"/>
        </w:rPr>
        <w:t>扫描件</w:t>
      </w:r>
      <w:r>
        <w:rPr>
          <w:rFonts w:hint="eastAsia" w:ascii="宋体" w:hAnsi="宋体"/>
          <w:color w:val="auto"/>
          <w:szCs w:val="21"/>
        </w:rPr>
        <w:t>等的扫描件。</w:t>
      </w:r>
    </w:p>
    <w:p w14:paraId="0130EC03">
      <w:pPr>
        <w:keepNext w:val="0"/>
        <w:keepLines w:val="0"/>
        <w:pageBreakBefore w:val="0"/>
        <w:widowControl w:val="0"/>
        <w:kinsoku/>
        <w:wordWrap/>
        <w:overflowPunct/>
        <w:topLinePunct w:val="0"/>
        <w:autoSpaceDE/>
        <w:autoSpaceDN/>
        <w:bidi w:val="0"/>
        <w:adjustRightInd/>
        <w:snapToGrid/>
        <w:spacing w:line="400" w:lineRule="exact"/>
        <w:ind w:left="840" w:leftChars="300" w:hanging="210" w:hangingChars="100"/>
        <w:textAlignment w:val="auto"/>
        <w:rPr>
          <w:rFonts w:hint="eastAsia" w:ascii="宋体" w:hAnsi="宋体"/>
          <w:color w:val="auto"/>
        </w:rPr>
      </w:pPr>
      <w:r>
        <w:rPr>
          <w:rFonts w:hint="eastAsia" w:ascii="宋体" w:hAnsi="宋体"/>
          <w:color w:val="auto"/>
        </w:rPr>
        <w:t>2.</w:t>
      </w:r>
      <w:r>
        <w:rPr>
          <w:rFonts w:hint="eastAsia" w:ascii="宋体" w:hAnsi="宋体"/>
          <w:color w:val="auto"/>
          <w:szCs w:val="21"/>
        </w:rPr>
        <w:t>每张表格只填写一个人，并标明序号</w:t>
      </w:r>
      <w:r>
        <w:rPr>
          <w:rFonts w:hint="eastAsia" w:ascii="宋体" w:hAnsi="宋体"/>
          <w:color w:val="auto"/>
        </w:rPr>
        <w:t>。</w:t>
      </w:r>
    </w:p>
    <w:p w14:paraId="30659D76">
      <w:pPr>
        <w:rPr>
          <w:rFonts w:hint="eastAsia"/>
          <w:color w:val="auto"/>
        </w:rPr>
      </w:pPr>
    </w:p>
    <w:p w14:paraId="7FB42C60">
      <w:pPr>
        <w:pStyle w:val="227"/>
        <w:spacing w:line="360" w:lineRule="auto"/>
        <w:jc w:val="center"/>
        <w:rPr>
          <w:rFonts w:hint="eastAsia" w:ascii="黑体" w:hAnsi="黑体"/>
          <w:bCs/>
          <w:color w:val="auto"/>
          <w:kern w:val="0"/>
          <w:sz w:val="28"/>
          <w:szCs w:val="28"/>
        </w:rPr>
      </w:pPr>
      <w:r>
        <w:rPr>
          <w:rFonts w:hint="eastAsia" w:ascii="黑体" w:hAnsi="黑体"/>
          <w:bCs/>
          <w:color w:val="auto"/>
          <w:kern w:val="0"/>
          <w:sz w:val="28"/>
          <w:szCs w:val="28"/>
        </w:rPr>
        <w:br w:type="page"/>
      </w:r>
      <w:bookmarkStart w:id="669" w:name="_Toc28598"/>
      <w:r>
        <w:rPr>
          <w:rFonts w:hint="eastAsia" w:ascii="黑体" w:hAnsi="黑体" w:cs="宋体"/>
          <w:b w:val="0"/>
          <w:bCs/>
          <w:color w:val="auto"/>
          <w:kern w:val="0"/>
          <w:sz w:val="28"/>
          <w:szCs w:val="28"/>
        </w:rPr>
        <w:t>（八）拟投入本项目的主要试验检测仪器设备表</w:t>
      </w:r>
      <w:bookmarkEnd w:id="669"/>
    </w:p>
    <w:p w14:paraId="1913AD98">
      <w:pPr>
        <w:spacing w:line="342" w:lineRule="exact"/>
        <w:rPr>
          <w:rFonts w:eastAsia="Times New Roman"/>
          <w:color w:val="auto"/>
        </w:rPr>
      </w:pPr>
    </w:p>
    <w:tbl>
      <w:tblPr>
        <w:tblStyle w:val="42"/>
        <w:tblW w:w="0" w:type="auto"/>
        <w:tblInd w:w="620" w:type="dxa"/>
        <w:tblLayout w:type="fixed"/>
        <w:tblCellMar>
          <w:top w:w="0" w:type="dxa"/>
          <w:left w:w="0" w:type="dxa"/>
          <w:bottom w:w="0" w:type="dxa"/>
          <w:right w:w="0" w:type="dxa"/>
        </w:tblCellMar>
      </w:tblPr>
      <w:tblGrid>
        <w:gridCol w:w="740"/>
        <w:gridCol w:w="1458"/>
        <w:gridCol w:w="960"/>
        <w:gridCol w:w="705"/>
        <w:gridCol w:w="1035"/>
        <w:gridCol w:w="1140"/>
        <w:gridCol w:w="922"/>
        <w:gridCol w:w="1180"/>
      </w:tblGrid>
      <w:tr w14:paraId="0C268EC4">
        <w:tblPrEx>
          <w:tblCellMar>
            <w:top w:w="0" w:type="dxa"/>
            <w:left w:w="0" w:type="dxa"/>
            <w:bottom w:w="0" w:type="dxa"/>
            <w:right w:w="0" w:type="dxa"/>
          </w:tblCellMar>
        </w:tblPrEx>
        <w:trPr>
          <w:trHeight w:val="455" w:hRule="atLeast"/>
        </w:trPr>
        <w:tc>
          <w:tcPr>
            <w:tcW w:w="740" w:type="dxa"/>
            <w:tcBorders>
              <w:top w:val="single" w:color="auto" w:sz="4" w:space="0"/>
              <w:left w:val="single" w:color="auto" w:sz="8" w:space="0"/>
              <w:bottom w:val="single" w:color="auto" w:sz="8" w:space="0"/>
              <w:right w:val="single" w:color="auto" w:sz="8" w:space="0"/>
            </w:tcBorders>
            <w:noWrap w:val="0"/>
            <w:vAlign w:val="center"/>
          </w:tcPr>
          <w:p w14:paraId="28942E07">
            <w:pPr>
              <w:spacing w:line="256" w:lineRule="exact"/>
              <w:jc w:val="center"/>
              <w:rPr>
                <w:rFonts w:ascii="宋体" w:hAnsi="宋体"/>
                <w:color w:val="auto"/>
              </w:rPr>
            </w:pPr>
            <w:r>
              <w:rPr>
                <w:rFonts w:ascii="宋体" w:hAnsi="宋体"/>
                <w:color w:val="auto"/>
              </w:rPr>
              <w:t>序号</w:t>
            </w:r>
          </w:p>
        </w:tc>
        <w:tc>
          <w:tcPr>
            <w:tcW w:w="1458" w:type="dxa"/>
            <w:tcBorders>
              <w:top w:val="single" w:color="auto" w:sz="4" w:space="0"/>
              <w:bottom w:val="single" w:color="auto" w:sz="8" w:space="0"/>
              <w:right w:val="single" w:color="auto" w:sz="8" w:space="0"/>
            </w:tcBorders>
            <w:noWrap w:val="0"/>
            <w:vAlign w:val="center"/>
          </w:tcPr>
          <w:p w14:paraId="65F6A2F8">
            <w:pPr>
              <w:spacing w:line="256" w:lineRule="exact"/>
              <w:jc w:val="center"/>
              <w:rPr>
                <w:rFonts w:ascii="宋体" w:hAnsi="宋体"/>
                <w:color w:val="auto"/>
              </w:rPr>
            </w:pPr>
            <w:r>
              <w:rPr>
                <w:rFonts w:ascii="宋体" w:hAnsi="宋体"/>
                <w:color w:val="auto"/>
              </w:rPr>
              <w:t>仪器设备名称</w:t>
            </w:r>
          </w:p>
        </w:tc>
        <w:tc>
          <w:tcPr>
            <w:tcW w:w="960" w:type="dxa"/>
            <w:tcBorders>
              <w:top w:val="single" w:color="auto" w:sz="4" w:space="0"/>
              <w:bottom w:val="single" w:color="auto" w:sz="8" w:space="0"/>
              <w:right w:val="single" w:color="auto" w:sz="8" w:space="0"/>
            </w:tcBorders>
            <w:noWrap w:val="0"/>
            <w:vAlign w:val="center"/>
          </w:tcPr>
          <w:p w14:paraId="37AE9D5E">
            <w:pPr>
              <w:spacing w:line="256" w:lineRule="exact"/>
              <w:jc w:val="center"/>
              <w:rPr>
                <w:rFonts w:ascii="宋体" w:hAnsi="宋体"/>
                <w:color w:val="auto"/>
              </w:rPr>
            </w:pPr>
            <w:r>
              <w:rPr>
                <w:rFonts w:ascii="宋体" w:hAnsi="宋体"/>
                <w:color w:val="auto"/>
              </w:rPr>
              <w:t>型号规格</w:t>
            </w:r>
          </w:p>
        </w:tc>
        <w:tc>
          <w:tcPr>
            <w:tcW w:w="705" w:type="dxa"/>
            <w:tcBorders>
              <w:top w:val="single" w:color="auto" w:sz="4" w:space="0"/>
              <w:bottom w:val="single" w:color="auto" w:sz="8" w:space="0"/>
              <w:right w:val="single" w:color="auto" w:sz="8" w:space="0"/>
            </w:tcBorders>
            <w:noWrap w:val="0"/>
            <w:vAlign w:val="center"/>
          </w:tcPr>
          <w:p w14:paraId="26E44A7A">
            <w:pPr>
              <w:spacing w:line="256" w:lineRule="exact"/>
              <w:jc w:val="center"/>
              <w:rPr>
                <w:rFonts w:ascii="宋体" w:hAnsi="宋体"/>
                <w:color w:val="auto"/>
              </w:rPr>
            </w:pPr>
            <w:r>
              <w:rPr>
                <w:rFonts w:ascii="宋体" w:hAnsi="宋体"/>
                <w:color w:val="auto"/>
              </w:rPr>
              <w:t>数量</w:t>
            </w:r>
          </w:p>
        </w:tc>
        <w:tc>
          <w:tcPr>
            <w:tcW w:w="1035" w:type="dxa"/>
            <w:tcBorders>
              <w:top w:val="single" w:color="auto" w:sz="4" w:space="0"/>
              <w:bottom w:val="single" w:color="auto" w:sz="8" w:space="0"/>
              <w:right w:val="single" w:color="auto" w:sz="8" w:space="0"/>
            </w:tcBorders>
            <w:noWrap w:val="0"/>
            <w:vAlign w:val="center"/>
          </w:tcPr>
          <w:p w14:paraId="4BF8BA0F">
            <w:pPr>
              <w:spacing w:line="256" w:lineRule="exact"/>
              <w:jc w:val="center"/>
              <w:rPr>
                <w:rFonts w:ascii="宋体" w:hAnsi="宋体"/>
                <w:color w:val="auto"/>
              </w:rPr>
            </w:pPr>
            <w:r>
              <w:rPr>
                <w:rFonts w:ascii="宋体" w:hAnsi="宋体"/>
                <w:color w:val="auto"/>
              </w:rPr>
              <w:t>国别产地</w:t>
            </w:r>
          </w:p>
        </w:tc>
        <w:tc>
          <w:tcPr>
            <w:tcW w:w="1140" w:type="dxa"/>
            <w:tcBorders>
              <w:top w:val="single" w:color="auto" w:sz="4" w:space="0"/>
              <w:bottom w:val="single" w:color="auto" w:sz="8" w:space="0"/>
              <w:right w:val="single" w:color="auto" w:sz="8" w:space="0"/>
            </w:tcBorders>
            <w:noWrap w:val="0"/>
            <w:vAlign w:val="center"/>
          </w:tcPr>
          <w:p w14:paraId="1CFE2802">
            <w:pPr>
              <w:spacing w:line="256" w:lineRule="exact"/>
              <w:jc w:val="center"/>
              <w:rPr>
                <w:rFonts w:ascii="宋体" w:hAnsi="宋体"/>
                <w:color w:val="auto"/>
              </w:rPr>
            </w:pPr>
            <w:r>
              <w:rPr>
                <w:rFonts w:ascii="宋体" w:hAnsi="宋体"/>
                <w:color w:val="auto"/>
              </w:rPr>
              <w:t>制造年份</w:t>
            </w:r>
          </w:p>
        </w:tc>
        <w:tc>
          <w:tcPr>
            <w:tcW w:w="922" w:type="dxa"/>
            <w:tcBorders>
              <w:top w:val="single" w:color="auto" w:sz="4" w:space="0"/>
              <w:bottom w:val="single" w:color="auto" w:sz="8" w:space="0"/>
              <w:right w:val="single" w:color="auto" w:sz="8" w:space="0"/>
            </w:tcBorders>
            <w:noWrap w:val="0"/>
            <w:vAlign w:val="center"/>
          </w:tcPr>
          <w:p w14:paraId="7D2C9F03">
            <w:pPr>
              <w:spacing w:line="256" w:lineRule="exact"/>
              <w:jc w:val="center"/>
              <w:rPr>
                <w:rFonts w:ascii="宋体" w:hAnsi="宋体"/>
                <w:color w:val="auto"/>
              </w:rPr>
            </w:pPr>
            <w:r>
              <w:rPr>
                <w:rFonts w:ascii="宋体" w:hAnsi="宋体"/>
                <w:color w:val="auto"/>
              </w:rPr>
              <w:t>用途</w:t>
            </w:r>
          </w:p>
        </w:tc>
        <w:tc>
          <w:tcPr>
            <w:tcW w:w="1180" w:type="dxa"/>
            <w:tcBorders>
              <w:top w:val="single" w:color="auto" w:sz="4" w:space="0"/>
              <w:bottom w:val="single" w:color="auto" w:sz="8" w:space="0"/>
              <w:right w:val="single" w:color="auto" w:sz="8" w:space="0"/>
            </w:tcBorders>
            <w:noWrap w:val="0"/>
            <w:vAlign w:val="center"/>
          </w:tcPr>
          <w:p w14:paraId="7FFA9B00">
            <w:pPr>
              <w:spacing w:line="256" w:lineRule="exact"/>
              <w:jc w:val="center"/>
              <w:rPr>
                <w:rFonts w:ascii="宋体" w:hAnsi="宋体"/>
                <w:color w:val="auto"/>
              </w:rPr>
            </w:pPr>
            <w:r>
              <w:rPr>
                <w:rFonts w:ascii="宋体" w:hAnsi="宋体"/>
                <w:color w:val="auto"/>
              </w:rPr>
              <w:t>备注</w:t>
            </w:r>
          </w:p>
        </w:tc>
      </w:tr>
      <w:tr w14:paraId="14C14F21">
        <w:tblPrEx>
          <w:tblCellMar>
            <w:top w:w="0" w:type="dxa"/>
            <w:left w:w="0" w:type="dxa"/>
            <w:bottom w:w="0" w:type="dxa"/>
            <w:right w:w="0" w:type="dxa"/>
          </w:tblCellMar>
        </w:tblPrEx>
        <w:trPr>
          <w:trHeight w:val="455" w:hRule="atLeast"/>
        </w:trPr>
        <w:tc>
          <w:tcPr>
            <w:tcW w:w="740" w:type="dxa"/>
            <w:tcBorders>
              <w:left w:val="single" w:color="auto" w:sz="8" w:space="0"/>
              <w:bottom w:val="single" w:color="auto" w:sz="8" w:space="0"/>
              <w:right w:val="single" w:color="auto" w:sz="8" w:space="0"/>
            </w:tcBorders>
            <w:noWrap w:val="0"/>
            <w:vAlign w:val="bottom"/>
          </w:tcPr>
          <w:p w14:paraId="77B12851">
            <w:pPr>
              <w:spacing w:line="0" w:lineRule="atLeast"/>
              <w:rPr>
                <w:rFonts w:eastAsia="Times New Roman"/>
                <w:color w:val="auto"/>
                <w:sz w:val="24"/>
              </w:rPr>
            </w:pPr>
          </w:p>
        </w:tc>
        <w:tc>
          <w:tcPr>
            <w:tcW w:w="1458" w:type="dxa"/>
            <w:tcBorders>
              <w:bottom w:val="single" w:color="auto" w:sz="8" w:space="0"/>
              <w:right w:val="single" w:color="auto" w:sz="8" w:space="0"/>
            </w:tcBorders>
            <w:noWrap w:val="0"/>
            <w:vAlign w:val="bottom"/>
          </w:tcPr>
          <w:p w14:paraId="4D0A2834">
            <w:pPr>
              <w:spacing w:line="0" w:lineRule="atLeast"/>
              <w:rPr>
                <w:rFonts w:eastAsia="Times New Roman"/>
                <w:color w:val="auto"/>
                <w:sz w:val="24"/>
              </w:rPr>
            </w:pPr>
          </w:p>
        </w:tc>
        <w:tc>
          <w:tcPr>
            <w:tcW w:w="960" w:type="dxa"/>
            <w:tcBorders>
              <w:bottom w:val="single" w:color="auto" w:sz="8" w:space="0"/>
              <w:right w:val="single" w:color="auto" w:sz="8" w:space="0"/>
            </w:tcBorders>
            <w:noWrap w:val="0"/>
            <w:vAlign w:val="bottom"/>
          </w:tcPr>
          <w:p w14:paraId="5B9E0FCA">
            <w:pPr>
              <w:spacing w:line="0" w:lineRule="atLeast"/>
              <w:rPr>
                <w:rFonts w:eastAsia="Times New Roman"/>
                <w:color w:val="auto"/>
                <w:sz w:val="24"/>
              </w:rPr>
            </w:pPr>
          </w:p>
        </w:tc>
        <w:tc>
          <w:tcPr>
            <w:tcW w:w="705" w:type="dxa"/>
            <w:tcBorders>
              <w:bottom w:val="single" w:color="auto" w:sz="8" w:space="0"/>
              <w:right w:val="single" w:color="auto" w:sz="8" w:space="0"/>
            </w:tcBorders>
            <w:noWrap w:val="0"/>
            <w:vAlign w:val="bottom"/>
          </w:tcPr>
          <w:p w14:paraId="196DF1C5">
            <w:pPr>
              <w:spacing w:line="0" w:lineRule="atLeast"/>
              <w:rPr>
                <w:rFonts w:eastAsia="Times New Roman"/>
                <w:color w:val="auto"/>
                <w:sz w:val="24"/>
              </w:rPr>
            </w:pPr>
          </w:p>
        </w:tc>
        <w:tc>
          <w:tcPr>
            <w:tcW w:w="1035" w:type="dxa"/>
            <w:tcBorders>
              <w:bottom w:val="single" w:color="auto" w:sz="8" w:space="0"/>
              <w:right w:val="single" w:color="auto" w:sz="8" w:space="0"/>
            </w:tcBorders>
            <w:noWrap w:val="0"/>
            <w:vAlign w:val="bottom"/>
          </w:tcPr>
          <w:p w14:paraId="033F4707">
            <w:pPr>
              <w:spacing w:line="0" w:lineRule="atLeast"/>
              <w:rPr>
                <w:rFonts w:eastAsia="Times New Roman"/>
                <w:color w:val="auto"/>
                <w:sz w:val="24"/>
              </w:rPr>
            </w:pPr>
          </w:p>
        </w:tc>
        <w:tc>
          <w:tcPr>
            <w:tcW w:w="1140" w:type="dxa"/>
            <w:tcBorders>
              <w:bottom w:val="single" w:color="auto" w:sz="8" w:space="0"/>
              <w:right w:val="single" w:color="auto" w:sz="8" w:space="0"/>
            </w:tcBorders>
            <w:noWrap w:val="0"/>
            <w:vAlign w:val="bottom"/>
          </w:tcPr>
          <w:p w14:paraId="20CF9C47">
            <w:pPr>
              <w:spacing w:line="0" w:lineRule="atLeast"/>
              <w:rPr>
                <w:rFonts w:eastAsia="Times New Roman"/>
                <w:color w:val="auto"/>
                <w:sz w:val="24"/>
              </w:rPr>
            </w:pPr>
          </w:p>
        </w:tc>
        <w:tc>
          <w:tcPr>
            <w:tcW w:w="922" w:type="dxa"/>
            <w:tcBorders>
              <w:bottom w:val="single" w:color="auto" w:sz="8" w:space="0"/>
              <w:right w:val="single" w:color="auto" w:sz="8" w:space="0"/>
            </w:tcBorders>
            <w:noWrap w:val="0"/>
            <w:vAlign w:val="bottom"/>
          </w:tcPr>
          <w:p w14:paraId="07C7C886">
            <w:pPr>
              <w:spacing w:line="0" w:lineRule="atLeast"/>
              <w:rPr>
                <w:rFonts w:eastAsia="Times New Roman"/>
                <w:color w:val="auto"/>
                <w:sz w:val="24"/>
              </w:rPr>
            </w:pPr>
          </w:p>
        </w:tc>
        <w:tc>
          <w:tcPr>
            <w:tcW w:w="1180" w:type="dxa"/>
            <w:tcBorders>
              <w:bottom w:val="single" w:color="auto" w:sz="8" w:space="0"/>
              <w:right w:val="single" w:color="auto" w:sz="8" w:space="0"/>
            </w:tcBorders>
            <w:noWrap w:val="0"/>
            <w:vAlign w:val="bottom"/>
          </w:tcPr>
          <w:p w14:paraId="682FEC3F">
            <w:pPr>
              <w:spacing w:line="0" w:lineRule="atLeast"/>
              <w:rPr>
                <w:rFonts w:eastAsia="Times New Roman"/>
                <w:color w:val="auto"/>
                <w:sz w:val="24"/>
              </w:rPr>
            </w:pPr>
          </w:p>
        </w:tc>
      </w:tr>
      <w:tr w14:paraId="41FED284">
        <w:tblPrEx>
          <w:tblCellMar>
            <w:top w:w="0" w:type="dxa"/>
            <w:left w:w="0" w:type="dxa"/>
            <w:bottom w:w="0" w:type="dxa"/>
            <w:right w:w="0" w:type="dxa"/>
          </w:tblCellMar>
        </w:tblPrEx>
        <w:trPr>
          <w:trHeight w:val="426" w:hRule="atLeast"/>
        </w:trPr>
        <w:tc>
          <w:tcPr>
            <w:tcW w:w="740" w:type="dxa"/>
            <w:tcBorders>
              <w:left w:val="single" w:color="auto" w:sz="8" w:space="0"/>
              <w:bottom w:val="single" w:color="auto" w:sz="8" w:space="0"/>
              <w:right w:val="single" w:color="auto" w:sz="8" w:space="0"/>
            </w:tcBorders>
            <w:noWrap w:val="0"/>
            <w:vAlign w:val="bottom"/>
          </w:tcPr>
          <w:p w14:paraId="612C93E5">
            <w:pPr>
              <w:spacing w:line="0" w:lineRule="atLeast"/>
              <w:rPr>
                <w:rFonts w:eastAsia="Times New Roman"/>
                <w:color w:val="auto"/>
                <w:sz w:val="24"/>
              </w:rPr>
            </w:pPr>
          </w:p>
        </w:tc>
        <w:tc>
          <w:tcPr>
            <w:tcW w:w="1458" w:type="dxa"/>
            <w:tcBorders>
              <w:bottom w:val="single" w:color="auto" w:sz="8" w:space="0"/>
              <w:right w:val="single" w:color="auto" w:sz="8" w:space="0"/>
            </w:tcBorders>
            <w:noWrap w:val="0"/>
            <w:vAlign w:val="bottom"/>
          </w:tcPr>
          <w:p w14:paraId="61FD4842">
            <w:pPr>
              <w:spacing w:line="0" w:lineRule="atLeast"/>
              <w:rPr>
                <w:rFonts w:eastAsia="Times New Roman"/>
                <w:color w:val="auto"/>
                <w:sz w:val="24"/>
              </w:rPr>
            </w:pPr>
          </w:p>
        </w:tc>
        <w:tc>
          <w:tcPr>
            <w:tcW w:w="960" w:type="dxa"/>
            <w:tcBorders>
              <w:bottom w:val="single" w:color="auto" w:sz="8" w:space="0"/>
              <w:right w:val="single" w:color="auto" w:sz="8" w:space="0"/>
            </w:tcBorders>
            <w:noWrap w:val="0"/>
            <w:vAlign w:val="bottom"/>
          </w:tcPr>
          <w:p w14:paraId="44B3FBD8">
            <w:pPr>
              <w:spacing w:line="0" w:lineRule="atLeast"/>
              <w:rPr>
                <w:rFonts w:eastAsia="Times New Roman"/>
                <w:color w:val="auto"/>
                <w:sz w:val="24"/>
              </w:rPr>
            </w:pPr>
          </w:p>
        </w:tc>
        <w:tc>
          <w:tcPr>
            <w:tcW w:w="705" w:type="dxa"/>
            <w:tcBorders>
              <w:bottom w:val="single" w:color="auto" w:sz="8" w:space="0"/>
              <w:right w:val="single" w:color="auto" w:sz="8" w:space="0"/>
            </w:tcBorders>
            <w:noWrap w:val="0"/>
            <w:vAlign w:val="bottom"/>
          </w:tcPr>
          <w:p w14:paraId="59E0E9CB">
            <w:pPr>
              <w:spacing w:line="0" w:lineRule="atLeast"/>
              <w:rPr>
                <w:rFonts w:eastAsia="Times New Roman"/>
                <w:color w:val="auto"/>
                <w:sz w:val="24"/>
              </w:rPr>
            </w:pPr>
          </w:p>
        </w:tc>
        <w:tc>
          <w:tcPr>
            <w:tcW w:w="1035" w:type="dxa"/>
            <w:tcBorders>
              <w:bottom w:val="single" w:color="auto" w:sz="8" w:space="0"/>
              <w:right w:val="single" w:color="auto" w:sz="8" w:space="0"/>
            </w:tcBorders>
            <w:noWrap w:val="0"/>
            <w:vAlign w:val="bottom"/>
          </w:tcPr>
          <w:p w14:paraId="433E3C0D">
            <w:pPr>
              <w:spacing w:line="0" w:lineRule="atLeast"/>
              <w:rPr>
                <w:rFonts w:eastAsia="Times New Roman"/>
                <w:color w:val="auto"/>
                <w:sz w:val="24"/>
              </w:rPr>
            </w:pPr>
          </w:p>
        </w:tc>
        <w:tc>
          <w:tcPr>
            <w:tcW w:w="1140" w:type="dxa"/>
            <w:tcBorders>
              <w:bottom w:val="single" w:color="auto" w:sz="8" w:space="0"/>
              <w:right w:val="single" w:color="auto" w:sz="8" w:space="0"/>
            </w:tcBorders>
            <w:noWrap w:val="0"/>
            <w:vAlign w:val="bottom"/>
          </w:tcPr>
          <w:p w14:paraId="6EF544C9">
            <w:pPr>
              <w:spacing w:line="0" w:lineRule="atLeast"/>
              <w:rPr>
                <w:rFonts w:eastAsia="Times New Roman"/>
                <w:color w:val="auto"/>
                <w:sz w:val="24"/>
              </w:rPr>
            </w:pPr>
          </w:p>
        </w:tc>
        <w:tc>
          <w:tcPr>
            <w:tcW w:w="922" w:type="dxa"/>
            <w:tcBorders>
              <w:bottom w:val="single" w:color="auto" w:sz="8" w:space="0"/>
              <w:right w:val="single" w:color="auto" w:sz="8" w:space="0"/>
            </w:tcBorders>
            <w:noWrap w:val="0"/>
            <w:vAlign w:val="bottom"/>
          </w:tcPr>
          <w:p w14:paraId="419D09A9">
            <w:pPr>
              <w:spacing w:line="0" w:lineRule="atLeast"/>
              <w:rPr>
                <w:rFonts w:eastAsia="Times New Roman"/>
                <w:color w:val="auto"/>
                <w:sz w:val="24"/>
              </w:rPr>
            </w:pPr>
          </w:p>
        </w:tc>
        <w:tc>
          <w:tcPr>
            <w:tcW w:w="1180" w:type="dxa"/>
            <w:tcBorders>
              <w:bottom w:val="single" w:color="auto" w:sz="8" w:space="0"/>
              <w:right w:val="single" w:color="auto" w:sz="8" w:space="0"/>
            </w:tcBorders>
            <w:noWrap w:val="0"/>
            <w:vAlign w:val="bottom"/>
          </w:tcPr>
          <w:p w14:paraId="18621AD0">
            <w:pPr>
              <w:spacing w:line="0" w:lineRule="atLeast"/>
              <w:rPr>
                <w:rFonts w:eastAsia="Times New Roman"/>
                <w:color w:val="auto"/>
                <w:sz w:val="24"/>
              </w:rPr>
            </w:pPr>
          </w:p>
        </w:tc>
      </w:tr>
      <w:tr w14:paraId="744071C0">
        <w:tblPrEx>
          <w:tblCellMar>
            <w:top w:w="0" w:type="dxa"/>
            <w:left w:w="0" w:type="dxa"/>
            <w:bottom w:w="0" w:type="dxa"/>
            <w:right w:w="0" w:type="dxa"/>
          </w:tblCellMar>
        </w:tblPrEx>
        <w:trPr>
          <w:trHeight w:val="455" w:hRule="atLeast"/>
        </w:trPr>
        <w:tc>
          <w:tcPr>
            <w:tcW w:w="740" w:type="dxa"/>
            <w:tcBorders>
              <w:left w:val="single" w:color="auto" w:sz="8" w:space="0"/>
              <w:bottom w:val="single" w:color="auto" w:sz="8" w:space="0"/>
              <w:right w:val="single" w:color="auto" w:sz="8" w:space="0"/>
            </w:tcBorders>
            <w:noWrap w:val="0"/>
            <w:vAlign w:val="bottom"/>
          </w:tcPr>
          <w:p w14:paraId="7843936C">
            <w:pPr>
              <w:spacing w:line="0" w:lineRule="atLeast"/>
              <w:rPr>
                <w:rFonts w:eastAsia="Times New Roman"/>
                <w:color w:val="auto"/>
                <w:sz w:val="24"/>
              </w:rPr>
            </w:pPr>
          </w:p>
        </w:tc>
        <w:tc>
          <w:tcPr>
            <w:tcW w:w="1458" w:type="dxa"/>
            <w:tcBorders>
              <w:bottom w:val="single" w:color="auto" w:sz="8" w:space="0"/>
              <w:right w:val="single" w:color="auto" w:sz="8" w:space="0"/>
            </w:tcBorders>
            <w:noWrap w:val="0"/>
            <w:vAlign w:val="bottom"/>
          </w:tcPr>
          <w:p w14:paraId="6DD24EAA">
            <w:pPr>
              <w:spacing w:line="0" w:lineRule="atLeast"/>
              <w:rPr>
                <w:rFonts w:eastAsia="Times New Roman"/>
                <w:color w:val="auto"/>
                <w:sz w:val="24"/>
              </w:rPr>
            </w:pPr>
          </w:p>
        </w:tc>
        <w:tc>
          <w:tcPr>
            <w:tcW w:w="960" w:type="dxa"/>
            <w:tcBorders>
              <w:bottom w:val="single" w:color="auto" w:sz="8" w:space="0"/>
              <w:right w:val="single" w:color="auto" w:sz="8" w:space="0"/>
            </w:tcBorders>
            <w:noWrap w:val="0"/>
            <w:vAlign w:val="bottom"/>
          </w:tcPr>
          <w:p w14:paraId="5CAF12D2">
            <w:pPr>
              <w:spacing w:line="0" w:lineRule="atLeast"/>
              <w:rPr>
                <w:rFonts w:eastAsia="Times New Roman"/>
                <w:color w:val="auto"/>
                <w:sz w:val="24"/>
              </w:rPr>
            </w:pPr>
          </w:p>
        </w:tc>
        <w:tc>
          <w:tcPr>
            <w:tcW w:w="705" w:type="dxa"/>
            <w:tcBorders>
              <w:bottom w:val="single" w:color="auto" w:sz="8" w:space="0"/>
              <w:right w:val="single" w:color="auto" w:sz="8" w:space="0"/>
            </w:tcBorders>
            <w:noWrap w:val="0"/>
            <w:vAlign w:val="bottom"/>
          </w:tcPr>
          <w:p w14:paraId="59E04F7E">
            <w:pPr>
              <w:spacing w:line="0" w:lineRule="atLeast"/>
              <w:rPr>
                <w:rFonts w:eastAsia="Times New Roman"/>
                <w:color w:val="auto"/>
                <w:sz w:val="24"/>
              </w:rPr>
            </w:pPr>
          </w:p>
        </w:tc>
        <w:tc>
          <w:tcPr>
            <w:tcW w:w="1035" w:type="dxa"/>
            <w:tcBorders>
              <w:bottom w:val="single" w:color="auto" w:sz="8" w:space="0"/>
              <w:right w:val="single" w:color="auto" w:sz="8" w:space="0"/>
            </w:tcBorders>
            <w:noWrap w:val="0"/>
            <w:vAlign w:val="bottom"/>
          </w:tcPr>
          <w:p w14:paraId="7E7FFDE0">
            <w:pPr>
              <w:spacing w:line="0" w:lineRule="atLeast"/>
              <w:rPr>
                <w:rFonts w:eastAsia="Times New Roman"/>
                <w:color w:val="auto"/>
                <w:sz w:val="24"/>
              </w:rPr>
            </w:pPr>
          </w:p>
        </w:tc>
        <w:tc>
          <w:tcPr>
            <w:tcW w:w="1140" w:type="dxa"/>
            <w:tcBorders>
              <w:bottom w:val="single" w:color="auto" w:sz="8" w:space="0"/>
              <w:right w:val="single" w:color="auto" w:sz="8" w:space="0"/>
            </w:tcBorders>
            <w:noWrap w:val="0"/>
            <w:vAlign w:val="bottom"/>
          </w:tcPr>
          <w:p w14:paraId="148A790C">
            <w:pPr>
              <w:spacing w:line="0" w:lineRule="atLeast"/>
              <w:rPr>
                <w:rFonts w:eastAsia="Times New Roman"/>
                <w:color w:val="auto"/>
                <w:sz w:val="24"/>
              </w:rPr>
            </w:pPr>
          </w:p>
        </w:tc>
        <w:tc>
          <w:tcPr>
            <w:tcW w:w="922" w:type="dxa"/>
            <w:tcBorders>
              <w:bottom w:val="single" w:color="auto" w:sz="8" w:space="0"/>
              <w:right w:val="single" w:color="auto" w:sz="8" w:space="0"/>
            </w:tcBorders>
            <w:noWrap w:val="0"/>
            <w:vAlign w:val="bottom"/>
          </w:tcPr>
          <w:p w14:paraId="1B3D8C4E">
            <w:pPr>
              <w:spacing w:line="0" w:lineRule="atLeast"/>
              <w:rPr>
                <w:rFonts w:eastAsia="Times New Roman"/>
                <w:color w:val="auto"/>
                <w:sz w:val="24"/>
              </w:rPr>
            </w:pPr>
          </w:p>
        </w:tc>
        <w:tc>
          <w:tcPr>
            <w:tcW w:w="1180" w:type="dxa"/>
            <w:tcBorders>
              <w:bottom w:val="single" w:color="auto" w:sz="8" w:space="0"/>
              <w:right w:val="single" w:color="auto" w:sz="8" w:space="0"/>
            </w:tcBorders>
            <w:noWrap w:val="0"/>
            <w:vAlign w:val="bottom"/>
          </w:tcPr>
          <w:p w14:paraId="398BCEBE">
            <w:pPr>
              <w:spacing w:line="0" w:lineRule="atLeast"/>
              <w:rPr>
                <w:rFonts w:eastAsia="Times New Roman"/>
                <w:color w:val="auto"/>
                <w:sz w:val="24"/>
              </w:rPr>
            </w:pPr>
          </w:p>
        </w:tc>
      </w:tr>
      <w:tr w14:paraId="275ADEFF">
        <w:tblPrEx>
          <w:tblCellMar>
            <w:top w:w="0" w:type="dxa"/>
            <w:left w:w="0" w:type="dxa"/>
            <w:bottom w:w="0" w:type="dxa"/>
            <w:right w:w="0" w:type="dxa"/>
          </w:tblCellMar>
        </w:tblPrEx>
        <w:trPr>
          <w:trHeight w:val="438" w:hRule="atLeast"/>
        </w:trPr>
        <w:tc>
          <w:tcPr>
            <w:tcW w:w="740" w:type="dxa"/>
            <w:tcBorders>
              <w:left w:val="single" w:color="auto" w:sz="8" w:space="0"/>
              <w:bottom w:val="single" w:color="auto" w:sz="8" w:space="0"/>
              <w:right w:val="single" w:color="auto" w:sz="8" w:space="0"/>
            </w:tcBorders>
            <w:noWrap w:val="0"/>
            <w:vAlign w:val="bottom"/>
          </w:tcPr>
          <w:p w14:paraId="5D2B7BCC">
            <w:pPr>
              <w:spacing w:line="0" w:lineRule="atLeast"/>
              <w:rPr>
                <w:rFonts w:eastAsia="Times New Roman"/>
                <w:color w:val="auto"/>
                <w:sz w:val="24"/>
              </w:rPr>
            </w:pPr>
          </w:p>
        </w:tc>
        <w:tc>
          <w:tcPr>
            <w:tcW w:w="1458" w:type="dxa"/>
            <w:tcBorders>
              <w:bottom w:val="single" w:color="auto" w:sz="8" w:space="0"/>
              <w:right w:val="single" w:color="auto" w:sz="8" w:space="0"/>
            </w:tcBorders>
            <w:noWrap w:val="0"/>
            <w:vAlign w:val="bottom"/>
          </w:tcPr>
          <w:p w14:paraId="4FB57BAE">
            <w:pPr>
              <w:spacing w:line="0" w:lineRule="atLeast"/>
              <w:rPr>
                <w:rFonts w:eastAsia="Times New Roman"/>
                <w:color w:val="auto"/>
                <w:sz w:val="24"/>
              </w:rPr>
            </w:pPr>
          </w:p>
        </w:tc>
        <w:tc>
          <w:tcPr>
            <w:tcW w:w="960" w:type="dxa"/>
            <w:tcBorders>
              <w:bottom w:val="single" w:color="auto" w:sz="8" w:space="0"/>
              <w:right w:val="single" w:color="auto" w:sz="8" w:space="0"/>
            </w:tcBorders>
            <w:noWrap w:val="0"/>
            <w:vAlign w:val="bottom"/>
          </w:tcPr>
          <w:p w14:paraId="584AEC5A">
            <w:pPr>
              <w:spacing w:line="0" w:lineRule="atLeast"/>
              <w:rPr>
                <w:rFonts w:eastAsia="Times New Roman"/>
                <w:color w:val="auto"/>
                <w:sz w:val="24"/>
              </w:rPr>
            </w:pPr>
          </w:p>
        </w:tc>
        <w:tc>
          <w:tcPr>
            <w:tcW w:w="705" w:type="dxa"/>
            <w:tcBorders>
              <w:bottom w:val="single" w:color="auto" w:sz="8" w:space="0"/>
              <w:right w:val="single" w:color="auto" w:sz="8" w:space="0"/>
            </w:tcBorders>
            <w:noWrap w:val="0"/>
            <w:vAlign w:val="bottom"/>
          </w:tcPr>
          <w:p w14:paraId="799F5C30">
            <w:pPr>
              <w:spacing w:line="0" w:lineRule="atLeast"/>
              <w:rPr>
                <w:rFonts w:eastAsia="Times New Roman"/>
                <w:color w:val="auto"/>
                <w:sz w:val="24"/>
              </w:rPr>
            </w:pPr>
          </w:p>
        </w:tc>
        <w:tc>
          <w:tcPr>
            <w:tcW w:w="1035" w:type="dxa"/>
            <w:tcBorders>
              <w:bottom w:val="single" w:color="auto" w:sz="8" w:space="0"/>
              <w:right w:val="single" w:color="auto" w:sz="8" w:space="0"/>
            </w:tcBorders>
            <w:noWrap w:val="0"/>
            <w:vAlign w:val="bottom"/>
          </w:tcPr>
          <w:p w14:paraId="2187F930">
            <w:pPr>
              <w:spacing w:line="0" w:lineRule="atLeast"/>
              <w:rPr>
                <w:rFonts w:eastAsia="Times New Roman"/>
                <w:color w:val="auto"/>
                <w:sz w:val="24"/>
              </w:rPr>
            </w:pPr>
          </w:p>
        </w:tc>
        <w:tc>
          <w:tcPr>
            <w:tcW w:w="1140" w:type="dxa"/>
            <w:tcBorders>
              <w:bottom w:val="single" w:color="auto" w:sz="8" w:space="0"/>
              <w:right w:val="single" w:color="auto" w:sz="8" w:space="0"/>
            </w:tcBorders>
            <w:noWrap w:val="0"/>
            <w:vAlign w:val="bottom"/>
          </w:tcPr>
          <w:p w14:paraId="7B208C4D">
            <w:pPr>
              <w:spacing w:line="0" w:lineRule="atLeast"/>
              <w:rPr>
                <w:rFonts w:eastAsia="Times New Roman"/>
                <w:color w:val="auto"/>
                <w:sz w:val="24"/>
              </w:rPr>
            </w:pPr>
          </w:p>
        </w:tc>
        <w:tc>
          <w:tcPr>
            <w:tcW w:w="922" w:type="dxa"/>
            <w:tcBorders>
              <w:bottom w:val="single" w:color="auto" w:sz="8" w:space="0"/>
              <w:right w:val="single" w:color="auto" w:sz="8" w:space="0"/>
            </w:tcBorders>
            <w:noWrap w:val="0"/>
            <w:vAlign w:val="bottom"/>
          </w:tcPr>
          <w:p w14:paraId="1F22B275">
            <w:pPr>
              <w:spacing w:line="0" w:lineRule="atLeast"/>
              <w:rPr>
                <w:rFonts w:eastAsia="Times New Roman"/>
                <w:color w:val="auto"/>
                <w:sz w:val="24"/>
              </w:rPr>
            </w:pPr>
          </w:p>
        </w:tc>
        <w:tc>
          <w:tcPr>
            <w:tcW w:w="1180" w:type="dxa"/>
            <w:tcBorders>
              <w:bottom w:val="single" w:color="auto" w:sz="8" w:space="0"/>
              <w:right w:val="single" w:color="auto" w:sz="8" w:space="0"/>
            </w:tcBorders>
            <w:noWrap w:val="0"/>
            <w:vAlign w:val="bottom"/>
          </w:tcPr>
          <w:p w14:paraId="5A6F0E47">
            <w:pPr>
              <w:spacing w:line="0" w:lineRule="atLeast"/>
              <w:rPr>
                <w:rFonts w:eastAsia="Times New Roman"/>
                <w:color w:val="auto"/>
                <w:sz w:val="24"/>
              </w:rPr>
            </w:pPr>
          </w:p>
        </w:tc>
      </w:tr>
      <w:tr w14:paraId="189571FE">
        <w:tblPrEx>
          <w:tblCellMar>
            <w:top w:w="0" w:type="dxa"/>
            <w:left w:w="0" w:type="dxa"/>
            <w:bottom w:w="0" w:type="dxa"/>
            <w:right w:w="0" w:type="dxa"/>
          </w:tblCellMar>
        </w:tblPrEx>
        <w:trPr>
          <w:trHeight w:val="455" w:hRule="atLeast"/>
        </w:trPr>
        <w:tc>
          <w:tcPr>
            <w:tcW w:w="740" w:type="dxa"/>
            <w:tcBorders>
              <w:left w:val="single" w:color="auto" w:sz="8" w:space="0"/>
              <w:bottom w:val="single" w:color="auto" w:sz="8" w:space="0"/>
              <w:right w:val="single" w:color="auto" w:sz="8" w:space="0"/>
            </w:tcBorders>
            <w:noWrap w:val="0"/>
            <w:vAlign w:val="bottom"/>
          </w:tcPr>
          <w:p w14:paraId="7DE00483">
            <w:pPr>
              <w:spacing w:line="0" w:lineRule="atLeast"/>
              <w:rPr>
                <w:rFonts w:eastAsia="Times New Roman"/>
                <w:color w:val="auto"/>
                <w:sz w:val="24"/>
              </w:rPr>
            </w:pPr>
          </w:p>
        </w:tc>
        <w:tc>
          <w:tcPr>
            <w:tcW w:w="1458" w:type="dxa"/>
            <w:tcBorders>
              <w:bottom w:val="single" w:color="auto" w:sz="8" w:space="0"/>
              <w:right w:val="single" w:color="auto" w:sz="8" w:space="0"/>
            </w:tcBorders>
            <w:noWrap w:val="0"/>
            <w:vAlign w:val="bottom"/>
          </w:tcPr>
          <w:p w14:paraId="0102BB13">
            <w:pPr>
              <w:spacing w:line="0" w:lineRule="atLeast"/>
              <w:rPr>
                <w:rFonts w:eastAsia="Times New Roman"/>
                <w:color w:val="auto"/>
                <w:sz w:val="24"/>
              </w:rPr>
            </w:pPr>
          </w:p>
        </w:tc>
        <w:tc>
          <w:tcPr>
            <w:tcW w:w="960" w:type="dxa"/>
            <w:tcBorders>
              <w:bottom w:val="single" w:color="auto" w:sz="8" w:space="0"/>
              <w:right w:val="single" w:color="auto" w:sz="8" w:space="0"/>
            </w:tcBorders>
            <w:noWrap w:val="0"/>
            <w:vAlign w:val="bottom"/>
          </w:tcPr>
          <w:p w14:paraId="74CD0B38">
            <w:pPr>
              <w:spacing w:line="0" w:lineRule="atLeast"/>
              <w:rPr>
                <w:rFonts w:eastAsia="Times New Roman"/>
                <w:color w:val="auto"/>
                <w:sz w:val="24"/>
              </w:rPr>
            </w:pPr>
          </w:p>
        </w:tc>
        <w:tc>
          <w:tcPr>
            <w:tcW w:w="705" w:type="dxa"/>
            <w:tcBorders>
              <w:bottom w:val="single" w:color="auto" w:sz="8" w:space="0"/>
              <w:right w:val="single" w:color="auto" w:sz="8" w:space="0"/>
            </w:tcBorders>
            <w:noWrap w:val="0"/>
            <w:vAlign w:val="bottom"/>
          </w:tcPr>
          <w:p w14:paraId="4033BD16">
            <w:pPr>
              <w:spacing w:line="0" w:lineRule="atLeast"/>
              <w:rPr>
                <w:rFonts w:eastAsia="Times New Roman"/>
                <w:color w:val="auto"/>
                <w:sz w:val="24"/>
              </w:rPr>
            </w:pPr>
          </w:p>
        </w:tc>
        <w:tc>
          <w:tcPr>
            <w:tcW w:w="1035" w:type="dxa"/>
            <w:tcBorders>
              <w:bottom w:val="single" w:color="auto" w:sz="8" w:space="0"/>
              <w:right w:val="single" w:color="auto" w:sz="8" w:space="0"/>
            </w:tcBorders>
            <w:noWrap w:val="0"/>
            <w:vAlign w:val="bottom"/>
          </w:tcPr>
          <w:p w14:paraId="6E1A03F5">
            <w:pPr>
              <w:spacing w:line="0" w:lineRule="atLeast"/>
              <w:rPr>
                <w:rFonts w:eastAsia="Times New Roman"/>
                <w:color w:val="auto"/>
                <w:sz w:val="24"/>
              </w:rPr>
            </w:pPr>
          </w:p>
        </w:tc>
        <w:tc>
          <w:tcPr>
            <w:tcW w:w="1140" w:type="dxa"/>
            <w:tcBorders>
              <w:bottom w:val="single" w:color="auto" w:sz="8" w:space="0"/>
              <w:right w:val="single" w:color="auto" w:sz="8" w:space="0"/>
            </w:tcBorders>
            <w:noWrap w:val="0"/>
            <w:vAlign w:val="bottom"/>
          </w:tcPr>
          <w:p w14:paraId="4C35ECB6">
            <w:pPr>
              <w:spacing w:line="0" w:lineRule="atLeast"/>
              <w:rPr>
                <w:rFonts w:eastAsia="Times New Roman"/>
                <w:color w:val="auto"/>
                <w:sz w:val="24"/>
              </w:rPr>
            </w:pPr>
          </w:p>
        </w:tc>
        <w:tc>
          <w:tcPr>
            <w:tcW w:w="922" w:type="dxa"/>
            <w:tcBorders>
              <w:bottom w:val="single" w:color="auto" w:sz="8" w:space="0"/>
              <w:right w:val="single" w:color="auto" w:sz="8" w:space="0"/>
            </w:tcBorders>
            <w:noWrap w:val="0"/>
            <w:vAlign w:val="bottom"/>
          </w:tcPr>
          <w:p w14:paraId="223A3612">
            <w:pPr>
              <w:spacing w:line="0" w:lineRule="atLeast"/>
              <w:rPr>
                <w:rFonts w:eastAsia="Times New Roman"/>
                <w:color w:val="auto"/>
                <w:sz w:val="24"/>
              </w:rPr>
            </w:pPr>
          </w:p>
        </w:tc>
        <w:tc>
          <w:tcPr>
            <w:tcW w:w="1180" w:type="dxa"/>
            <w:tcBorders>
              <w:bottom w:val="single" w:color="auto" w:sz="8" w:space="0"/>
              <w:right w:val="single" w:color="auto" w:sz="8" w:space="0"/>
            </w:tcBorders>
            <w:noWrap w:val="0"/>
            <w:vAlign w:val="bottom"/>
          </w:tcPr>
          <w:p w14:paraId="4D44BCA1">
            <w:pPr>
              <w:spacing w:line="0" w:lineRule="atLeast"/>
              <w:rPr>
                <w:rFonts w:eastAsia="Times New Roman"/>
                <w:color w:val="auto"/>
                <w:sz w:val="24"/>
              </w:rPr>
            </w:pPr>
          </w:p>
        </w:tc>
      </w:tr>
      <w:tr w14:paraId="616F7010">
        <w:tblPrEx>
          <w:tblCellMar>
            <w:top w:w="0" w:type="dxa"/>
            <w:left w:w="0" w:type="dxa"/>
            <w:bottom w:w="0" w:type="dxa"/>
            <w:right w:w="0" w:type="dxa"/>
          </w:tblCellMar>
        </w:tblPrEx>
        <w:trPr>
          <w:trHeight w:val="453" w:hRule="atLeast"/>
        </w:trPr>
        <w:tc>
          <w:tcPr>
            <w:tcW w:w="740" w:type="dxa"/>
            <w:tcBorders>
              <w:left w:val="single" w:color="auto" w:sz="8" w:space="0"/>
              <w:bottom w:val="single" w:color="auto" w:sz="8" w:space="0"/>
              <w:right w:val="single" w:color="auto" w:sz="8" w:space="0"/>
            </w:tcBorders>
            <w:noWrap w:val="0"/>
            <w:vAlign w:val="bottom"/>
          </w:tcPr>
          <w:p w14:paraId="6E1C8FC5">
            <w:pPr>
              <w:spacing w:line="0" w:lineRule="atLeast"/>
              <w:rPr>
                <w:rFonts w:eastAsia="Times New Roman"/>
                <w:color w:val="auto"/>
                <w:sz w:val="24"/>
              </w:rPr>
            </w:pPr>
          </w:p>
        </w:tc>
        <w:tc>
          <w:tcPr>
            <w:tcW w:w="1458" w:type="dxa"/>
            <w:tcBorders>
              <w:bottom w:val="single" w:color="auto" w:sz="8" w:space="0"/>
              <w:right w:val="single" w:color="auto" w:sz="8" w:space="0"/>
            </w:tcBorders>
            <w:noWrap w:val="0"/>
            <w:vAlign w:val="bottom"/>
          </w:tcPr>
          <w:p w14:paraId="76AD6150">
            <w:pPr>
              <w:spacing w:line="0" w:lineRule="atLeast"/>
              <w:rPr>
                <w:rFonts w:eastAsia="Times New Roman"/>
                <w:color w:val="auto"/>
                <w:sz w:val="24"/>
              </w:rPr>
            </w:pPr>
          </w:p>
        </w:tc>
        <w:tc>
          <w:tcPr>
            <w:tcW w:w="960" w:type="dxa"/>
            <w:tcBorders>
              <w:bottom w:val="single" w:color="auto" w:sz="8" w:space="0"/>
              <w:right w:val="single" w:color="auto" w:sz="8" w:space="0"/>
            </w:tcBorders>
            <w:noWrap w:val="0"/>
            <w:vAlign w:val="bottom"/>
          </w:tcPr>
          <w:p w14:paraId="2514FB68">
            <w:pPr>
              <w:spacing w:line="0" w:lineRule="atLeast"/>
              <w:rPr>
                <w:rFonts w:eastAsia="Times New Roman"/>
                <w:color w:val="auto"/>
                <w:sz w:val="24"/>
              </w:rPr>
            </w:pPr>
          </w:p>
        </w:tc>
        <w:tc>
          <w:tcPr>
            <w:tcW w:w="705" w:type="dxa"/>
            <w:tcBorders>
              <w:bottom w:val="single" w:color="auto" w:sz="8" w:space="0"/>
              <w:right w:val="single" w:color="auto" w:sz="8" w:space="0"/>
            </w:tcBorders>
            <w:noWrap w:val="0"/>
            <w:vAlign w:val="bottom"/>
          </w:tcPr>
          <w:p w14:paraId="3C3A3627">
            <w:pPr>
              <w:spacing w:line="0" w:lineRule="atLeast"/>
              <w:rPr>
                <w:rFonts w:eastAsia="Times New Roman"/>
                <w:color w:val="auto"/>
                <w:sz w:val="24"/>
              </w:rPr>
            </w:pPr>
          </w:p>
        </w:tc>
        <w:tc>
          <w:tcPr>
            <w:tcW w:w="1035" w:type="dxa"/>
            <w:tcBorders>
              <w:bottom w:val="single" w:color="auto" w:sz="8" w:space="0"/>
              <w:right w:val="single" w:color="auto" w:sz="8" w:space="0"/>
            </w:tcBorders>
            <w:noWrap w:val="0"/>
            <w:vAlign w:val="bottom"/>
          </w:tcPr>
          <w:p w14:paraId="7EBEBA83">
            <w:pPr>
              <w:spacing w:line="0" w:lineRule="atLeast"/>
              <w:rPr>
                <w:rFonts w:eastAsia="Times New Roman"/>
                <w:color w:val="auto"/>
                <w:sz w:val="24"/>
              </w:rPr>
            </w:pPr>
          </w:p>
        </w:tc>
        <w:tc>
          <w:tcPr>
            <w:tcW w:w="1140" w:type="dxa"/>
            <w:tcBorders>
              <w:bottom w:val="single" w:color="auto" w:sz="8" w:space="0"/>
              <w:right w:val="single" w:color="auto" w:sz="8" w:space="0"/>
            </w:tcBorders>
            <w:noWrap w:val="0"/>
            <w:vAlign w:val="bottom"/>
          </w:tcPr>
          <w:p w14:paraId="08BFC753">
            <w:pPr>
              <w:spacing w:line="0" w:lineRule="atLeast"/>
              <w:rPr>
                <w:rFonts w:eastAsia="Times New Roman"/>
                <w:color w:val="auto"/>
                <w:sz w:val="24"/>
              </w:rPr>
            </w:pPr>
          </w:p>
        </w:tc>
        <w:tc>
          <w:tcPr>
            <w:tcW w:w="922" w:type="dxa"/>
            <w:tcBorders>
              <w:bottom w:val="single" w:color="auto" w:sz="8" w:space="0"/>
              <w:right w:val="single" w:color="auto" w:sz="8" w:space="0"/>
            </w:tcBorders>
            <w:noWrap w:val="0"/>
            <w:vAlign w:val="bottom"/>
          </w:tcPr>
          <w:p w14:paraId="41369EE1">
            <w:pPr>
              <w:spacing w:line="0" w:lineRule="atLeast"/>
              <w:rPr>
                <w:rFonts w:eastAsia="Times New Roman"/>
                <w:color w:val="auto"/>
                <w:sz w:val="24"/>
              </w:rPr>
            </w:pPr>
          </w:p>
        </w:tc>
        <w:tc>
          <w:tcPr>
            <w:tcW w:w="1180" w:type="dxa"/>
            <w:tcBorders>
              <w:bottom w:val="single" w:color="auto" w:sz="8" w:space="0"/>
              <w:right w:val="single" w:color="auto" w:sz="8" w:space="0"/>
            </w:tcBorders>
            <w:noWrap w:val="0"/>
            <w:vAlign w:val="bottom"/>
          </w:tcPr>
          <w:p w14:paraId="17C17024">
            <w:pPr>
              <w:spacing w:line="0" w:lineRule="atLeast"/>
              <w:rPr>
                <w:rFonts w:eastAsia="Times New Roman"/>
                <w:color w:val="auto"/>
                <w:sz w:val="24"/>
              </w:rPr>
            </w:pPr>
          </w:p>
        </w:tc>
      </w:tr>
      <w:tr w14:paraId="41F6C77C">
        <w:tblPrEx>
          <w:tblCellMar>
            <w:top w:w="0" w:type="dxa"/>
            <w:left w:w="0" w:type="dxa"/>
            <w:bottom w:w="0" w:type="dxa"/>
            <w:right w:w="0" w:type="dxa"/>
          </w:tblCellMar>
        </w:tblPrEx>
        <w:trPr>
          <w:trHeight w:val="455" w:hRule="atLeast"/>
        </w:trPr>
        <w:tc>
          <w:tcPr>
            <w:tcW w:w="740" w:type="dxa"/>
            <w:tcBorders>
              <w:left w:val="single" w:color="auto" w:sz="8" w:space="0"/>
              <w:bottom w:val="single" w:color="auto" w:sz="8" w:space="0"/>
              <w:right w:val="single" w:color="auto" w:sz="8" w:space="0"/>
            </w:tcBorders>
            <w:noWrap w:val="0"/>
            <w:vAlign w:val="bottom"/>
          </w:tcPr>
          <w:p w14:paraId="789B3067">
            <w:pPr>
              <w:spacing w:line="0" w:lineRule="atLeast"/>
              <w:rPr>
                <w:rFonts w:eastAsia="Times New Roman"/>
                <w:color w:val="auto"/>
                <w:sz w:val="24"/>
              </w:rPr>
            </w:pPr>
          </w:p>
        </w:tc>
        <w:tc>
          <w:tcPr>
            <w:tcW w:w="1458" w:type="dxa"/>
            <w:tcBorders>
              <w:bottom w:val="single" w:color="auto" w:sz="8" w:space="0"/>
              <w:right w:val="single" w:color="auto" w:sz="8" w:space="0"/>
            </w:tcBorders>
            <w:noWrap w:val="0"/>
            <w:vAlign w:val="bottom"/>
          </w:tcPr>
          <w:p w14:paraId="20DBF348">
            <w:pPr>
              <w:spacing w:line="0" w:lineRule="atLeast"/>
              <w:rPr>
                <w:rFonts w:eastAsia="Times New Roman"/>
                <w:color w:val="auto"/>
                <w:sz w:val="24"/>
              </w:rPr>
            </w:pPr>
          </w:p>
        </w:tc>
        <w:tc>
          <w:tcPr>
            <w:tcW w:w="960" w:type="dxa"/>
            <w:tcBorders>
              <w:bottom w:val="single" w:color="auto" w:sz="8" w:space="0"/>
              <w:right w:val="single" w:color="auto" w:sz="8" w:space="0"/>
            </w:tcBorders>
            <w:noWrap w:val="0"/>
            <w:vAlign w:val="bottom"/>
          </w:tcPr>
          <w:p w14:paraId="0D5FE483">
            <w:pPr>
              <w:spacing w:line="0" w:lineRule="atLeast"/>
              <w:rPr>
                <w:rFonts w:eastAsia="Times New Roman"/>
                <w:color w:val="auto"/>
                <w:sz w:val="24"/>
              </w:rPr>
            </w:pPr>
          </w:p>
        </w:tc>
        <w:tc>
          <w:tcPr>
            <w:tcW w:w="705" w:type="dxa"/>
            <w:tcBorders>
              <w:bottom w:val="single" w:color="auto" w:sz="8" w:space="0"/>
              <w:right w:val="single" w:color="auto" w:sz="8" w:space="0"/>
            </w:tcBorders>
            <w:noWrap w:val="0"/>
            <w:vAlign w:val="bottom"/>
          </w:tcPr>
          <w:p w14:paraId="14450E1E">
            <w:pPr>
              <w:spacing w:line="0" w:lineRule="atLeast"/>
              <w:rPr>
                <w:rFonts w:eastAsia="Times New Roman"/>
                <w:color w:val="auto"/>
                <w:sz w:val="24"/>
              </w:rPr>
            </w:pPr>
          </w:p>
        </w:tc>
        <w:tc>
          <w:tcPr>
            <w:tcW w:w="1035" w:type="dxa"/>
            <w:tcBorders>
              <w:bottom w:val="single" w:color="auto" w:sz="8" w:space="0"/>
              <w:right w:val="single" w:color="auto" w:sz="8" w:space="0"/>
            </w:tcBorders>
            <w:noWrap w:val="0"/>
            <w:vAlign w:val="bottom"/>
          </w:tcPr>
          <w:p w14:paraId="192420C7">
            <w:pPr>
              <w:spacing w:line="0" w:lineRule="atLeast"/>
              <w:rPr>
                <w:rFonts w:eastAsia="Times New Roman"/>
                <w:color w:val="auto"/>
                <w:sz w:val="24"/>
              </w:rPr>
            </w:pPr>
          </w:p>
        </w:tc>
        <w:tc>
          <w:tcPr>
            <w:tcW w:w="1140" w:type="dxa"/>
            <w:tcBorders>
              <w:bottom w:val="single" w:color="auto" w:sz="8" w:space="0"/>
              <w:right w:val="single" w:color="auto" w:sz="8" w:space="0"/>
            </w:tcBorders>
            <w:noWrap w:val="0"/>
            <w:vAlign w:val="bottom"/>
          </w:tcPr>
          <w:p w14:paraId="76368D6D">
            <w:pPr>
              <w:spacing w:line="0" w:lineRule="atLeast"/>
              <w:rPr>
                <w:rFonts w:eastAsia="Times New Roman"/>
                <w:color w:val="auto"/>
                <w:sz w:val="24"/>
              </w:rPr>
            </w:pPr>
          </w:p>
        </w:tc>
        <w:tc>
          <w:tcPr>
            <w:tcW w:w="922" w:type="dxa"/>
            <w:tcBorders>
              <w:bottom w:val="single" w:color="auto" w:sz="8" w:space="0"/>
              <w:right w:val="single" w:color="auto" w:sz="8" w:space="0"/>
            </w:tcBorders>
            <w:noWrap w:val="0"/>
            <w:vAlign w:val="bottom"/>
          </w:tcPr>
          <w:p w14:paraId="2AA19CE1">
            <w:pPr>
              <w:spacing w:line="0" w:lineRule="atLeast"/>
              <w:rPr>
                <w:rFonts w:eastAsia="Times New Roman"/>
                <w:color w:val="auto"/>
                <w:sz w:val="24"/>
              </w:rPr>
            </w:pPr>
          </w:p>
        </w:tc>
        <w:tc>
          <w:tcPr>
            <w:tcW w:w="1180" w:type="dxa"/>
            <w:tcBorders>
              <w:bottom w:val="single" w:color="auto" w:sz="8" w:space="0"/>
              <w:right w:val="single" w:color="auto" w:sz="8" w:space="0"/>
            </w:tcBorders>
            <w:noWrap w:val="0"/>
            <w:vAlign w:val="bottom"/>
          </w:tcPr>
          <w:p w14:paraId="3561A8F3">
            <w:pPr>
              <w:spacing w:line="0" w:lineRule="atLeast"/>
              <w:rPr>
                <w:rFonts w:eastAsia="Times New Roman"/>
                <w:color w:val="auto"/>
                <w:sz w:val="24"/>
              </w:rPr>
            </w:pPr>
          </w:p>
        </w:tc>
      </w:tr>
      <w:tr w14:paraId="44B1D631">
        <w:tblPrEx>
          <w:tblCellMar>
            <w:top w:w="0" w:type="dxa"/>
            <w:left w:w="0" w:type="dxa"/>
            <w:bottom w:w="0" w:type="dxa"/>
            <w:right w:w="0" w:type="dxa"/>
          </w:tblCellMar>
        </w:tblPrEx>
        <w:trPr>
          <w:trHeight w:val="456" w:hRule="atLeast"/>
        </w:trPr>
        <w:tc>
          <w:tcPr>
            <w:tcW w:w="740" w:type="dxa"/>
            <w:tcBorders>
              <w:left w:val="single" w:color="auto" w:sz="8" w:space="0"/>
              <w:bottom w:val="single" w:color="auto" w:sz="8" w:space="0"/>
              <w:right w:val="single" w:color="auto" w:sz="8" w:space="0"/>
            </w:tcBorders>
            <w:noWrap w:val="0"/>
            <w:vAlign w:val="bottom"/>
          </w:tcPr>
          <w:p w14:paraId="441E77F4">
            <w:pPr>
              <w:spacing w:line="0" w:lineRule="atLeast"/>
              <w:rPr>
                <w:rFonts w:eastAsia="Times New Roman"/>
                <w:color w:val="auto"/>
                <w:sz w:val="24"/>
              </w:rPr>
            </w:pPr>
          </w:p>
        </w:tc>
        <w:tc>
          <w:tcPr>
            <w:tcW w:w="1458" w:type="dxa"/>
            <w:tcBorders>
              <w:bottom w:val="single" w:color="auto" w:sz="8" w:space="0"/>
              <w:right w:val="single" w:color="auto" w:sz="8" w:space="0"/>
            </w:tcBorders>
            <w:noWrap w:val="0"/>
            <w:vAlign w:val="bottom"/>
          </w:tcPr>
          <w:p w14:paraId="45EB90B4">
            <w:pPr>
              <w:spacing w:line="0" w:lineRule="atLeast"/>
              <w:rPr>
                <w:rFonts w:eastAsia="Times New Roman"/>
                <w:color w:val="auto"/>
                <w:sz w:val="24"/>
              </w:rPr>
            </w:pPr>
          </w:p>
        </w:tc>
        <w:tc>
          <w:tcPr>
            <w:tcW w:w="960" w:type="dxa"/>
            <w:tcBorders>
              <w:bottom w:val="single" w:color="auto" w:sz="8" w:space="0"/>
              <w:right w:val="single" w:color="auto" w:sz="8" w:space="0"/>
            </w:tcBorders>
            <w:noWrap w:val="0"/>
            <w:vAlign w:val="bottom"/>
          </w:tcPr>
          <w:p w14:paraId="3DCAA084">
            <w:pPr>
              <w:spacing w:line="0" w:lineRule="atLeast"/>
              <w:rPr>
                <w:rFonts w:eastAsia="Times New Roman"/>
                <w:color w:val="auto"/>
                <w:sz w:val="24"/>
              </w:rPr>
            </w:pPr>
          </w:p>
        </w:tc>
        <w:tc>
          <w:tcPr>
            <w:tcW w:w="705" w:type="dxa"/>
            <w:tcBorders>
              <w:bottom w:val="single" w:color="auto" w:sz="8" w:space="0"/>
              <w:right w:val="single" w:color="auto" w:sz="8" w:space="0"/>
            </w:tcBorders>
            <w:noWrap w:val="0"/>
            <w:vAlign w:val="bottom"/>
          </w:tcPr>
          <w:p w14:paraId="3BD78FC8">
            <w:pPr>
              <w:spacing w:line="0" w:lineRule="atLeast"/>
              <w:rPr>
                <w:rFonts w:eastAsia="Times New Roman"/>
                <w:color w:val="auto"/>
                <w:sz w:val="24"/>
              </w:rPr>
            </w:pPr>
          </w:p>
        </w:tc>
        <w:tc>
          <w:tcPr>
            <w:tcW w:w="1035" w:type="dxa"/>
            <w:tcBorders>
              <w:bottom w:val="single" w:color="auto" w:sz="8" w:space="0"/>
              <w:right w:val="single" w:color="auto" w:sz="8" w:space="0"/>
            </w:tcBorders>
            <w:noWrap w:val="0"/>
            <w:vAlign w:val="bottom"/>
          </w:tcPr>
          <w:p w14:paraId="1D26CA8A">
            <w:pPr>
              <w:spacing w:line="0" w:lineRule="atLeast"/>
              <w:rPr>
                <w:rFonts w:eastAsia="Times New Roman"/>
                <w:color w:val="auto"/>
                <w:sz w:val="24"/>
              </w:rPr>
            </w:pPr>
          </w:p>
        </w:tc>
        <w:tc>
          <w:tcPr>
            <w:tcW w:w="1140" w:type="dxa"/>
            <w:tcBorders>
              <w:bottom w:val="single" w:color="auto" w:sz="8" w:space="0"/>
              <w:right w:val="single" w:color="auto" w:sz="8" w:space="0"/>
            </w:tcBorders>
            <w:noWrap w:val="0"/>
            <w:vAlign w:val="bottom"/>
          </w:tcPr>
          <w:p w14:paraId="239581DE">
            <w:pPr>
              <w:spacing w:line="0" w:lineRule="atLeast"/>
              <w:rPr>
                <w:rFonts w:eastAsia="Times New Roman"/>
                <w:color w:val="auto"/>
                <w:sz w:val="24"/>
              </w:rPr>
            </w:pPr>
          </w:p>
        </w:tc>
        <w:tc>
          <w:tcPr>
            <w:tcW w:w="922" w:type="dxa"/>
            <w:tcBorders>
              <w:bottom w:val="single" w:color="auto" w:sz="8" w:space="0"/>
              <w:right w:val="single" w:color="auto" w:sz="8" w:space="0"/>
            </w:tcBorders>
            <w:noWrap w:val="0"/>
            <w:vAlign w:val="bottom"/>
          </w:tcPr>
          <w:p w14:paraId="338DF6A6">
            <w:pPr>
              <w:spacing w:line="0" w:lineRule="atLeast"/>
              <w:rPr>
                <w:rFonts w:eastAsia="Times New Roman"/>
                <w:color w:val="auto"/>
                <w:sz w:val="24"/>
              </w:rPr>
            </w:pPr>
          </w:p>
        </w:tc>
        <w:tc>
          <w:tcPr>
            <w:tcW w:w="1180" w:type="dxa"/>
            <w:tcBorders>
              <w:bottom w:val="single" w:color="auto" w:sz="8" w:space="0"/>
              <w:right w:val="single" w:color="auto" w:sz="8" w:space="0"/>
            </w:tcBorders>
            <w:noWrap w:val="0"/>
            <w:vAlign w:val="bottom"/>
          </w:tcPr>
          <w:p w14:paraId="036F55CF">
            <w:pPr>
              <w:spacing w:line="0" w:lineRule="atLeast"/>
              <w:rPr>
                <w:rFonts w:eastAsia="Times New Roman"/>
                <w:color w:val="auto"/>
                <w:sz w:val="24"/>
              </w:rPr>
            </w:pPr>
          </w:p>
        </w:tc>
      </w:tr>
      <w:tr w14:paraId="4DC8F4B2">
        <w:tblPrEx>
          <w:tblCellMar>
            <w:top w:w="0" w:type="dxa"/>
            <w:left w:w="0" w:type="dxa"/>
            <w:bottom w:w="0" w:type="dxa"/>
            <w:right w:w="0" w:type="dxa"/>
          </w:tblCellMar>
        </w:tblPrEx>
        <w:trPr>
          <w:trHeight w:val="455" w:hRule="atLeast"/>
        </w:trPr>
        <w:tc>
          <w:tcPr>
            <w:tcW w:w="740" w:type="dxa"/>
            <w:tcBorders>
              <w:left w:val="single" w:color="auto" w:sz="8" w:space="0"/>
              <w:bottom w:val="single" w:color="auto" w:sz="8" w:space="0"/>
              <w:right w:val="single" w:color="auto" w:sz="8" w:space="0"/>
            </w:tcBorders>
            <w:noWrap w:val="0"/>
            <w:vAlign w:val="bottom"/>
          </w:tcPr>
          <w:p w14:paraId="2BEAA924">
            <w:pPr>
              <w:spacing w:line="0" w:lineRule="atLeast"/>
              <w:rPr>
                <w:rFonts w:eastAsia="Times New Roman"/>
                <w:color w:val="auto"/>
                <w:sz w:val="24"/>
              </w:rPr>
            </w:pPr>
          </w:p>
        </w:tc>
        <w:tc>
          <w:tcPr>
            <w:tcW w:w="1458" w:type="dxa"/>
            <w:tcBorders>
              <w:bottom w:val="single" w:color="auto" w:sz="8" w:space="0"/>
              <w:right w:val="single" w:color="auto" w:sz="8" w:space="0"/>
            </w:tcBorders>
            <w:noWrap w:val="0"/>
            <w:vAlign w:val="bottom"/>
          </w:tcPr>
          <w:p w14:paraId="1105681D">
            <w:pPr>
              <w:spacing w:line="0" w:lineRule="atLeast"/>
              <w:rPr>
                <w:rFonts w:eastAsia="Times New Roman"/>
                <w:color w:val="auto"/>
                <w:sz w:val="24"/>
              </w:rPr>
            </w:pPr>
          </w:p>
        </w:tc>
        <w:tc>
          <w:tcPr>
            <w:tcW w:w="960" w:type="dxa"/>
            <w:tcBorders>
              <w:bottom w:val="single" w:color="auto" w:sz="8" w:space="0"/>
              <w:right w:val="single" w:color="auto" w:sz="8" w:space="0"/>
            </w:tcBorders>
            <w:noWrap w:val="0"/>
            <w:vAlign w:val="bottom"/>
          </w:tcPr>
          <w:p w14:paraId="308FAAE5">
            <w:pPr>
              <w:spacing w:line="0" w:lineRule="atLeast"/>
              <w:rPr>
                <w:rFonts w:eastAsia="Times New Roman"/>
                <w:color w:val="auto"/>
                <w:sz w:val="24"/>
              </w:rPr>
            </w:pPr>
          </w:p>
        </w:tc>
        <w:tc>
          <w:tcPr>
            <w:tcW w:w="705" w:type="dxa"/>
            <w:tcBorders>
              <w:bottom w:val="single" w:color="auto" w:sz="8" w:space="0"/>
              <w:right w:val="single" w:color="auto" w:sz="8" w:space="0"/>
            </w:tcBorders>
            <w:noWrap w:val="0"/>
            <w:vAlign w:val="bottom"/>
          </w:tcPr>
          <w:p w14:paraId="4E2011B5">
            <w:pPr>
              <w:spacing w:line="0" w:lineRule="atLeast"/>
              <w:rPr>
                <w:rFonts w:eastAsia="Times New Roman"/>
                <w:color w:val="auto"/>
                <w:sz w:val="24"/>
              </w:rPr>
            </w:pPr>
          </w:p>
        </w:tc>
        <w:tc>
          <w:tcPr>
            <w:tcW w:w="1035" w:type="dxa"/>
            <w:tcBorders>
              <w:bottom w:val="single" w:color="auto" w:sz="8" w:space="0"/>
              <w:right w:val="single" w:color="auto" w:sz="8" w:space="0"/>
            </w:tcBorders>
            <w:noWrap w:val="0"/>
            <w:vAlign w:val="bottom"/>
          </w:tcPr>
          <w:p w14:paraId="04E74BF3">
            <w:pPr>
              <w:spacing w:line="0" w:lineRule="atLeast"/>
              <w:rPr>
                <w:rFonts w:eastAsia="Times New Roman"/>
                <w:color w:val="auto"/>
                <w:sz w:val="24"/>
              </w:rPr>
            </w:pPr>
          </w:p>
        </w:tc>
        <w:tc>
          <w:tcPr>
            <w:tcW w:w="1140" w:type="dxa"/>
            <w:tcBorders>
              <w:bottom w:val="single" w:color="auto" w:sz="8" w:space="0"/>
              <w:right w:val="single" w:color="auto" w:sz="8" w:space="0"/>
            </w:tcBorders>
            <w:noWrap w:val="0"/>
            <w:vAlign w:val="bottom"/>
          </w:tcPr>
          <w:p w14:paraId="66A79FB4">
            <w:pPr>
              <w:spacing w:line="0" w:lineRule="atLeast"/>
              <w:rPr>
                <w:rFonts w:eastAsia="Times New Roman"/>
                <w:color w:val="auto"/>
                <w:sz w:val="24"/>
              </w:rPr>
            </w:pPr>
          </w:p>
        </w:tc>
        <w:tc>
          <w:tcPr>
            <w:tcW w:w="922" w:type="dxa"/>
            <w:tcBorders>
              <w:bottom w:val="single" w:color="auto" w:sz="8" w:space="0"/>
              <w:right w:val="single" w:color="auto" w:sz="8" w:space="0"/>
            </w:tcBorders>
            <w:noWrap w:val="0"/>
            <w:vAlign w:val="bottom"/>
          </w:tcPr>
          <w:p w14:paraId="45979770">
            <w:pPr>
              <w:spacing w:line="0" w:lineRule="atLeast"/>
              <w:rPr>
                <w:rFonts w:eastAsia="Times New Roman"/>
                <w:color w:val="auto"/>
                <w:sz w:val="24"/>
              </w:rPr>
            </w:pPr>
          </w:p>
        </w:tc>
        <w:tc>
          <w:tcPr>
            <w:tcW w:w="1180" w:type="dxa"/>
            <w:tcBorders>
              <w:bottom w:val="single" w:color="auto" w:sz="8" w:space="0"/>
              <w:right w:val="single" w:color="auto" w:sz="8" w:space="0"/>
            </w:tcBorders>
            <w:noWrap w:val="0"/>
            <w:vAlign w:val="bottom"/>
          </w:tcPr>
          <w:p w14:paraId="02566F04">
            <w:pPr>
              <w:spacing w:line="0" w:lineRule="atLeast"/>
              <w:rPr>
                <w:rFonts w:eastAsia="Times New Roman"/>
                <w:color w:val="auto"/>
                <w:sz w:val="24"/>
              </w:rPr>
            </w:pPr>
          </w:p>
        </w:tc>
      </w:tr>
      <w:tr w14:paraId="47A7CBE4">
        <w:tblPrEx>
          <w:tblCellMar>
            <w:top w:w="0" w:type="dxa"/>
            <w:left w:w="0" w:type="dxa"/>
            <w:bottom w:w="0" w:type="dxa"/>
            <w:right w:w="0" w:type="dxa"/>
          </w:tblCellMar>
        </w:tblPrEx>
        <w:trPr>
          <w:trHeight w:val="455" w:hRule="atLeast"/>
        </w:trPr>
        <w:tc>
          <w:tcPr>
            <w:tcW w:w="740" w:type="dxa"/>
            <w:tcBorders>
              <w:left w:val="single" w:color="auto" w:sz="8" w:space="0"/>
              <w:bottom w:val="single" w:color="auto" w:sz="8" w:space="0"/>
              <w:right w:val="single" w:color="auto" w:sz="8" w:space="0"/>
            </w:tcBorders>
            <w:noWrap w:val="0"/>
            <w:vAlign w:val="bottom"/>
          </w:tcPr>
          <w:p w14:paraId="7E28EAE4">
            <w:pPr>
              <w:spacing w:line="0" w:lineRule="atLeast"/>
              <w:rPr>
                <w:rFonts w:eastAsia="Times New Roman"/>
                <w:color w:val="auto"/>
                <w:sz w:val="24"/>
              </w:rPr>
            </w:pPr>
          </w:p>
        </w:tc>
        <w:tc>
          <w:tcPr>
            <w:tcW w:w="1458" w:type="dxa"/>
            <w:tcBorders>
              <w:bottom w:val="single" w:color="auto" w:sz="8" w:space="0"/>
              <w:right w:val="single" w:color="auto" w:sz="8" w:space="0"/>
            </w:tcBorders>
            <w:noWrap w:val="0"/>
            <w:vAlign w:val="bottom"/>
          </w:tcPr>
          <w:p w14:paraId="79D0E2C8">
            <w:pPr>
              <w:spacing w:line="0" w:lineRule="atLeast"/>
              <w:rPr>
                <w:rFonts w:eastAsia="Times New Roman"/>
                <w:color w:val="auto"/>
                <w:sz w:val="24"/>
              </w:rPr>
            </w:pPr>
          </w:p>
        </w:tc>
        <w:tc>
          <w:tcPr>
            <w:tcW w:w="960" w:type="dxa"/>
            <w:tcBorders>
              <w:bottom w:val="single" w:color="auto" w:sz="8" w:space="0"/>
              <w:right w:val="single" w:color="auto" w:sz="8" w:space="0"/>
            </w:tcBorders>
            <w:noWrap w:val="0"/>
            <w:vAlign w:val="bottom"/>
          </w:tcPr>
          <w:p w14:paraId="148C6A95">
            <w:pPr>
              <w:spacing w:line="0" w:lineRule="atLeast"/>
              <w:rPr>
                <w:rFonts w:eastAsia="Times New Roman"/>
                <w:color w:val="auto"/>
                <w:sz w:val="24"/>
              </w:rPr>
            </w:pPr>
          </w:p>
        </w:tc>
        <w:tc>
          <w:tcPr>
            <w:tcW w:w="705" w:type="dxa"/>
            <w:tcBorders>
              <w:bottom w:val="single" w:color="auto" w:sz="8" w:space="0"/>
              <w:right w:val="single" w:color="auto" w:sz="8" w:space="0"/>
            </w:tcBorders>
            <w:noWrap w:val="0"/>
            <w:vAlign w:val="bottom"/>
          </w:tcPr>
          <w:p w14:paraId="36C5C03F">
            <w:pPr>
              <w:spacing w:line="0" w:lineRule="atLeast"/>
              <w:rPr>
                <w:rFonts w:eastAsia="Times New Roman"/>
                <w:color w:val="auto"/>
                <w:sz w:val="24"/>
              </w:rPr>
            </w:pPr>
          </w:p>
        </w:tc>
        <w:tc>
          <w:tcPr>
            <w:tcW w:w="1035" w:type="dxa"/>
            <w:tcBorders>
              <w:bottom w:val="single" w:color="auto" w:sz="8" w:space="0"/>
              <w:right w:val="single" w:color="auto" w:sz="8" w:space="0"/>
            </w:tcBorders>
            <w:noWrap w:val="0"/>
            <w:vAlign w:val="bottom"/>
          </w:tcPr>
          <w:p w14:paraId="70ABE636">
            <w:pPr>
              <w:spacing w:line="0" w:lineRule="atLeast"/>
              <w:rPr>
                <w:rFonts w:eastAsia="Times New Roman"/>
                <w:color w:val="auto"/>
                <w:sz w:val="24"/>
              </w:rPr>
            </w:pPr>
          </w:p>
        </w:tc>
        <w:tc>
          <w:tcPr>
            <w:tcW w:w="1140" w:type="dxa"/>
            <w:tcBorders>
              <w:bottom w:val="single" w:color="auto" w:sz="8" w:space="0"/>
              <w:right w:val="single" w:color="auto" w:sz="8" w:space="0"/>
            </w:tcBorders>
            <w:noWrap w:val="0"/>
            <w:vAlign w:val="bottom"/>
          </w:tcPr>
          <w:p w14:paraId="38D8DD66">
            <w:pPr>
              <w:spacing w:line="0" w:lineRule="atLeast"/>
              <w:rPr>
                <w:rFonts w:eastAsia="Times New Roman"/>
                <w:color w:val="auto"/>
                <w:sz w:val="24"/>
              </w:rPr>
            </w:pPr>
          </w:p>
        </w:tc>
        <w:tc>
          <w:tcPr>
            <w:tcW w:w="922" w:type="dxa"/>
            <w:tcBorders>
              <w:bottom w:val="single" w:color="auto" w:sz="8" w:space="0"/>
              <w:right w:val="single" w:color="auto" w:sz="8" w:space="0"/>
            </w:tcBorders>
            <w:noWrap w:val="0"/>
            <w:vAlign w:val="bottom"/>
          </w:tcPr>
          <w:p w14:paraId="2E11CE97">
            <w:pPr>
              <w:spacing w:line="0" w:lineRule="atLeast"/>
              <w:rPr>
                <w:rFonts w:eastAsia="Times New Roman"/>
                <w:color w:val="auto"/>
                <w:sz w:val="24"/>
              </w:rPr>
            </w:pPr>
          </w:p>
        </w:tc>
        <w:tc>
          <w:tcPr>
            <w:tcW w:w="1180" w:type="dxa"/>
            <w:tcBorders>
              <w:bottom w:val="single" w:color="auto" w:sz="8" w:space="0"/>
              <w:right w:val="single" w:color="auto" w:sz="8" w:space="0"/>
            </w:tcBorders>
            <w:noWrap w:val="0"/>
            <w:vAlign w:val="bottom"/>
          </w:tcPr>
          <w:p w14:paraId="0F697AE2">
            <w:pPr>
              <w:spacing w:line="0" w:lineRule="atLeast"/>
              <w:rPr>
                <w:rFonts w:eastAsia="Times New Roman"/>
                <w:color w:val="auto"/>
                <w:sz w:val="24"/>
              </w:rPr>
            </w:pPr>
          </w:p>
        </w:tc>
      </w:tr>
      <w:tr w14:paraId="6B24E2C2">
        <w:tblPrEx>
          <w:tblCellMar>
            <w:top w:w="0" w:type="dxa"/>
            <w:left w:w="0" w:type="dxa"/>
            <w:bottom w:w="0" w:type="dxa"/>
            <w:right w:w="0" w:type="dxa"/>
          </w:tblCellMar>
        </w:tblPrEx>
        <w:trPr>
          <w:trHeight w:val="455" w:hRule="atLeast"/>
        </w:trPr>
        <w:tc>
          <w:tcPr>
            <w:tcW w:w="740" w:type="dxa"/>
            <w:tcBorders>
              <w:left w:val="single" w:color="auto" w:sz="8" w:space="0"/>
              <w:bottom w:val="single" w:color="auto" w:sz="8" w:space="0"/>
              <w:right w:val="single" w:color="auto" w:sz="8" w:space="0"/>
            </w:tcBorders>
            <w:noWrap w:val="0"/>
            <w:vAlign w:val="bottom"/>
          </w:tcPr>
          <w:p w14:paraId="7CF2D7B5">
            <w:pPr>
              <w:spacing w:line="0" w:lineRule="atLeast"/>
              <w:rPr>
                <w:rFonts w:eastAsia="Times New Roman"/>
                <w:color w:val="auto"/>
                <w:sz w:val="24"/>
              </w:rPr>
            </w:pPr>
          </w:p>
        </w:tc>
        <w:tc>
          <w:tcPr>
            <w:tcW w:w="1458" w:type="dxa"/>
            <w:tcBorders>
              <w:bottom w:val="single" w:color="auto" w:sz="8" w:space="0"/>
              <w:right w:val="single" w:color="auto" w:sz="8" w:space="0"/>
            </w:tcBorders>
            <w:noWrap w:val="0"/>
            <w:vAlign w:val="bottom"/>
          </w:tcPr>
          <w:p w14:paraId="68489A18">
            <w:pPr>
              <w:spacing w:line="0" w:lineRule="atLeast"/>
              <w:rPr>
                <w:rFonts w:eastAsia="Times New Roman"/>
                <w:color w:val="auto"/>
                <w:sz w:val="24"/>
              </w:rPr>
            </w:pPr>
          </w:p>
        </w:tc>
        <w:tc>
          <w:tcPr>
            <w:tcW w:w="960" w:type="dxa"/>
            <w:tcBorders>
              <w:bottom w:val="single" w:color="auto" w:sz="8" w:space="0"/>
              <w:right w:val="single" w:color="auto" w:sz="8" w:space="0"/>
            </w:tcBorders>
            <w:noWrap w:val="0"/>
            <w:vAlign w:val="bottom"/>
          </w:tcPr>
          <w:p w14:paraId="091A5F6B">
            <w:pPr>
              <w:spacing w:line="0" w:lineRule="atLeast"/>
              <w:rPr>
                <w:rFonts w:eastAsia="Times New Roman"/>
                <w:color w:val="auto"/>
                <w:sz w:val="24"/>
              </w:rPr>
            </w:pPr>
          </w:p>
        </w:tc>
        <w:tc>
          <w:tcPr>
            <w:tcW w:w="705" w:type="dxa"/>
            <w:tcBorders>
              <w:bottom w:val="single" w:color="auto" w:sz="8" w:space="0"/>
              <w:right w:val="single" w:color="auto" w:sz="8" w:space="0"/>
            </w:tcBorders>
            <w:noWrap w:val="0"/>
            <w:vAlign w:val="bottom"/>
          </w:tcPr>
          <w:p w14:paraId="72554D56">
            <w:pPr>
              <w:spacing w:line="0" w:lineRule="atLeast"/>
              <w:rPr>
                <w:rFonts w:eastAsia="Times New Roman"/>
                <w:color w:val="auto"/>
                <w:sz w:val="24"/>
              </w:rPr>
            </w:pPr>
          </w:p>
        </w:tc>
        <w:tc>
          <w:tcPr>
            <w:tcW w:w="1035" w:type="dxa"/>
            <w:tcBorders>
              <w:bottom w:val="single" w:color="auto" w:sz="8" w:space="0"/>
              <w:right w:val="single" w:color="auto" w:sz="8" w:space="0"/>
            </w:tcBorders>
            <w:noWrap w:val="0"/>
            <w:vAlign w:val="bottom"/>
          </w:tcPr>
          <w:p w14:paraId="2515DD62">
            <w:pPr>
              <w:spacing w:line="0" w:lineRule="atLeast"/>
              <w:rPr>
                <w:rFonts w:eastAsia="Times New Roman"/>
                <w:color w:val="auto"/>
                <w:sz w:val="24"/>
              </w:rPr>
            </w:pPr>
          </w:p>
        </w:tc>
        <w:tc>
          <w:tcPr>
            <w:tcW w:w="1140" w:type="dxa"/>
            <w:tcBorders>
              <w:bottom w:val="single" w:color="auto" w:sz="8" w:space="0"/>
              <w:right w:val="single" w:color="auto" w:sz="8" w:space="0"/>
            </w:tcBorders>
            <w:noWrap w:val="0"/>
            <w:vAlign w:val="bottom"/>
          </w:tcPr>
          <w:p w14:paraId="5AAFFA82">
            <w:pPr>
              <w:spacing w:line="0" w:lineRule="atLeast"/>
              <w:rPr>
                <w:rFonts w:eastAsia="Times New Roman"/>
                <w:color w:val="auto"/>
                <w:sz w:val="24"/>
              </w:rPr>
            </w:pPr>
          </w:p>
        </w:tc>
        <w:tc>
          <w:tcPr>
            <w:tcW w:w="922" w:type="dxa"/>
            <w:tcBorders>
              <w:bottom w:val="single" w:color="auto" w:sz="8" w:space="0"/>
              <w:right w:val="single" w:color="auto" w:sz="8" w:space="0"/>
            </w:tcBorders>
            <w:noWrap w:val="0"/>
            <w:vAlign w:val="bottom"/>
          </w:tcPr>
          <w:p w14:paraId="101B9A14">
            <w:pPr>
              <w:spacing w:line="0" w:lineRule="atLeast"/>
              <w:rPr>
                <w:rFonts w:eastAsia="Times New Roman"/>
                <w:color w:val="auto"/>
                <w:sz w:val="24"/>
              </w:rPr>
            </w:pPr>
          </w:p>
        </w:tc>
        <w:tc>
          <w:tcPr>
            <w:tcW w:w="1180" w:type="dxa"/>
            <w:tcBorders>
              <w:bottom w:val="single" w:color="auto" w:sz="8" w:space="0"/>
              <w:right w:val="single" w:color="auto" w:sz="8" w:space="0"/>
            </w:tcBorders>
            <w:noWrap w:val="0"/>
            <w:vAlign w:val="bottom"/>
          </w:tcPr>
          <w:p w14:paraId="6055BDDC">
            <w:pPr>
              <w:spacing w:line="0" w:lineRule="atLeast"/>
              <w:rPr>
                <w:rFonts w:eastAsia="Times New Roman"/>
                <w:color w:val="auto"/>
                <w:sz w:val="24"/>
              </w:rPr>
            </w:pPr>
          </w:p>
        </w:tc>
      </w:tr>
      <w:tr w14:paraId="4BF92C34">
        <w:tblPrEx>
          <w:tblCellMar>
            <w:top w:w="0" w:type="dxa"/>
            <w:left w:w="0" w:type="dxa"/>
            <w:bottom w:w="0" w:type="dxa"/>
            <w:right w:w="0" w:type="dxa"/>
          </w:tblCellMar>
        </w:tblPrEx>
        <w:trPr>
          <w:trHeight w:val="438" w:hRule="atLeast"/>
        </w:trPr>
        <w:tc>
          <w:tcPr>
            <w:tcW w:w="740" w:type="dxa"/>
            <w:tcBorders>
              <w:left w:val="single" w:color="auto" w:sz="8" w:space="0"/>
              <w:bottom w:val="single" w:color="auto" w:sz="8" w:space="0"/>
              <w:right w:val="single" w:color="auto" w:sz="8" w:space="0"/>
            </w:tcBorders>
            <w:noWrap w:val="0"/>
            <w:vAlign w:val="bottom"/>
          </w:tcPr>
          <w:p w14:paraId="10B25E70">
            <w:pPr>
              <w:spacing w:line="0" w:lineRule="atLeast"/>
              <w:rPr>
                <w:rFonts w:eastAsia="Times New Roman"/>
                <w:color w:val="auto"/>
                <w:sz w:val="24"/>
              </w:rPr>
            </w:pPr>
          </w:p>
        </w:tc>
        <w:tc>
          <w:tcPr>
            <w:tcW w:w="1458" w:type="dxa"/>
            <w:tcBorders>
              <w:bottom w:val="single" w:color="auto" w:sz="8" w:space="0"/>
              <w:right w:val="single" w:color="auto" w:sz="8" w:space="0"/>
            </w:tcBorders>
            <w:noWrap w:val="0"/>
            <w:vAlign w:val="bottom"/>
          </w:tcPr>
          <w:p w14:paraId="7DA5DAF7">
            <w:pPr>
              <w:spacing w:line="0" w:lineRule="atLeast"/>
              <w:rPr>
                <w:rFonts w:eastAsia="Times New Roman"/>
                <w:color w:val="auto"/>
                <w:sz w:val="24"/>
              </w:rPr>
            </w:pPr>
          </w:p>
        </w:tc>
        <w:tc>
          <w:tcPr>
            <w:tcW w:w="960" w:type="dxa"/>
            <w:tcBorders>
              <w:bottom w:val="single" w:color="auto" w:sz="8" w:space="0"/>
              <w:right w:val="single" w:color="auto" w:sz="8" w:space="0"/>
            </w:tcBorders>
            <w:noWrap w:val="0"/>
            <w:vAlign w:val="bottom"/>
          </w:tcPr>
          <w:p w14:paraId="0D6132AF">
            <w:pPr>
              <w:spacing w:line="0" w:lineRule="atLeast"/>
              <w:rPr>
                <w:rFonts w:eastAsia="Times New Roman"/>
                <w:color w:val="auto"/>
                <w:sz w:val="24"/>
              </w:rPr>
            </w:pPr>
          </w:p>
        </w:tc>
        <w:tc>
          <w:tcPr>
            <w:tcW w:w="705" w:type="dxa"/>
            <w:tcBorders>
              <w:bottom w:val="single" w:color="auto" w:sz="8" w:space="0"/>
              <w:right w:val="single" w:color="auto" w:sz="8" w:space="0"/>
            </w:tcBorders>
            <w:noWrap w:val="0"/>
            <w:vAlign w:val="bottom"/>
          </w:tcPr>
          <w:p w14:paraId="0160DDB8">
            <w:pPr>
              <w:spacing w:line="0" w:lineRule="atLeast"/>
              <w:rPr>
                <w:rFonts w:eastAsia="Times New Roman"/>
                <w:color w:val="auto"/>
                <w:sz w:val="24"/>
              </w:rPr>
            </w:pPr>
          </w:p>
        </w:tc>
        <w:tc>
          <w:tcPr>
            <w:tcW w:w="1035" w:type="dxa"/>
            <w:tcBorders>
              <w:bottom w:val="single" w:color="auto" w:sz="8" w:space="0"/>
              <w:right w:val="single" w:color="auto" w:sz="8" w:space="0"/>
            </w:tcBorders>
            <w:noWrap w:val="0"/>
            <w:vAlign w:val="bottom"/>
          </w:tcPr>
          <w:p w14:paraId="19AD8CE2">
            <w:pPr>
              <w:spacing w:line="0" w:lineRule="atLeast"/>
              <w:rPr>
                <w:rFonts w:eastAsia="Times New Roman"/>
                <w:color w:val="auto"/>
                <w:sz w:val="24"/>
              </w:rPr>
            </w:pPr>
          </w:p>
        </w:tc>
        <w:tc>
          <w:tcPr>
            <w:tcW w:w="1140" w:type="dxa"/>
            <w:tcBorders>
              <w:bottom w:val="single" w:color="auto" w:sz="8" w:space="0"/>
              <w:right w:val="single" w:color="auto" w:sz="8" w:space="0"/>
            </w:tcBorders>
            <w:noWrap w:val="0"/>
            <w:vAlign w:val="bottom"/>
          </w:tcPr>
          <w:p w14:paraId="3D723E3B">
            <w:pPr>
              <w:spacing w:line="0" w:lineRule="atLeast"/>
              <w:rPr>
                <w:rFonts w:eastAsia="Times New Roman"/>
                <w:color w:val="auto"/>
                <w:sz w:val="24"/>
              </w:rPr>
            </w:pPr>
          </w:p>
        </w:tc>
        <w:tc>
          <w:tcPr>
            <w:tcW w:w="922" w:type="dxa"/>
            <w:tcBorders>
              <w:bottom w:val="single" w:color="auto" w:sz="8" w:space="0"/>
              <w:right w:val="single" w:color="auto" w:sz="8" w:space="0"/>
            </w:tcBorders>
            <w:noWrap w:val="0"/>
            <w:vAlign w:val="bottom"/>
          </w:tcPr>
          <w:p w14:paraId="16128674">
            <w:pPr>
              <w:spacing w:line="0" w:lineRule="atLeast"/>
              <w:rPr>
                <w:rFonts w:eastAsia="Times New Roman"/>
                <w:color w:val="auto"/>
                <w:sz w:val="24"/>
              </w:rPr>
            </w:pPr>
          </w:p>
        </w:tc>
        <w:tc>
          <w:tcPr>
            <w:tcW w:w="1180" w:type="dxa"/>
            <w:tcBorders>
              <w:bottom w:val="single" w:color="auto" w:sz="8" w:space="0"/>
              <w:right w:val="single" w:color="auto" w:sz="8" w:space="0"/>
            </w:tcBorders>
            <w:noWrap w:val="0"/>
            <w:vAlign w:val="bottom"/>
          </w:tcPr>
          <w:p w14:paraId="1507FAA9">
            <w:pPr>
              <w:spacing w:line="0" w:lineRule="atLeast"/>
              <w:rPr>
                <w:rFonts w:eastAsia="Times New Roman"/>
                <w:color w:val="auto"/>
                <w:sz w:val="24"/>
              </w:rPr>
            </w:pPr>
          </w:p>
        </w:tc>
      </w:tr>
      <w:tr w14:paraId="30EB6B96">
        <w:tblPrEx>
          <w:tblCellMar>
            <w:top w:w="0" w:type="dxa"/>
            <w:left w:w="0" w:type="dxa"/>
            <w:bottom w:w="0" w:type="dxa"/>
            <w:right w:w="0" w:type="dxa"/>
          </w:tblCellMar>
        </w:tblPrEx>
        <w:trPr>
          <w:trHeight w:val="455" w:hRule="atLeast"/>
        </w:trPr>
        <w:tc>
          <w:tcPr>
            <w:tcW w:w="740" w:type="dxa"/>
            <w:tcBorders>
              <w:left w:val="single" w:color="auto" w:sz="8" w:space="0"/>
              <w:bottom w:val="single" w:color="auto" w:sz="8" w:space="0"/>
              <w:right w:val="single" w:color="auto" w:sz="8" w:space="0"/>
            </w:tcBorders>
            <w:noWrap w:val="0"/>
            <w:vAlign w:val="bottom"/>
          </w:tcPr>
          <w:p w14:paraId="49CDEC8A">
            <w:pPr>
              <w:spacing w:line="0" w:lineRule="atLeast"/>
              <w:rPr>
                <w:rFonts w:eastAsia="Times New Roman"/>
                <w:color w:val="auto"/>
                <w:sz w:val="24"/>
              </w:rPr>
            </w:pPr>
          </w:p>
        </w:tc>
        <w:tc>
          <w:tcPr>
            <w:tcW w:w="1458" w:type="dxa"/>
            <w:tcBorders>
              <w:bottom w:val="single" w:color="auto" w:sz="8" w:space="0"/>
              <w:right w:val="single" w:color="auto" w:sz="8" w:space="0"/>
            </w:tcBorders>
            <w:noWrap w:val="0"/>
            <w:vAlign w:val="bottom"/>
          </w:tcPr>
          <w:p w14:paraId="229D7C3C">
            <w:pPr>
              <w:spacing w:line="0" w:lineRule="atLeast"/>
              <w:rPr>
                <w:rFonts w:eastAsia="Times New Roman"/>
                <w:color w:val="auto"/>
                <w:sz w:val="24"/>
              </w:rPr>
            </w:pPr>
          </w:p>
        </w:tc>
        <w:tc>
          <w:tcPr>
            <w:tcW w:w="960" w:type="dxa"/>
            <w:tcBorders>
              <w:bottom w:val="single" w:color="auto" w:sz="8" w:space="0"/>
              <w:right w:val="single" w:color="auto" w:sz="8" w:space="0"/>
            </w:tcBorders>
            <w:noWrap w:val="0"/>
            <w:vAlign w:val="bottom"/>
          </w:tcPr>
          <w:p w14:paraId="51662716">
            <w:pPr>
              <w:spacing w:line="0" w:lineRule="atLeast"/>
              <w:rPr>
                <w:rFonts w:eastAsia="Times New Roman"/>
                <w:color w:val="auto"/>
                <w:sz w:val="24"/>
              </w:rPr>
            </w:pPr>
          </w:p>
        </w:tc>
        <w:tc>
          <w:tcPr>
            <w:tcW w:w="705" w:type="dxa"/>
            <w:tcBorders>
              <w:bottom w:val="single" w:color="auto" w:sz="8" w:space="0"/>
              <w:right w:val="single" w:color="auto" w:sz="8" w:space="0"/>
            </w:tcBorders>
            <w:noWrap w:val="0"/>
            <w:vAlign w:val="bottom"/>
          </w:tcPr>
          <w:p w14:paraId="3CD91092">
            <w:pPr>
              <w:spacing w:line="0" w:lineRule="atLeast"/>
              <w:rPr>
                <w:rFonts w:eastAsia="Times New Roman"/>
                <w:color w:val="auto"/>
                <w:sz w:val="24"/>
              </w:rPr>
            </w:pPr>
          </w:p>
        </w:tc>
        <w:tc>
          <w:tcPr>
            <w:tcW w:w="1035" w:type="dxa"/>
            <w:tcBorders>
              <w:bottom w:val="single" w:color="auto" w:sz="8" w:space="0"/>
              <w:right w:val="single" w:color="auto" w:sz="8" w:space="0"/>
            </w:tcBorders>
            <w:noWrap w:val="0"/>
            <w:vAlign w:val="bottom"/>
          </w:tcPr>
          <w:p w14:paraId="344F6A47">
            <w:pPr>
              <w:spacing w:line="0" w:lineRule="atLeast"/>
              <w:rPr>
                <w:rFonts w:eastAsia="Times New Roman"/>
                <w:color w:val="auto"/>
                <w:sz w:val="24"/>
              </w:rPr>
            </w:pPr>
          </w:p>
        </w:tc>
        <w:tc>
          <w:tcPr>
            <w:tcW w:w="1140" w:type="dxa"/>
            <w:tcBorders>
              <w:bottom w:val="single" w:color="auto" w:sz="8" w:space="0"/>
              <w:right w:val="single" w:color="auto" w:sz="8" w:space="0"/>
            </w:tcBorders>
            <w:noWrap w:val="0"/>
            <w:vAlign w:val="bottom"/>
          </w:tcPr>
          <w:p w14:paraId="52F727D6">
            <w:pPr>
              <w:spacing w:line="0" w:lineRule="atLeast"/>
              <w:rPr>
                <w:rFonts w:eastAsia="Times New Roman"/>
                <w:color w:val="auto"/>
                <w:sz w:val="24"/>
              </w:rPr>
            </w:pPr>
          </w:p>
        </w:tc>
        <w:tc>
          <w:tcPr>
            <w:tcW w:w="922" w:type="dxa"/>
            <w:tcBorders>
              <w:bottom w:val="single" w:color="auto" w:sz="8" w:space="0"/>
              <w:right w:val="single" w:color="auto" w:sz="8" w:space="0"/>
            </w:tcBorders>
            <w:noWrap w:val="0"/>
            <w:vAlign w:val="bottom"/>
          </w:tcPr>
          <w:p w14:paraId="00116CC9">
            <w:pPr>
              <w:spacing w:line="0" w:lineRule="atLeast"/>
              <w:rPr>
                <w:rFonts w:eastAsia="Times New Roman"/>
                <w:color w:val="auto"/>
                <w:sz w:val="24"/>
              </w:rPr>
            </w:pPr>
          </w:p>
        </w:tc>
        <w:tc>
          <w:tcPr>
            <w:tcW w:w="1180" w:type="dxa"/>
            <w:tcBorders>
              <w:bottom w:val="single" w:color="auto" w:sz="8" w:space="0"/>
              <w:right w:val="single" w:color="auto" w:sz="8" w:space="0"/>
            </w:tcBorders>
            <w:noWrap w:val="0"/>
            <w:vAlign w:val="bottom"/>
          </w:tcPr>
          <w:p w14:paraId="7D54BBDE">
            <w:pPr>
              <w:spacing w:line="0" w:lineRule="atLeast"/>
              <w:rPr>
                <w:rFonts w:eastAsia="Times New Roman"/>
                <w:color w:val="auto"/>
                <w:sz w:val="24"/>
              </w:rPr>
            </w:pPr>
          </w:p>
        </w:tc>
      </w:tr>
      <w:tr w14:paraId="02721B3C">
        <w:tblPrEx>
          <w:tblCellMar>
            <w:top w:w="0" w:type="dxa"/>
            <w:left w:w="0" w:type="dxa"/>
            <w:bottom w:w="0" w:type="dxa"/>
            <w:right w:w="0" w:type="dxa"/>
          </w:tblCellMar>
        </w:tblPrEx>
        <w:trPr>
          <w:trHeight w:val="455" w:hRule="atLeast"/>
        </w:trPr>
        <w:tc>
          <w:tcPr>
            <w:tcW w:w="740" w:type="dxa"/>
            <w:tcBorders>
              <w:left w:val="single" w:color="auto" w:sz="8" w:space="0"/>
              <w:bottom w:val="single" w:color="auto" w:sz="8" w:space="0"/>
              <w:right w:val="single" w:color="auto" w:sz="8" w:space="0"/>
            </w:tcBorders>
            <w:noWrap w:val="0"/>
            <w:vAlign w:val="bottom"/>
          </w:tcPr>
          <w:p w14:paraId="5C61B5EC">
            <w:pPr>
              <w:spacing w:line="0" w:lineRule="atLeast"/>
              <w:rPr>
                <w:rFonts w:eastAsia="Times New Roman"/>
                <w:color w:val="auto"/>
                <w:sz w:val="24"/>
              </w:rPr>
            </w:pPr>
          </w:p>
        </w:tc>
        <w:tc>
          <w:tcPr>
            <w:tcW w:w="1458" w:type="dxa"/>
            <w:tcBorders>
              <w:bottom w:val="single" w:color="auto" w:sz="8" w:space="0"/>
              <w:right w:val="single" w:color="auto" w:sz="8" w:space="0"/>
            </w:tcBorders>
            <w:noWrap w:val="0"/>
            <w:vAlign w:val="bottom"/>
          </w:tcPr>
          <w:p w14:paraId="0D114543">
            <w:pPr>
              <w:spacing w:line="0" w:lineRule="atLeast"/>
              <w:rPr>
                <w:rFonts w:eastAsia="Times New Roman"/>
                <w:color w:val="auto"/>
                <w:sz w:val="24"/>
              </w:rPr>
            </w:pPr>
          </w:p>
        </w:tc>
        <w:tc>
          <w:tcPr>
            <w:tcW w:w="960" w:type="dxa"/>
            <w:tcBorders>
              <w:bottom w:val="single" w:color="auto" w:sz="8" w:space="0"/>
              <w:right w:val="single" w:color="auto" w:sz="8" w:space="0"/>
            </w:tcBorders>
            <w:noWrap w:val="0"/>
            <w:vAlign w:val="bottom"/>
          </w:tcPr>
          <w:p w14:paraId="0B365668">
            <w:pPr>
              <w:spacing w:line="0" w:lineRule="atLeast"/>
              <w:rPr>
                <w:rFonts w:eastAsia="Times New Roman"/>
                <w:color w:val="auto"/>
                <w:sz w:val="24"/>
              </w:rPr>
            </w:pPr>
          </w:p>
        </w:tc>
        <w:tc>
          <w:tcPr>
            <w:tcW w:w="705" w:type="dxa"/>
            <w:tcBorders>
              <w:bottom w:val="single" w:color="auto" w:sz="8" w:space="0"/>
              <w:right w:val="single" w:color="auto" w:sz="8" w:space="0"/>
            </w:tcBorders>
            <w:noWrap w:val="0"/>
            <w:vAlign w:val="bottom"/>
          </w:tcPr>
          <w:p w14:paraId="2042F058">
            <w:pPr>
              <w:spacing w:line="0" w:lineRule="atLeast"/>
              <w:rPr>
                <w:rFonts w:eastAsia="Times New Roman"/>
                <w:color w:val="auto"/>
                <w:sz w:val="24"/>
              </w:rPr>
            </w:pPr>
          </w:p>
        </w:tc>
        <w:tc>
          <w:tcPr>
            <w:tcW w:w="1035" w:type="dxa"/>
            <w:tcBorders>
              <w:bottom w:val="single" w:color="auto" w:sz="8" w:space="0"/>
              <w:right w:val="single" w:color="auto" w:sz="8" w:space="0"/>
            </w:tcBorders>
            <w:noWrap w:val="0"/>
            <w:vAlign w:val="bottom"/>
          </w:tcPr>
          <w:p w14:paraId="369815C5">
            <w:pPr>
              <w:spacing w:line="0" w:lineRule="atLeast"/>
              <w:rPr>
                <w:rFonts w:eastAsia="Times New Roman"/>
                <w:color w:val="auto"/>
                <w:sz w:val="24"/>
              </w:rPr>
            </w:pPr>
          </w:p>
        </w:tc>
        <w:tc>
          <w:tcPr>
            <w:tcW w:w="1140" w:type="dxa"/>
            <w:tcBorders>
              <w:bottom w:val="single" w:color="auto" w:sz="8" w:space="0"/>
              <w:right w:val="single" w:color="auto" w:sz="8" w:space="0"/>
            </w:tcBorders>
            <w:noWrap w:val="0"/>
            <w:vAlign w:val="bottom"/>
          </w:tcPr>
          <w:p w14:paraId="0B34A391">
            <w:pPr>
              <w:spacing w:line="0" w:lineRule="atLeast"/>
              <w:rPr>
                <w:rFonts w:eastAsia="Times New Roman"/>
                <w:color w:val="auto"/>
                <w:sz w:val="24"/>
              </w:rPr>
            </w:pPr>
          </w:p>
        </w:tc>
        <w:tc>
          <w:tcPr>
            <w:tcW w:w="922" w:type="dxa"/>
            <w:tcBorders>
              <w:bottom w:val="single" w:color="auto" w:sz="8" w:space="0"/>
              <w:right w:val="single" w:color="auto" w:sz="8" w:space="0"/>
            </w:tcBorders>
            <w:noWrap w:val="0"/>
            <w:vAlign w:val="bottom"/>
          </w:tcPr>
          <w:p w14:paraId="6ED9D499">
            <w:pPr>
              <w:spacing w:line="0" w:lineRule="atLeast"/>
              <w:rPr>
                <w:rFonts w:eastAsia="Times New Roman"/>
                <w:color w:val="auto"/>
                <w:sz w:val="24"/>
              </w:rPr>
            </w:pPr>
          </w:p>
        </w:tc>
        <w:tc>
          <w:tcPr>
            <w:tcW w:w="1180" w:type="dxa"/>
            <w:tcBorders>
              <w:bottom w:val="single" w:color="auto" w:sz="8" w:space="0"/>
              <w:right w:val="single" w:color="auto" w:sz="8" w:space="0"/>
            </w:tcBorders>
            <w:noWrap w:val="0"/>
            <w:vAlign w:val="bottom"/>
          </w:tcPr>
          <w:p w14:paraId="2B870D57">
            <w:pPr>
              <w:spacing w:line="0" w:lineRule="atLeast"/>
              <w:rPr>
                <w:rFonts w:eastAsia="Times New Roman"/>
                <w:color w:val="auto"/>
                <w:sz w:val="24"/>
              </w:rPr>
            </w:pPr>
          </w:p>
        </w:tc>
      </w:tr>
      <w:tr w14:paraId="651A5644">
        <w:tblPrEx>
          <w:tblCellMar>
            <w:top w:w="0" w:type="dxa"/>
            <w:left w:w="0" w:type="dxa"/>
            <w:bottom w:w="0" w:type="dxa"/>
            <w:right w:w="0" w:type="dxa"/>
          </w:tblCellMar>
        </w:tblPrEx>
        <w:trPr>
          <w:trHeight w:val="456" w:hRule="atLeast"/>
        </w:trPr>
        <w:tc>
          <w:tcPr>
            <w:tcW w:w="740" w:type="dxa"/>
            <w:tcBorders>
              <w:left w:val="single" w:color="auto" w:sz="8" w:space="0"/>
              <w:bottom w:val="single" w:color="auto" w:sz="8" w:space="0"/>
              <w:right w:val="single" w:color="auto" w:sz="8" w:space="0"/>
            </w:tcBorders>
            <w:noWrap w:val="0"/>
            <w:vAlign w:val="bottom"/>
          </w:tcPr>
          <w:p w14:paraId="2FA8E9EF">
            <w:pPr>
              <w:spacing w:line="0" w:lineRule="atLeast"/>
              <w:rPr>
                <w:rFonts w:eastAsia="Times New Roman"/>
                <w:color w:val="auto"/>
                <w:sz w:val="24"/>
              </w:rPr>
            </w:pPr>
          </w:p>
        </w:tc>
        <w:tc>
          <w:tcPr>
            <w:tcW w:w="1458" w:type="dxa"/>
            <w:tcBorders>
              <w:bottom w:val="single" w:color="auto" w:sz="8" w:space="0"/>
              <w:right w:val="single" w:color="auto" w:sz="8" w:space="0"/>
            </w:tcBorders>
            <w:noWrap w:val="0"/>
            <w:vAlign w:val="bottom"/>
          </w:tcPr>
          <w:p w14:paraId="68801D44">
            <w:pPr>
              <w:spacing w:line="0" w:lineRule="atLeast"/>
              <w:rPr>
                <w:rFonts w:eastAsia="Times New Roman"/>
                <w:color w:val="auto"/>
                <w:sz w:val="24"/>
              </w:rPr>
            </w:pPr>
          </w:p>
        </w:tc>
        <w:tc>
          <w:tcPr>
            <w:tcW w:w="960" w:type="dxa"/>
            <w:tcBorders>
              <w:bottom w:val="single" w:color="auto" w:sz="8" w:space="0"/>
              <w:right w:val="single" w:color="auto" w:sz="8" w:space="0"/>
            </w:tcBorders>
            <w:noWrap w:val="0"/>
            <w:vAlign w:val="bottom"/>
          </w:tcPr>
          <w:p w14:paraId="151C8556">
            <w:pPr>
              <w:spacing w:line="0" w:lineRule="atLeast"/>
              <w:rPr>
                <w:rFonts w:eastAsia="Times New Roman"/>
                <w:color w:val="auto"/>
                <w:sz w:val="24"/>
              </w:rPr>
            </w:pPr>
          </w:p>
        </w:tc>
        <w:tc>
          <w:tcPr>
            <w:tcW w:w="705" w:type="dxa"/>
            <w:tcBorders>
              <w:bottom w:val="single" w:color="auto" w:sz="8" w:space="0"/>
              <w:right w:val="single" w:color="auto" w:sz="8" w:space="0"/>
            </w:tcBorders>
            <w:noWrap w:val="0"/>
            <w:vAlign w:val="bottom"/>
          </w:tcPr>
          <w:p w14:paraId="678015C5">
            <w:pPr>
              <w:spacing w:line="0" w:lineRule="atLeast"/>
              <w:rPr>
                <w:rFonts w:eastAsia="Times New Roman"/>
                <w:color w:val="auto"/>
                <w:sz w:val="24"/>
              </w:rPr>
            </w:pPr>
          </w:p>
        </w:tc>
        <w:tc>
          <w:tcPr>
            <w:tcW w:w="1035" w:type="dxa"/>
            <w:tcBorders>
              <w:bottom w:val="single" w:color="auto" w:sz="8" w:space="0"/>
              <w:right w:val="single" w:color="auto" w:sz="8" w:space="0"/>
            </w:tcBorders>
            <w:noWrap w:val="0"/>
            <w:vAlign w:val="bottom"/>
          </w:tcPr>
          <w:p w14:paraId="400DA7AA">
            <w:pPr>
              <w:spacing w:line="0" w:lineRule="atLeast"/>
              <w:rPr>
                <w:rFonts w:eastAsia="Times New Roman"/>
                <w:color w:val="auto"/>
                <w:sz w:val="24"/>
              </w:rPr>
            </w:pPr>
          </w:p>
        </w:tc>
        <w:tc>
          <w:tcPr>
            <w:tcW w:w="1140" w:type="dxa"/>
            <w:tcBorders>
              <w:bottom w:val="single" w:color="auto" w:sz="8" w:space="0"/>
              <w:right w:val="single" w:color="auto" w:sz="8" w:space="0"/>
            </w:tcBorders>
            <w:noWrap w:val="0"/>
            <w:vAlign w:val="bottom"/>
          </w:tcPr>
          <w:p w14:paraId="7D6DAD56">
            <w:pPr>
              <w:spacing w:line="0" w:lineRule="atLeast"/>
              <w:rPr>
                <w:rFonts w:eastAsia="Times New Roman"/>
                <w:color w:val="auto"/>
                <w:sz w:val="24"/>
              </w:rPr>
            </w:pPr>
          </w:p>
        </w:tc>
        <w:tc>
          <w:tcPr>
            <w:tcW w:w="922" w:type="dxa"/>
            <w:tcBorders>
              <w:bottom w:val="single" w:color="auto" w:sz="8" w:space="0"/>
              <w:right w:val="single" w:color="auto" w:sz="8" w:space="0"/>
            </w:tcBorders>
            <w:noWrap w:val="0"/>
            <w:vAlign w:val="bottom"/>
          </w:tcPr>
          <w:p w14:paraId="0D18E61B">
            <w:pPr>
              <w:spacing w:line="0" w:lineRule="atLeast"/>
              <w:rPr>
                <w:rFonts w:eastAsia="Times New Roman"/>
                <w:color w:val="auto"/>
                <w:sz w:val="24"/>
              </w:rPr>
            </w:pPr>
          </w:p>
        </w:tc>
        <w:tc>
          <w:tcPr>
            <w:tcW w:w="1180" w:type="dxa"/>
            <w:tcBorders>
              <w:bottom w:val="single" w:color="auto" w:sz="8" w:space="0"/>
              <w:right w:val="single" w:color="auto" w:sz="8" w:space="0"/>
            </w:tcBorders>
            <w:noWrap w:val="0"/>
            <w:vAlign w:val="bottom"/>
          </w:tcPr>
          <w:p w14:paraId="3E733E00">
            <w:pPr>
              <w:spacing w:line="0" w:lineRule="atLeast"/>
              <w:rPr>
                <w:rFonts w:eastAsia="Times New Roman"/>
                <w:color w:val="auto"/>
                <w:sz w:val="24"/>
              </w:rPr>
            </w:pPr>
          </w:p>
        </w:tc>
      </w:tr>
      <w:tr w14:paraId="272C1853">
        <w:tblPrEx>
          <w:tblCellMar>
            <w:top w:w="0" w:type="dxa"/>
            <w:left w:w="0" w:type="dxa"/>
            <w:bottom w:w="0" w:type="dxa"/>
            <w:right w:w="0" w:type="dxa"/>
          </w:tblCellMar>
        </w:tblPrEx>
        <w:trPr>
          <w:trHeight w:val="455" w:hRule="atLeast"/>
        </w:trPr>
        <w:tc>
          <w:tcPr>
            <w:tcW w:w="740" w:type="dxa"/>
            <w:tcBorders>
              <w:left w:val="single" w:color="auto" w:sz="8" w:space="0"/>
              <w:bottom w:val="single" w:color="auto" w:sz="8" w:space="0"/>
              <w:right w:val="single" w:color="auto" w:sz="8" w:space="0"/>
            </w:tcBorders>
            <w:noWrap w:val="0"/>
            <w:vAlign w:val="bottom"/>
          </w:tcPr>
          <w:p w14:paraId="24BC763D">
            <w:pPr>
              <w:spacing w:line="0" w:lineRule="atLeast"/>
              <w:rPr>
                <w:rFonts w:eastAsia="Times New Roman"/>
                <w:color w:val="auto"/>
                <w:sz w:val="24"/>
              </w:rPr>
            </w:pPr>
          </w:p>
        </w:tc>
        <w:tc>
          <w:tcPr>
            <w:tcW w:w="1458" w:type="dxa"/>
            <w:tcBorders>
              <w:bottom w:val="single" w:color="auto" w:sz="8" w:space="0"/>
              <w:right w:val="single" w:color="auto" w:sz="8" w:space="0"/>
            </w:tcBorders>
            <w:noWrap w:val="0"/>
            <w:vAlign w:val="bottom"/>
          </w:tcPr>
          <w:p w14:paraId="7136CD59">
            <w:pPr>
              <w:spacing w:line="0" w:lineRule="atLeast"/>
              <w:rPr>
                <w:rFonts w:eastAsia="Times New Roman"/>
                <w:color w:val="auto"/>
                <w:sz w:val="24"/>
              </w:rPr>
            </w:pPr>
          </w:p>
        </w:tc>
        <w:tc>
          <w:tcPr>
            <w:tcW w:w="960" w:type="dxa"/>
            <w:tcBorders>
              <w:bottom w:val="single" w:color="auto" w:sz="8" w:space="0"/>
              <w:right w:val="single" w:color="auto" w:sz="8" w:space="0"/>
            </w:tcBorders>
            <w:noWrap w:val="0"/>
            <w:vAlign w:val="bottom"/>
          </w:tcPr>
          <w:p w14:paraId="75AC6A7F">
            <w:pPr>
              <w:spacing w:line="0" w:lineRule="atLeast"/>
              <w:rPr>
                <w:rFonts w:eastAsia="Times New Roman"/>
                <w:color w:val="auto"/>
                <w:sz w:val="24"/>
              </w:rPr>
            </w:pPr>
          </w:p>
        </w:tc>
        <w:tc>
          <w:tcPr>
            <w:tcW w:w="705" w:type="dxa"/>
            <w:tcBorders>
              <w:bottom w:val="single" w:color="auto" w:sz="8" w:space="0"/>
              <w:right w:val="single" w:color="auto" w:sz="8" w:space="0"/>
            </w:tcBorders>
            <w:noWrap w:val="0"/>
            <w:vAlign w:val="bottom"/>
          </w:tcPr>
          <w:p w14:paraId="70DE969F">
            <w:pPr>
              <w:spacing w:line="0" w:lineRule="atLeast"/>
              <w:rPr>
                <w:rFonts w:eastAsia="Times New Roman"/>
                <w:color w:val="auto"/>
                <w:sz w:val="24"/>
              </w:rPr>
            </w:pPr>
          </w:p>
        </w:tc>
        <w:tc>
          <w:tcPr>
            <w:tcW w:w="1035" w:type="dxa"/>
            <w:tcBorders>
              <w:bottom w:val="single" w:color="auto" w:sz="8" w:space="0"/>
              <w:right w:val="single" w:color="auto" w:sz="8" w:space="0"/>
            </w:tcBorders>
            <w:noWrap w:val="0"/>
            <w:vAlign w:val="bottom"/>
          </w:tcPr>
          <w:p w14:paraId="17B9BEF9">
            <w:pPr>
              <w:spacing w:line="0" w:lineRule="atLeast"/>
              <w:rPr>
                <w:rFonts w:eastAsia="Times New Roman"/>
                <w:color w:val="auto"/>
                <w:sz w:val="24"/>
              </w:rPr>
            </w:pPr>
          </w:p>
        </w:tc>
        <w:tc>
          <w:tcPr>
            <w:tcW w:w="1140" w:type="dxa"/>
            <w:tcBorders>
              <w:bottom w:val="single" w:color="auto" w:sz="8" w:space="0"/>
              <w:right w:val="single" w:color="auto" w:sz="8" w:space="0"/>
            </w:tcBorders>
            <w:noWrap w:val="0"/>
            <w:vAlign w:val="bottom"/>
          </w:tcPr>
          <w:p w14:paraId="096D718D">
            <w:pPr>
              <w:spacing w:line="0" w:lineRule="atLeast"/>
              <w:rPr>
                <w:rFonts w:eastAsia="Times New Roman"/>
                <w:color w:val="auto"/>
                <w:sz w:val="24"/>
              </w:rPr>
            </w:pPr>
          </w:p>
        </w:tc>
        <w:tc>
          <w:tcPr>
            <w:tcW w:w="922" w:type="dxa"/>
            <w:tcBorders>
              <w:bottom w:val="single" w:color="auto" w:sz="8" w:space="0"/>
              <w:right w:val="single" w:color="auto" w:sz="8" w:space="0"/>
            </w:tcBorders>
            <w:noWrap w:val="0"/>
            <w:vAlign w:val="bottom"/>
          </w:tcPr>
          <w:p w14:paraId="4C86DFFE">
            <w:pPr>
              <w:spacing w:line="0" w:lineRule="atLeast"/>
              <w:rPr>
                <w:rFonts w:eastAsia="Times New Roman"/>
                <w:color w:val="auto"/>
                <w:sz w:val="24"/>
              </w:rPr>
            </w:pPr>
          </w:p>
        </w:tc>
        <w:tc>
          <w:tcPr>
            <w:tcW w:w="1180" w:type="dxa"/>
            <w:tcBorders>
              <w:bottom w:val="single" w:color="auto" w:sz="8" w:space="0"/>
              <w:right w:val="single" w:color="auto" w:sz="8" w:space="0"/>
            </w:tcBorders>
            <w:noWrap w:val="0"/>
            <w:vAlign w:val="bottom"/>
          </w:tcPr>
          <w:p w14:paraId="780AE1EA">
            <w:pPr>
              <w:spacing w:line="0" w:lineRule="atLeast"/>
              <w:rPr>
                <w:rFonts w:eastAsia="Times New Roman"/>
                <w:color w:val="auto"/>
                <w:sz w:val="24"/>
              </w:rPr>
            </w:pPr>
          </w:p>
        </w:tc>
      </w:tr>
      <w:tr w14:paraId="10F4AA85">
        <w:tblPrEx>
          <w:tblCellMar>
            <w:top w:w="0" w:type="dxa"/>
            <w:left w:w="0" w:type="dxa"/>
            <w:bottom w:w="0" w:type="dxa"/>
            <w:right w:w="0" w:type="dxa"/>
          </w:tblCellMar>
        </w:tblPrEx>
        <w:trPr>
          <w:trHeight w:val="453" w:hRule="atLeast"/>
        </w:trPr>
        <w:tc>
          <w:tcPr>
            <w:tcW w:w="740" w:type="dxa"/>
            <w:tcBorders>
              <w:left w:val="single" w:color="auto" w:sz="8" w:space="0"/>
              <w:bottom w:val="single" w:color="auto" w:sz="8" w:space="0"/>
              <w:right w:val="single" w:color="auto" w:sz="8" w:space="0"/>
            </w:tcBorders>
            <w:noWrap w:val="0"/>
            <w:vAlign w:val="bottom"/>
          </w:tcPr>
          <w:p w14:paraId="2E194926">
            <w:pPr>
              <w:spacing w:line="0" w:lineRule="atLeast"/>
              <w:rPr>
                <w:rFonts w:eastAsia="Times New Roman"/>
                <w:color w:val="auto"/>
                <w:sz w:val="24"/>
              </w:rPr>
            </w:pPr>
          </w:p>
        </w:tc>
        <w:tc>
          <w:tcPr>
            <w:tcW w:w="1458" w:type="dxa"/>
            <w:tcBorders>
              <w:bottom w:val="single" w:color="auto" w:sz="8" w:space="0"/>
              <w:right w:val="single" w:color="auto" w:sz="8" w:space="0"/>
            </w:tcBorders>
            <w:noWrap w:val="0"/>
            <w:vAlign w:val="bottom"/>
          </w:tcPr>
          <w:p w14:paraId="4F9F217F">
            <w:pPr>
              <w:spacing w:line="0" w:lineRule="atLeast"/>
              <w:rPr>
                <w:rFonts w:eastAsia="Times New Roman"/>
                <w:color w:val="auto"/>
                <w:sz w:val="24"/>
              </w:rPr>
            </w:pPr>
          </w:p>
        </w:tc>
        <w:tc>
          <w:tcPr>
            <w:tcW w:w="960" w:type="dxa"/>
            <w:tcBorders>
              <w:bottom w:val="single" w:color="auto" w:sz="8" w:space="0"/>
              <w:right w:val="single" w:color="auto" w:sz="8" w:space="0"/>
            </w:tcBorders>
            <w:noWrap w:val="0"/>
            <w:vAlign w:val="bottom"/>
          </w:tcPr>
          <w:p w14:paraId="4628EC2C">
            <w:pPr>
              <w:spacing w:line="0" w:lineRule="atLeast"/>
              <w:rPr>
                <w:rFonts w:eastAsia="Times New Roman"/>
                <w:color w:val="auto"/>
                <w:sz w:val="24"/>
              </w:rPr>
            </w:pPr>
          </w:p>
        </w:tc>
        <w:tc>
          <w:tcPr>
            <w:tcW w:w="705" w:type="dxa"/>
            <w:tcBorders>
              <w:bottom w:val="single" w:color="auto" w:sz="8" w:space="0"/>
              <w:right w:val="single" w:color="auto" w:sz="8" w:space="0"/>
            </w:tcBorders>
            <w:noWrap w:val="0"/>
            <w:vAlign w:val="bottom"/>
          </w:tcPr>
          <w:p w14:paraId="195A5AAD">
            <w:pPr>
              <w:spacing w:line="0" w:lineRule="atLeast"/>
              <w:rPr>
                <w:rFonts w:eastAsia="Times New Roman"/>
                <w:color w:val="auto"/>
                <w:sz w:val="24"/>
              </w:rPr>
            </w:pPr>
          </w:p>
        </w:tc>
        <w:tc>
          <w:tcPr>
            <w:tcW w:w="1035" w:type="dxa"/>
            <w:tcBorders>
              <w:bottom w:val="single" w:color="auto" w:sz="8" w:space="0"/>
              <w:right w:val="single" w:color="auto" w:sz="8" w:space="0"/>
            </w:tcBorders>
            <w:noWrap w:val="0"/>
            <w:vAlign w:val="bottom"/>
          </w:tcPr>
          <w:p w14:paraId="765FED4A">
            <w:pPr>
              <w:spacing w:line="0" w:lineRule="atLeast"/>
              <w:rPr>
                <w:rFonts w:eastAsia="Times New Roman"/>
                <w:color w:val="auto"/>
                <w:sz w:val="24"/>
              </w:rPr>
            </w:pPr>
          </w:p>
        </w:tc>
        <w:tc>
          <w:tcPr>
            <w:tcW w:w="1140" w:type="dxa"/>
            <w:tcBorders>
              <w:bottom w:val="single" w:color="auto" w:sz="8" w:space="0"/>
              <w:right w:val="single" w:color="auto" w:sz="8" w:space="0"/>
            </w:tcBorders>
            <w:noWrap w:val="0"/>
            <w:vAlign w:val="bottom"/>
          </w:tcPr>
          <w:p w14:paraId="3266456D">
            <w:pPr>
              <w:spacing w:line="0" w:lineRule="atLeast"/>
              <w:rPr>
                <w:rFonts w:eastAsia="Times New Roman"/>
                <w:color w:val="auto"/>
                <w:sz w:val="24"/>
              </w:rPr>
            </w:pPr>
          </w:p>
        </w:tc>
        <w:tc>
          <w:tcPr>
            <w:tcW w:w="922" w:type="dxa"/>
            <w:tcBorders>
              <w:bottom w:val="single" w:color="auto" w:sz="8" w:space="0"/>
              <w:right w:val="single" w:color="auto" w:sz="8" w:space="0"/>
            </w:tcBorders>
            <w:noWrap w:val="0"/>
            <w:vAlign w:val="bottom"/>
          </w:tcPr>
          <w:p w14:paraId="60508935">
            <w:pPr>
              <w:spacing w:line="0" w:lineRule="atLeast"/>
              <w:rPr>
                <w:rFonts w:eastAsia="Times New Roman"/>
                <w:color w:val="auto"/>
                <w:sz w:val="24"/>
              </w:rPr>
            </w:pPr>
          </w:p>
        </w:tc>
        <w:tc>
          <w:tcPr>
            <w:tcW w:w="1180" w:type="dxa"/>
            <w:tcBorders>
              <w:bottom w:val="single" w:color="auto" w:sz="8" w:space="0"/>
              <w:right w:val="single" w:color="auto" w:sz="8" w:space="0"/>
            </w:tcBorders>
            <w:noWrap w:val="0"/>
            <w:vAlign w:val="bottom"/>
          </w:tcPr>
          <w:p w14:paraId="2E47EE67">
            <w:pPr>
              <w:spacing w:line="0" w:lineRule="atLeast"/>
              <w:rPr>
                <w:rFonts w:eastAsia="Times New Roman"/>
                <w:color w:val="auto"/>
                <w:sz w:val="24"/>
              </w:rPr>
            </w:pPr>
          </w:p>
        </w:tc>
      </w:tr>
      <w:tr w14:paraId="0DC8C631">
        <w:tblPrEx>
          <w:tblCellMar>
            <w:top w:w="0" w:type="dxa"/>
            <w:left w:w="0" w:type="dxa"/>
            <w:bottom w:w="0" w:type="dxa"/>
            <w:right w:w="0" w:type="dxa"/>
          </w:tblCellMar>
        </w:tblPrEx>
        <w:trPr>
          <w:trHeight w:val="458" w:hRule="atLeast"/>
        </w:trPr>
        <w:tc>
          <w:tcPr>
            <w:tcW w:w="740" w:type="dxa"/>
            <w:tcBorders>
              <w:left w:val="single" w:color="auto" w:sz="8" w:space="0"/>
              <w:bottom w:val="single" w:color="auto" w:sz="8" w:space="0"/>
              <w:right w:val="single" w:color="auto" w:sz="8" w:space="0"/>
            </w:tcBorders>
            <w:noWrap w:val="0"/>
            <w:vAlign w:val="bottom"/>
          </w:tcPr>
          <w:p w14:paraId="7A90039C">
            <w:pPr>
              <w:spacing w:line="0" w:lineRule="atLeast"/>
              <w:rPr>
                <w:rFonts w:eastAsia="Times New Roman"/>
                <w:color w:val="auto"/>
                <w:sz w:val="24"/>
              </w:rPr>
            </w:pPr>
          </w:p>
        </w:tc>
        <w:tc>
          <w:tcPr>
            <w:tcW w:w="1458" w:type="dxa"/>
            <w:tcBorders>
              <w:bottom w:val="single" w:color="auto" w:sz="8" w:space="0"/>
              <w:right w:val="single" w:color="auto" w:sz="8" w:space="0"/>
            </w:tcBorders>
            <w:noWrap w:val="0"/>
            <w:vAlign w:val="bottom"/>
          </w:tcPr>
          <w:p w14:paraId="21AC8369">
            <w:pPr>
              <w:spacing w:line="0" w:lineRule="atLeast"/>
              <w:rPr>
                <w:rFonts w:eastAsia="Times New Roman"/>
                <w:color w:val="auto"/>
                <w:sz w:val="24"/>
              </w:rPr>
            </w:pPr>
          </w:p>
        </w:tc>
        <w:tc>
          <w:tcPr>
            <w:tcW w:w="960" w:type="dxa"/>
            <w:tcBorders>
              <w:bottom w:val="single" w:color="auto" w:sz="8" w:space="0"/>
              <w:right w:val="single" w:color="auto" w:sz="8" w:space="0"/>
            </w:tcBorders>
            <w:noWrap w:val="0"/>
            <w:vAlign w:val="bottom"/>
          </w:tcPr>
          <w:p w14:paraId="78DCB0E4">
            <w:pPr>
              <w:spacing w:line="0" w:lineRule="atLeast"/>
              <w:rPr>
                <w:rFonts w:eastAsia="Times New Roman"/>
                <w:color w:val="auto"/>
                <w:sz w:val="24"/>
              </w:rPr>
            </w:pPr>
          </w:p>
        </w:tc>
        <w:tc>
          <w:tcPr>
            <w:tcW w:w="705" w:type="dxa"/>
            <w:tcBorders>
              <w:bottom w:val="single" w:color="auto" w:sz="8" w:space="0"/>
              <w:right w:val="single" w:color="auto" w:sz="8" w:space="0"/>
            </w:tcBorders>
            <w:noWrap w:val="0"/>
            <w:vAlign w:val="bottom"/>
          </w:tcPr>
          <w:p w14:paraId="534D3DD9">
            <w:pPr>
              <w:spacing w:line="0" w:lineRule="atLeast"/>
              <w:rPr>
                <w:rFonts w:eastAsia="Times New Roman"/>
                <w:color w:val="auto"/>
                <w:sz w:val="24"/>
              </w:rPr>
            </w:pPr>
          </w:p>
        </w:tc>
        <w:tc>
          <w:tcPr>
            <w:tcW w:w="1035" w:type="dxa"/>
            <w:tcBorders>
              <w:bottom w:val="single" w:color="auto" w:sz="8" w:space="0"/>
              <w:right w:val="single" w:color="auto" w:sz="8" w:space="0"/>
            </w:tcBorders>
            <w:noWrap w:val="0"/>
            <w:vAlign w:val="bottom"/>
          </w:tcPr>
          <w:p w14:paraId="0FDBA7ED">
            <w:pPr>
              <w:spacing w:line="0" w:lineRule="atLeast"/>
              <w:rPr>
                <w:rFonts w:eastAsia="Times New Roman"/>
                <w:color w:val="auto"/>
                <w:sz w:val="24"/>
              </w:rPr>
            </w:pPr>
          </w:p>
        </w:tc>
        <w:tc>
          <w:tcPr>
            <w:tcW w:w="1140" w:type="dxa"/>
            <w:tcBorders>
              <w:bottom w:val="single" w:color="auto" w:sz="8" w:space="0"/>
              <w:right w:val="single" w:color="auto" w:sz="8" w:space="0"/>
            </w:tcBorders>
            <w:noWrap w:val="0"/>
            <w:vAlign w:val="bottom"/>
          </w:tcPr>
          <w:p w14:paraId="125EB5A9">
            <w:pPr>
              <w:spacing w:line="0" w:lineRule="atLeast"/>
              <w:rPr>
                <w:rFonts w:eastAsia="Times New Roman"/>
                <w:color w:val="auto"/>
                <w:sz w:val="24"/>
              </w:rPr>
            </w:pPr>
          </w:p>
        </w:tc>
        <w:tc>
          <w:tcPr>
            <w:tcW w:w="922" w:type="dxa"/>
            <w:tcBorders>
              <w:bottom w:val="single" w:color="auto" w:sz="8" w:space="0"/>
              <w:right w:val="single" w:color="auto" w:sz="8" w:space="0"/>
            </w:tcBorders>
            <w:noWrap w:val="0"/>
            <w:vAlign w:val="bottom"/>
          </w:tcPr>
          <w:p w14:paraId="47B25F2F">
            <w:pPr>
              <w:spacing w:line="0" w:lineRule="atLeast"/>
              <w:rPr>
                <w:rFonts w:eastAsia="Times New Roman"/>
                <w:color w:val="auto"/>
                <w:sz w:val="24"/>
              </w:rPr>
            </w:pPr>
          </w:p>
        </w:tc>
        <w:tc>
          <w:tcPr>
            <w:tcW w:w="1180" w:type="dxa"/>
            <w:tcBorders>
              <w:bottom w:val="single" w:color="auto" w:sz="8" w:space="0"/>
              <w:right w:val="single" w:color="auto" w:sz="8" w:space="0"/>
            </w:tcBorders>
            <w:noWrap w:val="0"/>
            <w:vAlign w:val="bottom"/>
          </w:tcPr>
          <w:p w14:paraId="7A9A3B2E">
            <w:pPr>
              <w:spacing w:line="0" w:lineRule="atLeast"/>
              <w:rPr>
                <w:rFonts w:eastAsia="Times New Roman"/>
                <w:color w:val="auto"/>
                <w:sz w:val="24"/>
              </w:rPr>
            </w:pPr>
          </w:p>
        </w:tc>
      </w:tr>
    </w:tbl>
    <w:p w14:paraId="79CAA7E4">
      <w:pPr>
        <w:spacing w:line="200" w:lineRule="exact"/>
        <w:rPr>
          <w:rFonts w:eastAsia="Times New Roman"/>
          <w:color w:val="auto"/>
        </w:rPr>
      </w:pPr>
    </w:p>
    <w:p w14:paraId="716B86FD">
      <w:pPr>
        <w:rPr>
          <w:rFonts w:hint="eastAsia"/>
          <w:color w:val="auto"/>
        </w:rPr>
      </w:pPr>
    </w:p>
    <w:p w14:paraId="70264A62">
      <w:pPr>
        <w:rPr>
          <w:rFonts w:hint="eastAsia"/>
          <w:color w:val="auto"/>
        </w:rPr>
      </w:pPr>
    </w:p>
    <w:p w14:paraId="7558781A">
      <w:pPr>
        <w:rPr>
          <w:rFonts w:hint="eastAsia"/>
          <w:color w:val="auto"/>
        </w:rPr>
      </w:pPr>
      <w:r>
        <w:rPr>
          <w:rFonts w:hint="eastAsia" w:ascii="宋体" w:hAnsi="宋体"/>
          <w:color w:val="auto"/>
          <w:szCs w:val="21"/>
        </w:rPr>
        <w:t>备注：填报内容应满足第二章投标人须知第1.4.1项规定的试验检测仪器设备的要求。</w:t>
      </w:r>
    </w:p>
    <w:p w14:paraId="6EB0C281">
      <w:pPr>
        <w:rPr>
          <w:rFonts w:hint="eastAsia"/>
          <w:color w:val="auto"/>
        </w:rPr>
      </w:pPr>
    </w:p>
    <w:bookmarkEnd w:id="648"/>
    <w:p w14:paraId="1449EC60">
      <w:pPr>
        <w:rPr>
          <w:color w:val="auto"/>
        </w:rPr>
      </w:pPr>
    </w:p>
    <w:p w14:paraId="30965846">
      <w:pPr>
        <w:rPr>
          <w:rFonts w:hint="eastAsia"/>
          <w:color w:val="auto"/>
        </w:rPr>
      </w:pPr>
    </w:p>
    <w:p w14:paraId="6B696B52">
      <w:pPr>
        <w:rPr>
          <w:rFonts w:hint="eastAsia"/>
          <w:color w:val="auto"/>
        </w:rPr>
      </w:pPr>
    </w:p>
    <w:p w14:paraId="7042E120">
      <w:pPr>
        <w:rPr>
          <w:rFonts w:hint="eastAsia"/>
          <w:color w:val="auto"/>
        </w:rPr>
      </w:pPr>
    </w:p>
    <w:p w14:paraId="5AEA37A4">
      <w:pPr>
        <w:rPr>
          <w:rFonts w:hint="eastAsia"/>
          <w:color w:val="auto"/>
        </w:rPr>
      </w:pPr>
    </w:p>
    <w:p w14:paraId="7E4D0E80">
      <w:pPr>
        <w:rPr>
          <w:rFonts w:hint="eastAsia"/>
          <w:color w:val="auto"/>
        </w:rPr>
      </w:pPr>
    </w:p>
    <w:p w14:paraId="6DC8DAF7">
      <w:pPr>
        <w:rPr>
          <w:rFonts w:hint="eastAsia"/>
          <w:color w:val="auto"/>
        </w:rPr>
      </w:pPr>
    </w:p>
    <w:p w14:paraId="6ADBAF8C">
      <w:pPr>
        <w:rPr>
          <w:rFonts w:hint="eastAsia"/>
          <w:color w:val="auto"/>
        </w:rPr>
      </w:pPr>
    </w:p>
    <w:p w14:paraId="287A1DBD">
      <w:pPr>
        <w:pStyle w:val="257"/>
        <w:spacing w:line="360" w:lineRule="auto"/>
        <w:jc w:val="center"/>
        <w:rPr>
          <w:rFonts w:hint="eastAsia" w:ascii="黑体" w:hAnsi="黑体" w:eastAsia="黑体"/>
          <w:bCs/>
          <w:color w:val="auto"/>
          <w:sz w:val="32"/>
          <w:szCs w:val="32"/>
        </w:rPr>
      </w:pPr>
      <w:bookmarkStart w:id="670" w:name="_Toc18623"/>
      <w:r>
        <w:rPr>
          <w:rFonts w:hint="eastAsia" w:ascii="黑体" w:hAnsi="黑体" w:eastAsia="黑体"/>
          <w:bCs/>
          <w:color w:val="auto"/>
          <w:sz w:val="32"/>
          <w:szCs w:val="32"/>
          <w:lang w:val="en-US" w:eastAsia="zh-CN"/>
        </w:rPr>
        <w:t>九</w:t>
      </w:r>
      <w:r>
        <w:rPr>
          <w:rFonts w:hint="eastAsia" w:ascii="黑体" w:hAnsi="黑体" w:eastAsia="黑体"/>
          <w:bCs/>
          <w:color w:val="auto"/>
          <w:sz w:val="32"/>
          <w:szCs w:val="32"/>
        </w:rPr>
        <w:t>、其他资料</w:t>
      </w:r>
      <w:bookmarkEnd w:id="670"/>
    </w:p>
    <w:p w14:paraId="1B61D15E">
      <w:pPr>
        <w:rPr>
          <w:rFonts w:hint="eastAsia"/>
          <w:color w:val="auto"/>
        </w:rPr>
      </w:pPr>
    </w:p>
    <w:bookmarkEnd w:id="644"/>
    <w:bookmarkEnd w:id="645"/>
    <w:p w14:paraId="1B9A61FF">
      <w:pPr>
        <w:rPr>
          <w:rFonts w:hint="eastAsia"/>
          <w:color w:val="auto"/>
        </w:rPr>
      </w:pPr>
    </w:p>
    <w:sectPr>
      <w:headerReference r:id="rId12" w:type="default"/>
      <w:pgSz w:w="11906" w:h="16838"/>
      <w:pgMar w:top="1474" w:right="1418"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方正楷体_GB2312">
    <w:altName w:val="楷体"/>
    <w:panose1 w:val="02000000000000000000"/>
    <w:charset w:val="00"/>
    <w:family w:val="auto"/>
    <w:pitch w:val="default"/>
    <w:sig w:usb0="A00002BF" w:usb1="184F6CFA" w:usb2="00000012"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Arial"/>
    <w:panose1 w:val="020B0604020202020204"/>
    <w:charset w:val="00"/>
    <w:family w:val="swiss"/>
    <w:pitch w:val="default"/>
    <w:sig w:usb0="F7FFAEFF" w:usb1="F9DFFFFF" w:usb2="0000007F" w:usb3="00000000" w:csb0="203F01FF" w:csb1="DFFF0000"/>
  </w:font>
  <w:font w:name="Segoe Print">
    <w:panose1 w:val="02000600000000000000"/>
    <w:charset w:val="00"/>
    <w:family w:val="auto"/>
    <w:pitch w:val="default"/>
    <w:sig w:usb0="0000028F" w:usb1="00000000" w:usb2="00000000" w:usb3="00000000" w:csb0="2000009F" w:csb1="47010000"/>
  </w:font>
  <w:font w:name="方正小标宋_GBK">
    <w:altName w:val="微软雅黑"/>
    <w:panose1 w:val="02000000000000000000"/>
    <w:charset w:val="86"/>
    <w:family w:val="auto"/>
    <w:pitch w:val="default"/>
    <w:sig w:usb0="00000001" w:usb1="08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FangSong_GB2312">
    <w:altName w:val="仿宋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E5E44">
    <w:pPr>
      <w:pStyle w:val="28"/>
      <w:jc w:val="center"/>
    </w:pPr>
    <w:r>
      <w:fldChar w:fldCharType="begin"/>
    </w:r>
    <w:r>
      <w:instrText xml:space="preserve"> PAGE   \* MERGEFORMAT </w:instrText>
    </w:r>
    <w:r>
      <w:fldChar w:fldCharType="separate"/>
    </w:r>
    <w:r>
      <w:rPr>
        <w:lang w:val="zh-CN"/>
      </w:rPr>
      <w:t>3</w:t>
    </w:r>
    <w:r>
      <w:fldChar w:fldCharType="end"/>
    </w:r>
  </w:p>
  <w:p w14:paraId="39D3999E">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7208A">
    <w:pPr>
      <w:pStyle w:val="28"/>
    </w:pPr>
  </w:p>
  <w:p w14:paraId="692DF6BB">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A2ECC">
    <w:pPr>
      <w:pStyle w:val="28"/>
      <w:jc w:val="center"/>
      <w:rPr>
        <w:rFonts w:hint="eastAsia"/>
      </w:rPr>
    </w:pPr>
    <w:r>
      <w:fldChar w:fldCharType="begin"/>
    </w:r>
    <w:r>
      <w:instrText xml:space="preserve"> PAGE   \* MERGEFORMAT </w:instrText>
    </w:r>
    <w:r>
      <w:fldChar w:fldCharType="separate"/>
    </w:r>
    <w:r>
      <w:rPr>
        <w:lang w:val="zh-CN"/>
      </w:rPr>
      <w:t>13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E25F7">
    <w:pPr>
      <w:pStyle w:val="28"/>
      <w:framePr w:wrap="around" w:vAnchor="text" w:hAnchor="margin" w:xAlign="center" w:y="1"/>
      <w:rPr>
        <w:rStyle w:val="46"/>
      </w:rPr>
    </w:pPr>
    <w:r>
      <w:fldChar w:fldCharType="begin"/>
    </w:r>
    <w:r>
      <w:rPr>
        <w:rStyle w:val="46"/>
      </w:rPr>
      <w:instrText xml:space="preserve">PAGE  </w:instrText>
    </w:r>
    <w:r>
      <w:fldChar w:fldCharType="separate"/>
    </w:r>
    <w:r>
      <w:rPr>
        <w:rStyle w:val="46"/>
        <w:lang/>
      </w:rPr>
      <w:t>43</w:t>
    </w:r>
    <w:r>
      <w:fldChar w:fldCharType="end"/>
    </w:r>
  </w:p>
  <w:p w14:paraId="627A6E57">
    <w:pPr>
      <w:pStyle w:val="28"/>
      <w:ind w:right="360"/>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7453C">
    <w:pPr>
      <w:pStyle w:val="28"/>
      <w:framePr w:wrap="around" w:vAnchor="text" w:hAnchor="margin" w:xAlign="center" w:y="1"/>
      <w:rPr>
        <w:rStyle w:val="46"/>
      </w:rPr>
    </w:pPr>
    <w:r>
      <w:fldChar w:fldCharType="begin"/>
    </w:r>
    <w:r>
      <w:rPr>
        <w:rStyle w:val="46"/>
      </w:rPr>
      <w:instrText xml:space="preserve">PAGE  </w:instrText>
    </w:r>
    <w:r>
      <w:fldChar w:fldCharType="separate"/>
    </w:r>
    <w:r>
      <w:fldChar w:fldCharType="end"/>
    </w:r>
  </w:p>
  <w:p w14:paraId="7B706C81">
    <w:pPr>
      <w:pStyle w:val="28"/>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247F6">
    <w:pPr>
      <w:pStyle w:val="28"/>
      <w:jc w:val="center"/>
    </w:pPr>
    <w:r>
      <w:rPr>
        <w:rStyle w:val="46"/>
        <w:b/>
      </w:rPr>
      <w:t>·</w:t>
    </w:r>
    <w:r>
      <w:rPr>
        <w:rStyle w:val="46"/>
        <w:rFonts w:hint="eastAsia"/>
        <w:b/>
      </w:rPr>
      <w:t xml:space="preserve"> </w:t>
    </w:r>
    <w:r>
      <w:rPr>
        <w:rStyle w:val="46"/>
      </w:rPr>
      <w:fldChar w:fldCharType="begin"/>
    </w:r>
    <w:r>
      <w:rPr>
        <w:rStyle w:val="46"/>
      </w:rPr>
      <w:instrText xml:space="preserve"> PAGE </w:instrText>
    </w:r>
    <w:r>
      <w:rPr>
        <w:rStyle w:val="46"/>
      </w:rPr>
      <w:fldChar w:fldCharType="separate"/>
    </w:r>
    <w:r>
      <w:rPr>
        <w:rStyle w:val="46"/>
      </w:rPr>
      <w:t>131</w:t>
    </w:r>
    <w:r>
      <w:rPr>
        <w:rStyle w:val="46"/>
      </w:rPr>
      <w:fldChar w:fldCharType="end"/>
    </w:r>
    <w:r>
      <w:rPr>
        <w:rStyle w:val="46"/>
        <w:rFonts w:hint="eastAsia"/>
      </w:rPr>
      <w:t xml:space="preserve"> </w:t>
    </w:r>
    <w:r>
      <w:rPr>
        <w:rStyle w:val="46"/>
        <w:b/>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C79BE">
    <w:pPr>
      <w:pStyle w:val="272"/>
      <w:jc w:val="both"/>
      <w:rPr>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71520">
    <w:pPr>
      <w:pStyle w:val="272"/>
      <w:rPr>
        <w:rFonts w:hint="eastAsia"/>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F954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E6B42">
    <w:pPr>
      <w:pStyle w:val="272"/>
      <w:rPr>
        <w:rFonts w:hint="eastAsia"/>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0B0"/>
    <w:rsid w:val="000005B7"/>
    <w:rsid w:val="000007E4"/>
    <w:rsid w:val="00002DD0"/>
    <w:rsid w:val="00002DE0"/>
    <w:rsid w:val="0000420C"/>
    <w:rsid w:val="000043EF"/>
    <w:rsid w:val="00004B1B"/>
    <w:rsid w:val="00007843"/>
    <w:rsid w:val="0001181E"/>
    <w:rsid w:val="00013BDF"/>
    <w:rsid w:val="00014FCB"/>
    <w:rsid w:val="0001579D"/>
    <w:rsid w:val="0001746C"/>
    <w:rsid w:val="00017F9E"/>
    <w:rsid w:val="00020F83"/>
    <w:rsid w:val="00020FDE"/>
    <w:rsid w:val="00021E8B"/>
    <w:rsid w:val="00022543"/>
    <w:rsid w:val="0002536B"/>
    <w:rsid w:val="000259A8"/>
    <w:rsid w:val="00027F57"/>
    <w:rsid w:val="000306B8"/>
    <w:rsid w:val="00030A01"/>
    <w:rsid w:val="00032721"/>
    <w:rsid w:val="00032C51"/>
    <w:rsid w:val="00033B33"/>
    <w:rsid w:val="0003485B"/>
    <w:rsid w:val="00035AA9"/>
    <w:rsid w:val="00036011"/>
    <w:rsid w:val="0003617A"/>
    <w:rsid w:val="0003791F"/>
    <w:rsid w:val="00037D9F"/>
    <w:rsid w:val="00037FFD"/>
    <w:rsid w:val="00040459"/>
    <w:rsid w:val="00040790"/>
    <w:rsid w:val="00040DDA"/>
    <w:rsid w:val="00041E62"/>
    <w:rsid w:val="0004200A"/>
    <w:rsid w:val="00047663"/>
    <w:rsid w:val="00050625"/>
    <w:rsid w:val="00051379"/>
    <w:rsid w:val="000532B3"/>
    <w:rsid w:val="0005495A"/>
    <w:rsid w:val="0005708F"/>
    <w:rsid w:val="000604D4"/>
    <w:rsid w:val="00060FBE"/>
    <w:rsid w:val="00061399"/>
    <w:rsid w:val="00061C87"/>
    <w:rsid w:val="0006409F"/>
    <w:rsid w:val="00065226"/>
    <w:rsid w:val="000656BF"/>
    <w:rsid w:val="000667E7"/>
    <w:rsid w:val="00067700"/>
    <w:rsid w:val="00067D82"/>
    <w:rsid w:val="000700F9"/>
    <w:rsid w:val="00070327"/>
    <w:rsid w:val="00071293"/>
    <w:rsid w:val="0007154D"/>
    <w:rsid w:val="00073642"/>
    <w:rsid w:val="0007382F"/>
    <w:rsid w:val="00074F00"/>
    <w:rsid w:val="0007501D"/>
    <w:rsid w:val="000755DE"/>
    <w:rsid w:val="00076288"/>
    <w:rsid w:val="00077BA6"/>
    <w:rsid w:val="00080AE1"/>
    <w:rsid w:val="00080E35"/>
    <w:rsid w:val="000830D2"/>
    <w:rsid w:val="000850E7"/>
    <w:rsid w:val="00085450"/>
    <w:rsid w:val="0008572F"/>
    <w:rsid w:val="00090DAC"/>
    <w:rsid w:val="00092872"/>
    <w:rsid w:val="00092C86"/>
    <w:rsid w:val="00093333"/>
    <w:rsid w:val="000942D7"/>
    <w:rsid w:val="000959E9"/>
    <w:rsid w:val="00096966"/>
    <w:rsid w:val="000969AD"/>
    <w:rsid w:val="000975AD"/>
    <w:rsid w:val="00097B9A"/>
    <w:rsid w:val="000A14F9"/>
    <w:rsid w:val="000A1CF1"/>
    <w:rsid w:val="000A2169"/>
    <w:rsid w:val="000A21D4"/>
    <w:rsid w:val="000A2868"/>
    <w:rsid w:val="000A28AD"/>
    <w:rsid w:val="000A3434"/>
    <w:rsid w:val="000A3456"/>
    <w:rsid w:val="000A3DED"/>
    <w:rsid w:val="000A6DD8"/>
    <w:rsid w:val="000A7EBA"/>
    <w:rsid w:val="000B0085"/>
    <w:rsid w:val="000B1F20"/>
    <w:rsid w:val="000B20AE"/>
    <w:rsid w:val="000B3C52"/>
    <w:rsid w:val="000B41B8"/>
    <w:rsid w:val="000B4727"/>
    <w:rsid w:val="000B567D"/>
    <w:rsid w:val="000B797D"/>
    <w:rsid w:val="000C01ED"/>
    <w:rsid w:val="000C09CA"/>
    <w:rsid w:val="000C1FE4"/>
    <w:rsid w:val="000C2216"/>
    <w:rsid w:val="000C284A"/>
    <w:rsid w:val="000C3DB9"/>
    <w:rsid w:val="000C78A9"/>
    <w:rsid w:val="000D11A1"/>
    <w:rsid w:val="000D2654"/>
    <w:rsid w:val="000D3407"/>
    <w:rsid w:val="000D35A0"/>
    <w:rsid w:val="000D4047"/>
    <w:rsid w:val="000D4D17"/>
    <w:rsid w:val="000D5DCC"/>
    <w:rsid w:val="000D60E6"/>
    <w:rsid w:val="000D62A3"/>
    <w:rsid w:val="000D6749"/>
    <w:rsid w:val="000D70EF"/>
    <w:rsid w:val="000D7183"/>
    <w:rsid w:val="000D71A9"/>
    <w:rsid w:val="000E1062"/>
    <w:rsid w:val="000E19BC"/>
    <w:rsid w:val="000E1A25"/>
    <w:rsid w:val="000E27AA"/>
    <w:rsid w:val="000E5A3A"/>
    <w:rsid w:val="000E61CE"/>
    <w:rsid w:val="000E61EC"/>
    <w:rsid w:val="000E7C73"/>
    <w:rsid w:val="000F104B"/>
    <w:rsid w:val="000F119E"/>
    <w:rsid w:val="000F15CC"/>
    <w:rsid w:val="000F27D0"/>
    <w:rsid w:val="000F2E59"/>
    <w:rsid w:val="000F363E"/>
    <w:rsid w:val="000F50A2"/>
    <w:rsid w:val="000F609B"/>
    <w:rsid w:val="000F62A0"/>
    <w:rsid w:val="000F752D"/>
    <w:rsid w:val="000F75EE"/>
    <w:rsid w:val="001000F6"/>
    <w:rsid w:val="001005E4"/>
    <w:rsid w:val="00100767"/>
    <w:rsid w:val="00101788"/>
    <w:rsid w:val="001025FD"/>
    <w:rsid w:val="00103FBB"/>
    <w:rsid w:val="00104440"/>
    <w:rsid w:val="00105BBE"/>
    <w:rsid w:val="001109B9"/>
    <w:rsid w:val="00110C2D"/>
    <w:rsid w:val="001112B8"/>
    <w:rsid w:val="00111D27"/>
    <w:rsid w:val="00113138"/>
    <w:rsid w:val="00113A06"/>
    <w:rsid w:val="001149CD"/>
    <w:rsid w:val="001163BD"/>
    <w:rsid w:val="001164A8"/>
    <w:rsid w:val="0011691C"/>
    <w:rsid w:val="00117F61"/>
    <w:rsid w:val="00117F9C"/>
    <w:rsid w:val="00120477"/>
    <w:rsid w:val="001213B7"/>
    <w:rsid w:val="00121822"/>
    <w:rsid w:val="00121872"/>
    <w:rsid w:val="00123F16"/>
    <w:rsid w:val="0012453D"/>
    <w:rsid w:val="00124B61"/>
    <w:rsid w:val="00126BA6"/>
    <w:rsid w:val="00131D7B"/>
    <w:rsid w:val="00131FB4"/>
    <w:rsid w:val="00132746"/>
    <w:rsid w:val="00132AA0"/>
    <w:rsid w:val="00133B76"/>
    <w:rsid w:val="00136E96"/>
    <w:rsid w:val="00137EAC"/>
    <w:rsid w:val="00140182"/>
    <w:rsid w:val="00140778"/>
    <w:rsid w:val="00141357"/>
    <w:rsid w:val="001413B5"/>
    <w:rsid w:val="00145142"/>
    <w:rsid w:val="00145477"/>
    <w:rsid w:val="00147A94"/>
    <w:rsid w:val="001503D7"/>
    <w:rsid w:val="001524AB"/>
    <w:rsid w:val="00154C83"/>
    <w:rsid w:val="00155D09"/>
    <w:rsid w:val="001567D1"/>
    <w:rsid w:val="00160AED"/>
    <w:rsid w:val="0016367E"/>
    <w:rsid w:val="0016399A"/>
    <w:rsid w:val="00163A57"/>
    <w:rsid w:val="001644A8"/>
    <w:rsid w:val="00165C63"/>
    <w:rsid w:val="00170EE8"/>
    <w:rsid w:val="0017232C"/>
    <w:rsid w:val="00174D8E"/>
    <w:rsid w:val="0017699B"/>
    <w:rsid w:val="0018009F"/>
    <w:rsid w:val="001802FD"/>
    <w:rsid w:val="00180EFC"/>
    <w:rsid w:val="00182451"/>
    <w:rsid w:val="00184FA1"/>
    <w:rsid w:val="001854EE"/>
    <w:rsid w:val="00187E1F"/>
    <w:rsid w:val="00187E2B"/>
    <w:rsid w:val="00187EB2"/>
    <w:rsid w:val="0019048C"/>
    <w:rsid w:val="001918F3"/>
    <w:rsid w:val="001929B5"/>
    <w:rsid w:val="00192C78"/>
    <w:rsid w:val="00193EEB"/>
    <w:rsid w:val="00193FC6"/>
    <w:rsid w:val="00194708"/>
    <w:rsid w:val="00195F98"/>
    <w:rsid w:val="0019644E"/>
    <w:rsid w:val="001968DF"/>
    <w:rsid w:val="00196FC5"/>
    <w:rsid w:val="001970F5"/>
    <w:rsid w:val="001A0914"/>
    <w:rsid w:val="001A471D"/>
    <w:rsid w:val="001A52A5"/>
    <w:rsid w:val="001A6373"/>
    <w:rsid w:val="001A7745"/>
    <w:rsid w:val="001B13F1"/>
    <w:rsid w:val="001B19D0"/>
    <w:rsid w:val="001B260E"/>
    <w:rsid w:val="001B4134"/>
    <w:rsid w:val="001B51EE"/>
    <w:rsid w:val="001B535B"/>
    <w:rsid w:val="001B57B3"/>
    <w:rsid w:val="001B5D4B"/>
    <w:rsid w:val="001B6107"/>
    <w:rsid w:val="001B6796"/>
    <w:rsid w:val="001B6911"/>
    <w:rsid w:val="001B7CDF"/>
    <w:rsid w:val="001C1142"/>
    <w:rsid w:val="001C28E7"/>
    <w:rsid w:val="001C399C"/>
    <w:rsid w:val="001C5BE3"/>
    <w:rsid w:val="001C61C8"/>
    <w:rsid w:val="001C62E3"/>
    <w:rsid w:val="001C6480"/>
    <w:rsid w:val="001D1958"/>
    <w:rsid w:val="001D1E60"/>
    <w:rsid w:val="001D2204"/>
    <w:rsid w:val="001D2EE4"/>
    <w:rsid w:val="001D3304"/>
    <w:rsid w:val="001D4240"/>
    <w:rsid w:val="001D5AD1"/>
    <w:rsid w:val="001D6665"/>
    <w:rsid w:val="001D7651"/>
    <w:rsid w:val="001D794D"/>
    <w:rsid w:val="001D7AA8"/>
    <w:rsid w:val="001E0090"/>
    <w:rsid w:val="001E0DFD"/>
    <w:rsid w:val="001E20BA"/>
    <w:rsid w:val="001E27B1"/>
    <w:rsid w:val="001E2C9E"/>
    <w:rsid w:val="001E392B"/>
    <w:rsid w:val="001E39C5"/>
    <w:rsid w:val="001E4EB3"/>
    <w:rsid w:val="001E5384"/>
    <w:rsid w:val="001E5835"/>
    <w:rsid w:val="001E6B9E"/>
    <w:rsid w:val="001E6BB9"/>
    <w:rsid w:val="001E6DB1"/>
    <w:rsid w:val="001E7296"/>
    <w:rsid w:val="001E7563"/>
    <w:rsid w:val="001F01D0"/>
    <w:rsid w:val="001F0669"/>
    <w:rsid w:val="001F0A4E"/>
    <w:rsid w:val="001F10BE"/>
    <w:rsid w:val="001F24C8"/>
    <w:rsid w:val="001F3337"/>
    <w:rsid w:val="001F620E"/>
    <w:rsid w:val="001F6F47"/>
    <w:rsid w:val="001F7C2A"/>
    <w:rsid w:val="002004FF"/>
    <w:rsid w:val="00200F05"/>
    <w:rsid w:val="002012E5"/>
    <w:rsid w:val="00203D98"/>
    <w:rsid w:val="00203DA7"/>
    <w:rsid w:val="002048CF"/>
    <w:rsid w:val="0020570F"/>
    <w:rsid w:val="0020702A"/>
    <w:rsid w:val="00214E3B"/>
    <w:rsid w:val="0021516D"/>
    <w:rsid w:val="00216D1A"/>
    <w:rsid w:val="002205C8"/>
    <w:rsid w:val="00221F3B"/>
    <w:rsid w:val="00222037"/>
    <w:rsid w:val="00222812"/>
    <w:rsid w:val="00222C1F"/>
    <w:rsid w:val="00223B5C"/>
    <w:rsid w:val="002254BE"/>
    <w:rsid w:val="00225939"/>
    <w:rsid w:val="002262E3"/>
    <w:rsid w:val="0022674A"/>
    <w:rsid w:val="00227DDF"/>
    <w:rsid w:val="00231C90"/>
    <w:rsid w:val="00231CAB"/>
    <w:rsid w:val="002330E7"/>
    <w:rsid w:val="00234635"/>
    <w:rsid w:val="00235586"/>
    <w:rsid w:val="00235A0A"/>
    <w:rsid w:val="002361B0"/>
    <w:rsid w:val="002363A9"/>
    <w:rsid w:val="0024077A"/>
    <w:rsid w:val="00241C06"/>
    <w:rsid w:val="002438AB"/>
    <w:rsid w:val="00246C5E"/>
    <w:rsid w:val="00246CEA"/>
    <w:rsid w:val="00247F48"/>
    <w:rsid w:val="00250276"/>
    <w:rsid w:val="00250F95"/>
    <w:rsid w:val="0025132B"/>
    <w:rsid w:val="002517CF"/>
    <w:rsid w:val="00251CE6"/>
    <w:rsid w:val="0025247B"/>
    <w:rsid w:val="00252BC0"/>
    <w:rsid w:val="00252F3F"/>
    <w:rsid w:val="00254AFD"/>
    <w:rsid w:val="002556B6"/>
    <w:rsid w:val="00257216"/>
    <w:rsid w:val="00257638"/>
    <w:rsid w:val="00257AAF"/>
    <w:rsid w:val="0026035A"/>
    <w:rsid w:val="0026279F"/>
    <w:rsid w:val="00262AE0"/>
    <w:rsid w:val="002647CF"/>
    <w:rsid w:val="00264968"/>
    <w:rsid w:val="0026574E"/>
    <w:rsid w:val="002659AE"/>
    <w:rsid w:val="00266404"/>
    <w:rsid w:val="00267211"/>
    <w:rsid w:val="0027016D"/>
    <w:rsid w:val="00271817"/>
    <w:rsid w:val="00272013"/>
    <w:rsid w:val="00272FAC"/>
    <w:rsid w:val="00273475"/>
    <w:rsid w:val="002761DC"/>
    <w:rsid w:val="0027753C"/>
    <w:rsid w:val="00280AEC"/>
    <w:rsid w:val="002828BA"/>
    <w:rsid w:val="00283321"/>
    <w:rsid w:val="0028454E"/>
    <w:rsid w:val="002853C6"/>
    <w:rsid w:val="00285ABE"/>
    <w:rsid w:val="00285D16"/>
    <w:rsid w:val="002866D1"/>
    <w:rsid w:val="00287AE0"/>
    <w:rsid w:val="00290160"/>
    <w:rsid w:val="0029028A"/>
    <w:rsid w:val="00291141"/>
    <w:rsid w:val="002915E9"/>
    <w:rsid w:val="00292374"/>
    <w:rsid w:val="00293089"/>
    <w:rsid w:val="00294254"/>
    <w:rsid w:val="00294320"/>
    <w:rsid w:val="00295C62"/>
    <w:rsid w:val="002A1D11"/>
    <w:rsid w:val="002A1E73"/>
    <w:rsid w:val="002A5078"/>
    <w:rsid w:val="002A7BEC"/>
    <w:rsid w:val="002A7DAF"/>
    <w:rsid w:val="002B0483"/>
    <w:rsid w:val="002B0B9B"/>
    <w:rsid w:val="002B3A22"/>
    <w:rsid w:val="002B647F"/>
    <w:rsid w:val="002B6B85"/>
    <w:rsid w:val="002B7458"/>
    <w:rsid w:val="002B7CFA"/>
    <w:rsid w:val="002B7EC8"/>
    <w:rsid w:val="002C1C17"/>
    <w:rsid w:val="002C208B"/>
    <w:rsid w:val="002C2491"/>
    <w:rsid w:val="002C44A6"/>
    <w:rsid w:val="002C487D"/>
    <w:rsid w:val="002C49D3"/>
    <w:rsid w:val="002C5973"/>
    <w:rsid w:val="002C61F7"/>
    <w:rsid w:val="002C733D"/>
    <w:rsid w:val="002D041A"/>
    <w:rsid w:val="002D3720"/>
    <w:rsid w:val="002D739D"/>
    <w:rsid w:val="002E00CE"/>
    <w:rsid w:val="002E332E"/>
    <w:rsid w:val="002E62E3"/>
    <w:rsid w:val="002F0561"/>
    <w:rsid w:val="002F0BE0"/>
    <w:rsid w:val="002F0CE1"/>
    <w:rsid w:val="002F10A9"/>
    <w:rsid w:val="002F13B5"/>
    <w:rsid w:val="002F409D"/>
    <w:rsid w:val="002F49C5"/>
    <w:rsid w:val="002F56E5"/>
    <w:rsid w:val="002F5E95"/>
    <w:rsid w:val="002F6681"/>
    <w:rsid w:val="002F786A"/>
    <w:rsid w:val="00300A6E"/>
    <w:rsid w:val="003012F4"/>
    <w:rsid w:val="00301C47"/>
    <w:rsid w:val="0030685B"/>
    <w:rsid w:val="003069B7"/>
    <w:rsid w:val="00306D86"/>
    <w:rsid w:val="0030719A"/>
    <w:rsid w:val="003075E0"/>
    <w:rsid w:val="00315324"/>
    <w:rsid w:val="003165DC"/>
    <w:rsid w:val="00316D46"/>
    <w:rsid w:val="00317B02"/>
    <w:rsid w:val="00320BA7"/>
    <w:rsid w:val="00320FA3"/>
    <w:rsid w:val="0032367F"/>
    <w:rsid w:val="00324F9D"/>
    <w:rsid w:val="003259E9"/>
    <w:rsid w:val="00330D27"/>
    <w:rsid w:val="00331E97"/>
    <w:rsid w:val="00331EB5"/>
    <w:rsid w:val="00335C13"/>
    <w:rsid w:val="00337014"/>
    <w:rsid w:val="0033752D"/>
    <w:rsid w:val="00340BD0"/>
    <w:rsid w:val="00341327"/>
    <w:rsid w:val="00343150"/>
    <w:rsid w:val="00344D21"/>
    <w:rsid w:val="003453D1"/>
    <w:rsid w:val="00346747"/>
    <w:rsid w:val="00346999"/>
    <w:rsid w:val="00346AF3"/>
    <w:rsid w:val="00347FD8"/>
    <w:rsid w:val="00350C41"/>
    <w:rsid w:val="00352224"/>
    <w:rsid w:val="003526E4"/>
    <w:rsid w:val="00354690"/>
    <w:rsid w:val="00354702"/>
    <w:rsid w:val="003560E7"/>
    <w:rsid w:val="003575C5"/>
    <w:rsid w:val="003615DB"/>
    <w:rsid w:val="0036167A"/>
    <w:rsid w:val="00362382"/>
    <w:rsid w:val="00362C19"/>
    <w:rsid w:val="00363B8E"/>
    <w:rsid w:val="00364BE0"/>
    <w:rsid w:val="00364EA5"/>
    <w:rsid w:val="00366414"/>
    <w:rsid w:val="003667E9"/>
    <w:rsid w:val="00367CEE"/>
    <w:rsid w:val="00367F99"/>
    <w:rsid w:val="00371064"/>
    <w:rsid w:val="003730CC"/>
    <w:rsid w:val="00374190"/>
    <w:rsid w:val="00374651"/>
    <w:rsid w:val="003750A4"/>
    <w:rsid w:val="00375350"/>
    <w:rsid w:val="00375A1A"/>
    <w:rsid w:val="003760A4"/>
    <w:rsid w:val="00377245"/>
    <w:rsid w:val="003800C9"/>
    <w:rsid w:val="0038095A"/>
    <w:rsid w:val="00380AFE"/>
    <w:rsid w:val="00381A72"/>
    <w:rsid w:val="0038315D"/>
    <w:rsid w:val="003836D3"/>
    <w:rsid w:val="00383F4E"/>
    <w:rsid w:val="00384137"/>
    <w:rsid w:val="0038506C"/>
    <w:rsid w:val="00387102"/>
    <w:rsid w:val="00393968"/>
    <w:rsid w:val="00394254"/>
    <w:rsid w:val="003947DA"/>
    <w:rsid w:val="003949B3"/>
    <w:rsid w:val="00394ACF"/>
    <w:rsid w:val="00394B96"/>
    <w:rsid w:val="00396105"/>
    <w:rsid w:val="0039610F"/>
    <w:rsid w:val="003970EC"/>
    <w:rsid w:val="00397AAA"/>
    <w:rsid w:val="003A7C94"/>
    <w:rsid w:val="003B09A5"/>
    <w:rsid w:val="003B23FB"/>
    <w:rsid w:val="003B3732"/>
    <w:rsid w:val="003B3CAD"/>
    <w:rsid w:val="003B4AB6"/>
    <w:rsid w:val="003B51A9"/>
    <w:rsid w:val="003B5B5C"/>
    <w:rsid w:val="003B75C8"/>
    <w:rsid w:val="003B77C7"/>
    <w:rsid w:val="003C07FB"/>
    <w:rsid w:val="003C197F"/>
    <w:rsid w:val="003C1F0B"/>
    <w:rsid w:val="003C47C8"/>
    <w:rsid w:val="003C4806"/>
    <w:rsid w:val="003C49C7"/>
    <w:rsid w:val="003C5021"/>
    <w:rsid w:val="003C6798"/>
    <w:rsid w:val="003C6A91"/>
    <w:rsid w:val="003D080F"/>
    <w:rsid w:val="003D0B19"/>
    <w:rsid w:val="003D14FE"/>
    <w:rsid w:val="003D26F9"/>
    <w:rsid w:val="003D2F51"/>
    <w:rsid w:val="003D41BA"/>
    <w:rsid w:val="003D453B"/>
    <w:rsid w:val="003D5061"/>
    <w:rsid w:val="003D5727"/>
    <w:rsid w:val="003D5BAF"/>
    <w:rsid w:val="003D68A7"/>
    <w:rsid w:val="003D6E9E"/>
    <w:rsid w:val="003E06AE"/>
    <w:rsid w:val="003E1F3E"/>
    <w:rsid w:val="003E2253"/>
    <w:rsid w:val="003E47F9"/>
    <w:rsid w:val="003E54CB"/>
    <w:rsid w:val="003E5547"/>
    <w:rsid w:val="003E6270"/>
    <w:rsid w:val="003F10A9"/>
    <w:rsid w:val="003F1248"/>
    <w:rsid w:val="003F154F"/>
    <w:rsid w:val="003F1F37"/>
    <w:rsid w:val="003F28E9"/>
    <w:rsid w:val="003F333C"/>
    <w:rsid w:val="003F404D"/>
    <w:rsid w:val="003F5D75"/>
    <w:rsid w:val="003F6798"/>
    <w:rsid w:val="003F7185"/>
    <w:rsid w:val="003F746A"/>
    <w:rsid w:val="003F7485"/>
    <w:rsid w:val="003F77A4"/>
    <w:rsid w:val="004018BB"/>
    <w:rsid w:val="00401A1D"/>
    <w:rsid w:val="00401F78"/>
    <w:rsid w:val="00403CD1"/>
    <w:rsid w:val="00404E49"/>
    <w:rsid w:val="004058F5"/>
    <w:rsid w:val="00405A5B"/>
    <w:rsid w:val="00405A5D"/>
    <w:rsid w:val="0040758D"/>
    <w:rsid w:val="004078B3"/>
    <w:rsid w:val="00411D99"/>
    <w:rsid w:val="00411DC8"/>
    <w:rsid w:val="00412699"/>
    <w:rsid w:val="00413D04"/>
    <w:rsid w:val="00415C38"/>
    <w:rsid w:val="00416A17"/>
    <w:rsid w:val="00416BFC"/>
    <w:rsid w:val="00416EF8"/>
    <w:rsid w:val="00420406"/>
    <w:rsid w:val="00421C21"/>
    <w:rsid w:val="00422A2B"/>
    <w:rsid w:val="0042553E"/>
    <w:rsid w:val="00425652"/>
    <w:rsid w:val="00427503"/>
    <w:rsid w:val="004278A7"/>
    <w:rsid w:val="00430024"/>
    <w:rsid w:val="00431B3F"/>
    <w:rsid w:val="004338D0"/>
    <w:rsid w:val="0043514C"/>
    <w:rsid w:val="00440226"/>
    <w:rsid w:val="00440392"/>
    <w:rsid w:val="004403E5"/>
    <w:rsid w:val="00443379"/>
    <w:rsid w:val="0044340F"/>
    <w:rsid w:val="00443C0B"/>
    <w:rsid w:val="00445014"/>
    <w:rsid w:val="004452ED"/>
    <w:rsid w:val="00450957"/>
    <w:rsid w:val="00450D87"/>
    <w:rsid w:val="0045134D"/>
    <w:rsid w:val="004514CF"/>
    <w:rsid w:val="00451900"/>
    <w:rsid w:val="00453C86"/>
    <w:rsid w:val="004554CC"/>
    <w:rsid w:val="00460411"/>
    <w:rsid w:val="00460909"/>
    <w:rsid w:val="00461ED3"/>
    <w:rsid w:val="00464560"/>
    <w:rsid w:val="0046608A"/>
    <w:rsid w:val="00466446"/>
    <w:rsid w:val="00467C79"/>
    <w:rsid w:val="004704DF"/>
    <w:rsid w:val="004721D2"/>
    <w:rsid w:val="0047254F"/>
    <w:rsid w:val="00473A9B"/>
    <w:rsid w:val="00475AF1"/>
    <w:rsid w:val="00475EA7"/>
    <w:rsid w:val="00477112"/>
    <w:rsid w:val="00480232"/>
    <w:rsid w:val="00481D87"/>
    <w:rsid w:val="00481E5D"/>
    <w:rsid w:val="00483063"/>
    <w:rsid w:val="00483162"/>
    <w:rsid w:val="00483224"/>
    <w:rsid w:val="004845CE"/>
    <w:rsid w:val="00484638"/>
    <w:rsid w:val="00484BBC"/>
    <w:rsid w:val="0048598E"/>
    <w:rsid w:val="00487E10"/>
    <w:rsid w:val="0049036B"/>
    <w:rsid w:val="00492714"/>
    <w:rsid w:val="00492D77"/>
    <w:rsid w:val="00492DAB"/>
    <w:rsid w:val="00492E49"/>
    <w:rsid w:val="004934D3"/>
    <w:rsid w:val="00493587"/>
    <w:rsid w:val="004A0FB0"/>
    <w:rsid w:val="004A4A21"/>
    <w:rsid w:val="004A5BF5"/>
    <w:rsid w:val="004A6132"/>
    <w:rsid w:val="004A66BA"/>
    <w:rsid w:val="004A6F94"/>
    <w:rsid w:val="004A7A20"/>
    <w:rsid w:val="004A7B57"/>
    <w:rsid w:val="004B0567"/>
    <w:rsid w:val="004B0E42"/>
    <w:rsid w:val="004B37B6"/>
    <w:rsid w:val="004B6F97"/>
    <w:rsid w:val="004B77CF"/>
    <w:rsid w:val="004C00F3"/>
    <w:rsid w:val="004C18B2"/>
    <w:rsid w:val="004C36DE"/>
    <w:rsid w:val="004C4A98"/>
    <w:rsid w:val="004C72AE"/>
    <w:rsid w:val="004D030C"/>
    <w:rsid w:val="004D0DCD"/>
    <w:rsid w:val="004D1EFF"/>
    <w:rsid w:val="004D55B5"/>
    <w:rsid w:val="004D7CE4"/>
    <w:rsid w:val="004E0629"/>
    <w:rsid w:val="004E0754"/>
    <w:rsid w:val="004E1578"/>
    <w:rsid w:val="004E1687"/>
    <w:rsid w:val="004E2689"/>
    <w:rsid w:val="004E28C1"/>
    <w:rsid w:val="004E2AED"/>
    <w:rsid w:val="004E2F05"/>
    <w:rsid w:val="004E328E"/>
    <w:rsid w:val="004E52C5"/>
    <w:rsid w:val="004E66AC"/>
    <w:rsid w:val="004F07DC"/>
    <w:rsid w:val="004F1398"/>
    <w:rsid w:val="004F1D45"/>
    <w:rsid w:val="004F28A6"/>
    <w:rsid w:val="004F3DF2"/>
    <w:rsid w:val="004F459A"/>
    <w:rsid w:val="004F4F63"/>
    <w:rsid w:val="004F7113"/>
    <w:rsid w:val="004F7283"/>
    <w:rsid w:val="0050263B"/>
    <w:rsid w:val="005057E0"/>
    <w:rsid w:val="005060E2"/>
    <w:rsid w:val="00507867"/>
    <w:rsid w:val="005104E4"/>
    <w:rsid w:val="00510ABF"/>
    <w:rsid w:val="00510CD2"/>
    <w:rsid w:val="005110DB"/>
    <w:rsid w:val="00512579"/>
    <w:rsid w:val="00512A3B"/>
    <w:rsid w:val="005148B8"/>
    <w:rsid w:val="00516E72"/>
    <w:rsid w:val="00517B12"/>
    <w:rsid w:val="00520A61"/>
    <w:rsid w:val="00520DC0"/>
    <w:rsid w:val="00521515"/>
    <w:rsid w:val="00521DED"/>
    <w:rsid w:val="00523867"/>
    <w:rsid w:val="00523C44"/>
    <w:rsid w:val="005240C9"/>
    <w:rsid w:val="005249E1"/>
    <w:rsid w:val="005258CA"/>
    <w:rsid w:val="00525DF0"/>
    <w:rsid w:val="005273F5"/>
    <w:rsid w:val="00535CBE"/>
    <w:rsid w:val="005366AE"/>
    <w:rsid w:val="00537089"/>
    <w:rsid w:val="005373A6"/>
    <w:rsid w:val="00541DD2"/>
    <w:rsid w:val="00543648"/>
    <w:rsid w:val="00543C24"/>
    <w:rsid w:val="00543E6D"/>
    <w:rsid w:val="00544809"/>
    <w:rsid w:val="00544A13"/>
    <w:rsid w:val="00544CF8"/>
    <w:rsid w:val="00546B31"/>
    <w:rsid w:val="00546E0B"/>
    <w:rsid w:val="00550210"/>
    <w:rsid w:val="00550BD8"/>
    <w:rsid w:val="00551BFA"/>
    <w:rsid w:val="005523B7"/>
    <w:rsid w:val="00552610"/>
    <w:rsid w:val="00552670"/>
    <w:rsid w:val="005529FC"/>
    <w:rsid w:val="005530D0"/>
    <w:rsid w:val="0055348B"/>
    <w:rsid w:val="00554578"/>
    <w:rsid w:val="0055497F"/>
    <w:rsid w:val="00554E23"/>
    <w:rsid w:val="00556162"/>
    <w:rsid w:val="005561EE"/>
    <w:rsid w:val="00556239"/>
    <w:rsid w:val="00561413"/>
    <w:rsid w:val="00563AF8"/>
    <w:rsid w:val="00563E36"/>
    <w:rsid w:val="0056401E"/>
    <w:rsid w:val="00564D0F"/>
    <w:rsid w:val="00566064"/>
    <w:rsid w:val="0056615B"/>
    <w:rsid w:val="005669E5"/>
    <w:rsid w:val="005678A0"/>
    <w:rsid w:val="00567990"/>
    <w:rsid w:val="0057072D"/>
    <w:rsid w:val="00570905"/>
    <w:rsid w:val="00573B04"/>
    <w:rsid w:val="00575F0F"/>
    <w:rsid w:val="00576CFB"/>
    <w:rsid w:val="005778CD"/>
    <w:rsid w:val="005801CA"/>
    <w:rsid w:val="00580B6C"/>
    <w:rsid w:val="005820A5"/>
    <w:rsid w:val="005821F8"/>
    <w:rsid w:val="0058350F"/>
    <w:rsid w:val="00584B4B"/>
    <w:rsid w:val="00585B1A"/>
    <w:rsid w:val="00586845"/>
    <w:rsid w:val="00586CD2"/>
    <w:rsid w:val="00587163"/>
    <w:rsid w:val="005872FA"/>
    <w:rsid w:val="005930BB"/>
    <w:rsid w:val="00593184"/>
    <w:rsid w:val="00593C8F"/>
    <w:rsid w:val="0059437C"/>
    <w:rsid w:val="00595012"/>
    <w:rsid w:val="00595C4F"/>
    <w:rsid w:val="00596246"/>
    <w:rsid w:val="00596297"/>
    <w:rsid w:val="00596865"/>
    <w:rsid w:val="0059790F"/>
    <w:rsid w:val="005979CC"/>
    <w:rsid w:val="00597DDE"/>
    <w:rsid w:val="005A1C86"/>
    <w:rsid w:val="005A36DB"/>
    <w:rsid w:val="005A39A9"/>
    <w:rsid w:val="005A41F9"/>
    <w:rsid w:val="005A49A2"/>
    <w:rsid w:val="005A5925"/>
    <w:rsid w:val="005A5CC3"/>
    <w:rsid w:val="005B2606"/>
    <w:rsid w:val="005B4171"/>
    <w:rsid w:val="005B4860"/>
    <w:rsid w:val="005B4DB3"/>
    <w:rsid w:val="005B74CA"/>
    <w:rsid w:val="005B76C6"/>
    <w:rsid w:val="005C0E12"/>
    <w:rsid w:val="005C3ACC"/>
    <w:rsid w:val="005C5545"/>
    <w:rsid w:val="005C5747"/>
    <w:rsid w:val="005C59A6"/>
    <w:rsid w:val="005C5B4A"/>
    <w:rsid w:val="005C6FA3"/>
    <w:rsid w:val="005C79C8"/>
    <w:rsid w:val="005D06C6"/>
    <w:rsid w:val="005D07A4"/>
    <w:rsid w:val="005D0D2B"/>
    <w:rsid w:val="005D23CC"/>
    <w:rsid w:val="005D3168"/>
    <w:rsid w:val="005D3A9C"/>
    <w:rsid w:val="005D5FE2"/>
    <w:rsid w:val="005D615B"/>
    <w:rsid w:val="005D6524"/>
    <w:rsid w:val="005D6DDF"/>
    <w:rsid w:val="005D6F33"/>
    <w:rsid w:val="005D7C56"/>
    <w:rsid w:val="005D7E46"/>
    <w:rsid w:val="005D7EE2"/>
    <w:rsid w:val="005E1902"/>
    <w:rsid w:val="005E19A7"/>
    <w:rsid w:val="005E2219"/>
    <w:rsid w:val="005E33F6"/>
    <w:rsid w:val="005E37BB"/>
    <w:rsid w:val="005E3CFB"/>
    <w:rsid w:val="005E3D7C"/>
    <w:rsid w:val="005E472A"/>
    <w:rsid w:val="005E783D"/>
    <w:rsid w:val="005F0BA1"/>
    <w:rsid w:val="005F0EC3"/>
    <w:rsid w:val="005F163E"/>
    <w:rsid w:val="005F231B"/>
    <w:rsid w:val="005F3A42"/>
    <w:rsid w:val="005F4691"/>
    <w:rsid w:val="005F55C9"/>
    <w:rsid w:val="005F60D1"/>
    <w:rsid w:val="005F6C1E"/>
    <w:rsid w:val="005F7704"/>
    <w:rsid w:val="0060020D"/>
    <w:rsid w:val="00602DE6"/>
    <w:rsid w:val="0060377C"/>
    <w:rsid w:val="006052EB"/>
    <w:rsid w:val="00605FFF"/>
    <w:rsid w:val="00607857"/>
    <w:rsid w:val="006119BD"/>
    <w:rsid w:val="00611FA0"/>
    <w:rsid w:val="00612CE1"/>
    <w:rsid w:val="00613134"/>
    <w:rsid w:val="006150C8"/>
    <w:rsid w:val="00616CB2"/>
    <w:rsid w:val="00617E57"/>
    <w:rsid w:val="0062134D"/>
    <w:rsid w:val="006219B0"/>
    <w:rsid w:val="006238EE"/>
    <w:rsid w:val="00623AB9"/>
    <w:rsid w:val="00624121"/>
    <w:rsid w:val="006262AD"/>
    <w:rsid w:val="00627038"/>
    <w:rsid w:val="0062761D"/>
    <w:rsid w:val="00631145"/>
    <w:rsid w:val="00633024"/>
    <w:rsid w:val="00633BC8"/>
    <w:rsid w:val="0063496E"/>
    <w:rsid w:val="00634A74"/>
    <w:rsid w:val="0063662A"/>
    <w:rsid w:val="006370C9"/>
    <w:rsid w:val="006406EA"/>
    <w:rsid w:val="00644928"/>
    <w:rsid w:val="006457D6"/>
    <w:rsid w:val="00645A22"/>
    <w:rsid w:val="00645E8F"/>
    <w:rsid w:val="00647CDA"/>
    <w:rsid w:val="00650208"/>
    <w:rsid w:val="00650D0B"/>
    <w:rsid w:val="00651164"/>
    <w:rsid w:val="00651F05"/>
    <w:rsid w:val="00653286"/>
    <w:rsid w:val="006537BC"/>
    <w:rsid w:val="00653F2E"/>
    <w:rsid w:val="00654E57"/>
    <w:rsid w:val="00655388"/>
    <w:rsid w:val="00655D5F"/>
    <w:rsid w:val="00655EA9"/>
    <w:rsid w:val="006607EC"/>
    <w:rsid w:val="00661B6C"/>
    <w:rsid w:val="006627C8"/>
    <w:rsid w:val="00662B70"/>
    <w:rsid w:val="0066669F"/>
    <w:rsid w:val="00666CA6"/>
    <w:rsid w:val="00666FF5"/>
    <w:rsid w:val="006703B9"/>
    <w:rsid w:val="00671A0E"/>
    <w:rsid w:val="00672118"/>
    <w:rsid w:val="006742BC"/>
    <w:rsid w:val="00674EA8"/>
    <w:rsid w:val="00676A34"/>
    <w:rsid w:val="00677357"/>
    <w:rsid w:val="0067770C"/>
    <w:rsid w:val="00680608"/>
    <w:rsid w:val="0068285B"/>
    <w:rsid w:val="00683D70"/>
    <w:rsid w:val="00685F4A"/>
    <w:rsid w:val="006911E2"/>
    <w:rsid w:val="00692E93"/>
    <w:rsid w:val="0069399D"/>
    <w:rsid w:val="006946B6"/>
    <w:rsid w:val="00695DA4"/>
    <w:rsid w:val="00696206"/>
    <w:rsid w:val="00696D2A"/>
    <w:rsid w:val="00697E09"/>
    <w:rsid w:val="006A1E91"/>
    <w:rsid w:val="006A2B2E"/>
    <w:rsid w:val="006A423F"/>
    <w:rsid w:val="006A4CB0"/>
    <w:rsid w:val="006A5C32"/>
    <w:rsid w:val="006A7D96"/>
    <w:rsid w:val="006B104E"/>
    <w:rsid w:val="006B245D"/>
    <w:rsid w:val="006B3323"/>
    <w:rsid w:val="006B3857"/>
    <w:rsid w:val="006B4158"/>
    <w:rsid w:val="006B4160"/>
    <w:rsid w:val="006B5095"/>
    <w:rsid w:val="006B6F20"/>
    <w:rsid w:val="006C1490"/>
    <w:rsid w:val="006C241A"/>
    <w:rsid w:val="006C31FD"/>
    <w:rsid w:val="006C390D"/>
    <w:rsid w:val="006C4798"/>
    <w:rsid w:val="006C4C06"/>
    <w:rsid w:val="006C4D43"/>
    <w:rsid w:val="006C5E0E"/>
    <w:rsid w:val="006C63DF"/>
    <w:rsid w:val="006C758D"/>
    <w:rsid w:val="006C799B"/>
    <w:rsid w:val="006D015E"/>
    <w:rsid w:val="006D0CC5"/>
    <w:rsid w:val="006D110A"/>
    <w:rsid w:val="006D14EC"/>
    <w:rsid w:val="006D2513"/>
    <w:rsid w:val="006D2850"/>
    <w:rsid w:val="006D2A5D"/>
    <w:rsid w:val="006D3227"/>
    <w:rsid w:val="006D3A09"/>
    <w:rsid w:val="006D5D03"/>
    <w:rsid w:val="006D64CC"/>
    <w:rsid w:val="006D657C"/>
    <w:rsid w:val="006D6905"/>
    <w:rsid w:val="006E117E"/>
    <w:rsid w:val="006E188F"/>
    <w:rsid w:val="006E1CAE"/>
    <w:rsid w:val="006E288A"/>
    <w:rsid w:val="006E299F"/>
    <w:rsid w:val="006E4896"/>
    <w:rsid w:val="006E4C70"/>
    <w:rsid w:val="006E67E0"/>
    <w:rsid w:val="006E753C"/>
    <w:rsid w:val="006E7C06"/>
    <w:rsid w:val="006F0416"/>
    <w:rsid w:val="006F0D91"/>
    <w:rsid w:val="006F0DD3"/>
    <w:rsid w:val="006F33C0"/>
    <w:rsid w:val="006F446F"/>
    <w:rsid w:val="006F532E"/>
    <w:rsid w:val="006F5432"/>
    <w:rsid w:val="006F54FE"/>
    <w:rsid w:val="0070120E"/>
    <w:rsid w:val="007019C7"/>
    <w:rsid w:val="00701B7F"/>
    <w:rsid w:val="00702353"/>
    <w:rsid w:val="00703F33"/>
    <w:rsid w:val="007041EC"/>
    <w:rsid w:val="00710115"/>
    <w:rsid w:val="00711EBE"/>
    <w:rsid w:val="00714C68"/>
    <w:rsid w:val="00714CAF"/>
    <w:rsid w:val="00716633"/>
    <w:rsid w:val="007170B1"/>
    <w:rsid w:val="0071714A"/>
    <w:rsid w:val="00723527"/>
    <w:rsid w:val="00727B97"/>
    <w:rsid w:val="00727D9D"/>
    <w:rsid w:val="00730842"/>
    <w:rsid w:val="0073102D"/>
    <w:rsid w:val="007314DD"/>
    <w:rsid w:val="00731994"/>
    <w:rsid w:val="00732150"/>
    <w:rsid w:val="00733886"/>
    <w:rsid w:val="007340A3"/>
    <w:rsid w:val="0073488C"/>
    <w:rsid w:val="007368DE"/>
    <w:rsid w:val="00741537"/>
    <w:rsid w:val="00743DDF"/>
    <w:rsid w:val="00743ED4"/>
    <w:rsid w:val="007444BB"/>
    <w:rsid w:val="0074597E"/>
    <w:rsid w:val="007469CF"/>
    <w:rsid w:val="00747085"/>
    <w:rsid w:val="00750672"/>
    <w:rsid w:val="00750844"/>
    <w:rsid w:val="0075265F"/>
    <w:rsid w:val="0075502D"/>
    <w:rsid w:val="00755357"/>
    <w:rsid w:val="007559F8"/>
    <w:rsid w:val="00760F9E"/>
    <w:rsid w:val="007614CA"/>
    <w:rsid w:val="00763AD4"/>
    <w:rsid w:val="007640A0"/>
    <w:rsid w:val="00764AEA"/>
    <w:rsid w:val="00764EA9"/>
    <w:rsid w:val="00767F1B"/>
    <w:rsid w:val="00770737"/>
    <w:rsid w:val="00770E36"/>
    <w:rsid w:val="00775348"/>
    <w:rsid w:val="00776C39"/>
    <w:rsid w:val="007774CE"/>
    <w:rsid w:val="007819DA"/>
    <w:rsid w:val="00781CB1"/>
    <w:rsid w:val="007827EF"/>
    <w:rsid w:val="00782DED"/>
    <w:rsid w:val="0078327D"/>
    <w:rsid w:val="00785009"/>
    <w:rsid w:val="00785210"/>
    <w:rsid w:val="00786EF0"/>
    <w:rsid w:val="007873DE"/>
    <w:rsid w:val="0078785A"/>
    <w:rsid w:val="0079198F"/>
    <w:rsid w:val="00792328"/>
    <w:rsid w:val="00794D8E"/>
    <w:rsid w:val="0079508D"/>
    <w:rsid w:val="007954DB"/>
    <w:rsid w:val="00796B01"/>
    <w:rsid w:val="007975CE"/>
    <w:rsid w:val="00797D3E"/>
    <w:rsid w:val="007A1934"/>
    <w:rsid w:val="007A2874"/>
    <w:rsid w:val="007A347D"/>
    <w:rsid w:val="007A3532"/>
    <w:rsid w:val="007A4379"/>
    <w:rsid w:val="007A4DAB"/>
    <w:rsid w:val="007A507E"/>
    <w:rsid w:val="007A5B59"/>
    <w:rsid w:val="007A6449"/>
    <w:rsid w:val="007A6787"/>
    <w:rsid w:val="007A7746"/>
    <w:rsid w:val="007B0105"/>
    <w:rsid w:val="007B0177"/>
    <w:rsid w:val="007B1503"/>
    <w:rsid w:val="007B1632"/>
    <w:rsid w:val="007B272A"/>
    <w:rsid w:val="007B3AC3"/>
    <w:rsid w:val="007B5EC3"/>
    <w:rsid w:val="007B76B7"/>
    <w:rsid w:val="007B774F"/>
    <w:rsid w:val="007B7944"/>
    <w:rsid w:val="007C0580"/>
    <w:rsid w:val="007C1709"/>
    <w:rsid w:val="007C462A"/>
    <w:rsid w:val="007C75B4"/>
    <w:rsid w:val="007C7889"/>
    <w:rsid w:val="007C7F84"/>
    <w:rsid w:val="007D0CF1"/>
    <w:rsid w:val="007D12BA"/>
    <w:rsid w:val="007D2C31"/>
    <w:rsid w:val="007D40BC"/>
    <w:rsid w:val="007D4407"/>
    <w:rsid w:val="007D7151"/>
    <w:rsid w:val="007D791D"/>
    <w:rsid w:val="007D7F8F"/>
    <w:rsid w:val="007E01B8"/>
    <w:rsid w:val="007E0E76"/>
    <w:rsid w:val="007E325D"/>
    <w:rsid w:val="007E4095"/>
    <w:rsid w:val="007E5616"/>
    <w:rsid w:val="007E5DD0"/>
    <w:rsid w:val="007E7B85"/>
    <w:rsid w:val="007F0299"/>
    <w:rsid w:val="007F14C8"/>
    <w:rsid w:val="007F1788"/>
    <w:rsid w:val="007F2B20"/>
    <w:rsid w:val="007F31AE"/>
    <w:rsid w:val="007F4B76"/>
    <w:rsid w:val="007F62AA"/>
    <w:rsid w:val="007F774C"/>
    <w:rsid w:val="008020D2"/>
    <w:rsid w:val="00802449"/>
    <w:rsid w:val="008041F4"/>
    <w:rsid w:val="00805459"/>
    <w:rsid w:val="008061FB"/>
    <w:rsid w:val="0080634E"/>
    <w:rsid w:val="00806810"/>
    <w:rsid w:val="00807662"/>
    <w:rsid w:val="00811D5C"/>
    <w:rsid w:val="00811EAD"/>
    <w:rsid w:val="00812623"/>
    <w:rsid w:val="00813802"/>
    <w:rsid w:val="00813B3F"/>
    <w:rsid w:val="0081701A"/>
    <w:rsid w:val="00817E2E"/>
    <w:rsid w:val="008202E9"/>
    <w:rsid w:val="00820479"/>
    <w:rsid w:val="00821984"/>
    <w:rsid w:val="0082387E"/>
    <w:rsid w:val="0082444A"/>
    <w:rsid w:val="00826998"/>
    <w:rsid w:val="0082722F"/>
    <w:rsid w:val="0083073B"/>
    <w:rsid w:val="00830F67"/>
    <w:rsid w:val="00830FFE"/>
    <w:rsid w:val="00831566"/>
    <w:rsid w:val="0083294B"/>
    <w:rsid w:val="008343E7"/>
    <w:rsid w:val="00835133"/>
    <w:rsid w:val="0083547F"/>
    <w:rsid w:val="00835555"/>
    <w:rsid w:val="008370F7"/>
    <w:rsid w:val="008414C7"/>
    <w:rsid w:val="00841AB4"/>
    <w:rsid w:val="008445BA"/>
    <w:rsid w:val="00846790"/>
    <w:rsid w:val="00846D11"/>
    <w:rsid w:val="008529EE"/>
    <w:rsid w:val="00853499"/>
    <w:rsid w:val="00853A40"/>
    <w:rsid w:val="00854AC9"/>
    <w:rsid w:val="008551C2"/>
    <w:rsid w:val="00856F0A"/>
    <w:rsid w:val="00857424"/>
    <w:rsid w:val="00860206"/>
    <w:rsid w:val="00861382"/>
    <w:rsid w:val="0086151B"/>
    <w:rsid w:val="0086176B"/>
    <w:rsid w:val="00863A3B"/>
    <w:rsid w:val="00864A26"/>
    <w:rsid w:val="00865394"/>
    <w:rsid w:val="0086576E"/>
    <w:rsid w:val="00865A72"/>
    <w:rsid w:val="00866EA4"/>
    <w:rsid w:val="00870786"/>
    <w:rsid w:val="0087227E"/>
    <w:rsid w:val="0087274E"/>
    <w:rsid w:val="0087362B"/>
    <w:rsid w:val="008738B3"/>
    <w:rsid w:val="00874BFF"/>
    <w:rsid w:val="00874DC6"/>
    <w:rsid w:val="0087519E"/>
    <w:rsid w:val="00876DC0"/>
    <w:rsid w:val="00876FDA"/>
    <w:rsid w:val="00877830"/>
    <w:rsid w:val="0088172C"/>
    <w:rsid w:val="0088194D"/>
    <w:rsid w:val="00881D4C"/>
    <w:rsid w:val="00881D5E"/>
    <w:rsid w:val="008835B4"/>
    <w:rsid w:val="00883D23"/>
    <w:rsid w:val="00883D2C"/>
    <w:rsid w:val="0088426C"/>
    <w:rsid w:val="00884CCC"/>
    <w:rsid w:val="00885336"/>
    <w:rsid w:val="00885390"/>
    <w:rsid w:val="00885D46"/>
    <w:rsid w:val="008869D0"/>
    <w:rsid w:val="00887D42"/>
    <w:rsid w:val="00890A36"/>
    <w:rsid w:val="00891673"/>
    <w:rsid w:val="00892475"/>
    <w:rsid w:val="008947E1"/>
    <w:rsid w:val="008954DB"/>
    <w:rsid w:val="008970F2"/>
    <w:rsid w:val="008979C0"/>
    <w:rsid w:val="008A0A63"/>
    <w:rsid w:val="008A3A04"/>
    <w:rsid w:val="008A5B15"/>
    <w:rsid w:val="008A6ADB"/>
    <w:rsid w:val="008A75E1"/>
    <w:rsid w:val="008B0742"/>
    <w:rsid w:val="008B07F3"/>
    <w:rsid w:val="008B125F"/>
    <w:rsid w:val="008B1393"/>
    <w:rsid w:val="008B16B2"/>
    <w:rsid w:val="008B173D"/>
    <w:rsid w:val="008B1A88"/>
    <w:rsid w:val="008B548B"/>
    <w:rsid w:val="008B554A"/>
    <w:rsid w:val="008B562E"/>
    <w:rsid w:val="008B6566"/>
    <w:rsid w:val="008B65BB"/>
    <w:rsid w:val="008B743E"/>
    <w:rsid w:val="008C0085"/>
    <w:rsid w:val="008C0CB7"/>
    <w:rsid w:val="008C16F0"/>
    <w:rsid w:val="008C359A"/>
    <w:rsid w:val="008C6695"/>
    <w:rsid w:val="008D0874"/>
    <w:rsid w:val="008D324A"/>
    <w:rsid w:val="008D38A4"/>
    <w:rsid w:val="008D3A2F"/>
    <w:rsid w:val="008D3F49"/>
    <w:rsid w:val="008D4B4B"/>
    <w:rsid w:val="008D630C"/>
    <w:rsid w:val="008D6D6D"/>
    <w:rsid w:val="008E0646"/>
    <w:rsid w:val="008E0A60"/>
    <w:rsid w:val="008E0F09"/>
    <w:rsid w:val="008E158D"/>
    <w:rsid w:val="008E1B70"/>
    <w:rsid w:val="008E2464"/>
    <w:rsid w:val="008E2C2C"/>
    <w:rsid w:val="008E3444"/>
    <w:rsid w:val="008E754F"/>
    <w:rsid w:val="008F0159"/>
    <w:rsid w:val="008F074D"/>
    <w:rsid w:val="008F2746"/>
    <w:rsid w:val="008F4019"/>
    <w:rsid w:val="008F7621"/>
    <w:rsid w:val="008F7C83"/>
    <w:rsid w:val="009009E9"/>
    <w:rsid w:val="00900BFB"/>
    <w:rsid w:val="00902ED8"/>
    <w:rsid w:val="009044C3"/>
    <w:rsid w:val="00904BBC"/>
    <w:rsid w:val="009050B9"/>
    <w:rsid w:val="009055C9"/>
    <w:rsid w:val="00907884"/>
    <w:rsid w:val="00907E7F"/>
    <w:rsid w:val="00907EFA"/>
    <w:rsid w:val="00910476"/>
    <w:rsid w:val="00913242"/>
    <w:rsid w:val="0091352F"/>
    <w:rsid w:val="009154BD"/>
    <w:rsid w:val="00915A82"/>
    <w:rsid w:val="00915C47"/>
    <w:rsid w:val="00916FA2"/>
    <w:rsid w:val="009206DD"/>
    <w:rsid w:val="00920D72"/>
    <w:rsid w:val="00921013"/>
    <w:rsid w:val="009210B1"/>
    <w:rsid w:val="009230D3"/>
    <w:rsid w:val="0092490B"/>
    <w:rsid w:val="00926122"/>
    <w:rsid w:val="00927368"/>
    <w:rsid w:val="0092759A"/>
    <w:rsid w:val="00927818"/>
    <w:rsid w:val="009307FA"/>
    <w:rsid w:val="00931F72"/>
    <w:rsid w:val="00931FCB"/>
    <w:rsid w:val="00932476"/>
    <w:rsid w:val="009333A4"/>
    <w:rsid w:val="0093471A"/>
    <w:rsid w:val="00934B2C"/>
    <w:rsid w:val="00935E14"/>
    <w:rsid w:val="009373D2"/>
    <w:rsid w:val="00937A68"/>
    <w:rsid w:val="009410AE"/>
    <w:rsid w:val="00941F00"/>
    <w:rsid w:val="00942666"/>
    <w:rsid w:val="00943E99"/>
    <w:rsid w:val="00943F69"/>
    <w:rsid w:val="00944295"/>
    <w:rsid w:val="0094529E"/>
    <w:rsid w:val="00946553"/>
    <w:rsid w:val="009465DA"/>
    <w:rsid w:val="009471B2"/>
    <w:rsid w:val="00951779"/>
    <w:rsid w:val="009534AD"/>
    <w:rsid w:val="009552B6"/>
    <w:rsid w:val="00960566"/>
    <w:rsid w:val="00961A11"/>
    <w:rsid w:val="00964D5D"/>
    <w:rsid w:val="00966AB0"/>
    <w:rsid w:val="00967505"/>
    <w:rsid w:val="00967768"/>
    <w:rsid w:val="00970C4C"/>
    <w:rsid w:val="0097139B"/>
    <w:rsid w:val="00971A2A"/>
    <w:rsid w:val="009748A9"/>
    <w:rsid w:val="00974F07"/>
    <w:rsid w:val="009750A1"/>
    <w:rsid w:val="00975573"/>
    <w:rsid w:val="00975915"/>
    <w:rsid w:val="00975D61"/>
    <w:rsid w:val="0097613C"/>
    <w:rsid w:val="00980921"/>
    <w:rsid w:val="00980C98"/>
    <w:rsid w:val="009811C1"/>
    <w:rsid w:val="0098138A"/>
    <w:rsid w:val="00983AEF"/>
    <w:rsid w:val="00984C27"/>
    <w:rsid w:val="00985779"/>
    <w:rsid w:val="009858FC"/>
    <w:rsid w:val="00987202"/>
    <w:rsid w:val="0098786F"/>
    <w:rsid w:val="00991DBB"/>
    <w:rsid w:val="00992082"/>
    <w:rsid w:val="00992C33"/>
    <w:rsid w:val="00992DD6"/>
    <w:rsid w:val="00992EEE"/>
    <w:rsid w:val="00994105"/>
    <w:rsid w:val="00995367"/>
    <w:rsid w:val="00995942"/>
    <w:rsid w:val="00995E9E"/>
    <w:rsid w:val="00997230"/>
    <w:rsid w:val="00997FE2"/>
    <w:rsid w:val="009A0A05"/>
    <w:rsid w:val="009A2162"/>
    <w:rsid w:val="009A2F08"/>
    <w:rsid w:val="009A3E95"/>
    <w:rsid w:val="009A4ACB"/>
    <w:rsid w:val="009A507A"/>
    <w:rsid w:val="009A62B4"/>
    <w:rsid w:val="009A7404"/>
    <w:rsid w:val="009A74F3"/>
    <w:rsid w:val="009B0047"/>
    <w:rsid w:val="009B0161"/>
    <w:rsid w:val="009B0A84"/>
    <w:rsid w:val="009B0FD3"/>
    <w:rsid w:val="009B2146"/>
    <w:rsid w:val="009B44F8"/>
    <w:rsid w:val="009B4614"/>
    <w:rsid w:val="009B6607"/>
    <w:rsid w:val="009B6796"/>
    <w:rsid w:val="009B6B7C"/>
    <w:rsid w:val="009B6C0F"/>
    <w:rsid w:val="009C129C"/>
    <w:rsid w:val="009C22C5"/>
    <w:rsid w:val="009C28AB"/>
    <w:rsid w:val="009C65B5"/>
    <w:rsid w:val="009D4DCE"/>
    <w:rsid w:val="009D5CE0"/>
    <w:rsid w:val="009D6C20"/>
    <w:rsid w:val="009D6CD1"/>
    <w:rsid w:val="009E01DD"/>
    <w:rsid w:val="009E2860"/>
    <w:rsid w:val="009E29A0"/>
    <w:rsid w:val="009E4C48"/>
    <w:rsid w:val="009E52BF"/>
    <w:rsid w:val="009E53BF"/>
    <w:rsid w:val="009E56EB"/>
    <w:rsid w:val="009E5C0F"/>
    <w:rsid w:val="009E65BC"/>
    <w:rsid w:val="009E77B8"/>
    <w:rsid w:val="009F0974"/>
    <w:rsid w:val="009F3F9A"/>
    <w:rsid w:val="009F4CC1"/>
    <w:rsid w:val="009F763B"/>
    <w:rsid w:val="009F7CA2"/>
    <w:rsid w:val="009F7FE2"/>
    <w:rsid w:val="00A00FCC"/>
    <w:rsid w:val="00A01341"/>
    <w:rsid w:val="00A022AA"/>
    <w:rsid w:val="00A0254B"/>
    <w:rsid w:val="00A03102"/>
    <w:rsid w:val="00A03AFB"/>
    <w:rsid w:val="00A043BF"/>
    <w:rsid w:val="00A047EB"/>
    <w:rsid w:val="00A05413"/>
    <w:rsid w:val="00A05440"/>
    <w:rsid w:val="00A05A07"/>
    <w:rsid w:val="00A075B2"/>
    <w:rsid w:val="00A101FB"/>
    <w:rsid w:val="00A10EE5"/>
    <w:rsid w:val="00A1157A"/>
    <w:rsid w:val="00A12A13"/>
    <w:rsid w:val="00A137E8"/>
    <w:rsid w:val="00A13982"/>
    <w:rsid w:val="00A13EED"/>
    <w:rsid w:val="00A15114"/>
    <w:rsid w:val="00A169C1"/>
    <w:rsid w:val="00A20905"/>
    <w:rsid w:val="00A212C5"/>
    <w:rsid w:val="00A21D1C"/>
    <w:rsid w:val="00A226A9"/>
    <w:rsid w:val="00A23814"/>
    <w:rsid w:val="00A23A93"/>
    <w:rsid w:val="00A240EC"/>
    <w:rsid w:val="00A24306"/>
    <w:rsid w:val="00A24642"/>
    <w:rsid w:val="00A24F8B"/>
    <w:rsid w:val="00A2626F"/>
    <w:rsid w:val="00A274F6"/>
    <w:rsid w:val="00A312F5"/>
    <w:rsid w:val="00A317F1"/>
    <w:rsid w:val="00A32EE6"/>
    <w:rsid w:val="00A33507"/>
    <w:rsid w:val="00A338BB"/>
    <w:rsid w:val="00A34501"/>
    <w:rsid w:val="00A352F4"/>
    <w:rsid w:val="00A35794"/>
    <w:rsid w:val="00A35AF8"/>
    <w:rsid w:val="00A36ADE"/>
    <w:rsid w:val="00A3756E"/>
    <w:rsid w:val="00A41109"/>
    <w:rsid w:val="00A41ECA"/>
    <w:rsid w:val="00A423CD"/>
    <w:rsid w:val="00A424A9"/>
    <w:rsid w:val="00A438D4"/>
    <w:rsid w:val="00A44580"/>
    <w:rsid w:val="00A44806"/>
    <w:rsid w:val="00A44F44"/>
    <w:rsid w:val="00A451BA"/>
    <w:rsid w:val="00A456AC"/>
    <w:rsid w:val="00A457C7"/>
    <w:rsid w:val="00A47092"/>
    <w:rsid w:val="00A472D5"/>
    <w:rsid w:val="00A47897"/>
    <w:rsid w:val="00A47E63"/>
    <w:rsid w:val="00A53E80"/>
    <w:rsid w:val="00A55324"/>
    <w:rsid w:val="00A564D7"/>
    <w:rsid w:val="00A56A84"/>
    <w:rsid w:val="00A574AF"/>
    <w:rsid w:val="00A57FE4"/>
    <w:rsid w:val="00A61443"/>
    <w:rsid w:val="00A624A9"/>
    <w:rsid w:val="00A62A4A"/>
    <w:rsid w:val="00A633FE"/>
    <w:rsid w:val="00A64AF6"/>
    <w:rsid w:val="00A677E9"/>
    <w:rsid w:val="00A7038C"/>
    <w:rsid w:val="00A70EB0"/>
    <w:rsid w:val="00A71D71"/>
    <w:rsid w:val="00A73425"/>
    <w:rsid w:val="00A753C2"/>
    <w:rsid w:val="00A77534"/>
    <w:rsid w:val="00A776ED"/>
    <w:rsid w:val="00A8147E"/>
    <w:rsid w:val="00A82117"/>
    <w:rsid w:val="00A83B70"/>
    <w:rsid w:val="00A83CB6"/>
    <w:rsid w:val="00A846E0"/>
    <w:rsid w:val="00A851CA"/>
    <w:rsid w:val="00A85328"/>
    <w:rsid w:val="00A85F4E"/>
    <w:rsid w:val="00A87009"/>
    <w:rsid w:val="00A87FBC"/>
    <w:rsid w:val="00A92B4F"/>
    <w:rsid w:val="00A92C78"/>
    <w:rsid w:val="00A93D15"/>
    <w:rsid w:val="00A94DC6"/>
    <w:rsid w:val="00A961C8"/>
    <w:rsid w:val="00AA0BA3"/>
    <w:rsid w:val="00AA13E0"/>
    <w:rsid w:val="00AA37DE"/>
    <w:rsid w:val="00AA420D"/>
    <w:rsid w:val="00AA6FB6"/>
    <w:rsid w:val="00AA7894"/>
    <w:rsid w:val="00AA7F60"/>
    <w:rsid w:val="00AB21F5"/>
    <w:rsid w:val="00AB7294"/>
    <w:rsid w:val="00AC0106"/>
    <w:rsid w:val="00AC1C35"/>
    <w:rsid w:val="00AC340B"/>
    <w:rsid w:val="00AC4113"/>
    <w:rsid w:val="00AC459F"/>
    <w:rsid w:val="00AC54D3"/>
    <w:rsid w:val="00AC587F"/>
    <w:rsid w:val="00AC646B"/>
    <w:rsid w:val="00AC75FA"/>
    <w:rsid w:val="00AD12A1"/>
    <w:rsid w:val="00AD14B0"/>
    <w:rsid w:val="00AD247B"/>
    <w:rsid w:val="00AD25C7"/>
    <w:rsid w:val="00AD4371"/>
    <w:rsid w:val="00AD449D"/>
    <w:rsid w:val="00AD5273"/>
    <w:rsid w:val="00AD5E24"/>
    <w:rsid w:val="00AE0DA5"/>
    <w:rsid w:val="00AE1A92"/>
    <w:rsid w:val="00AE2E0C"/>
    <w:rsid w:val="00AE35E9"/>
    <w:rsid w:val="00AE362C"/>
    <w:rsid w:val="00AE3AF5"/>
    <w:rsid w:val="00AE487A"/>
    <w:rsid w:val="00AE5862"/>
    <w:rsid w:val="00AE6351"/>
    <w:rsid w:val="00AE6D89"/>
    <w:rsid w:val="00AF0E3C"/>
    <w:rsid w:val="00AF115C"/>
    <w:rsid w:val="00AF15DB"/>
    <w:rsid w:val="00AF2DF6"/>
    <w:rsid w:val="00AF3CC9"/>
    <w:rsid w:val="00AF583D"/>
    <w:rsid w:val="00AF59BF"/>
    <w:rsid w:val="00AF690D"/>
    <w:rsid w:val="00B004AF"/>
    <w:rsid w:val="00B01064"/>
    <w:rsid w:val="00B016DF"/>
    <w:rsid w:val="00B03A83"/>
    <w:rsid w:val="00B06769"/>
    <w:rsid w:val="00B06AE5"/>
    <w:rsid w:val="00B07FA6"/>
    <w:rsid w:val="00B10793"/>
    <w:rsid w:val="00B1148B"/>
    <w:rsid w:val="00B11885"/>
    <w:rsid w:val="00B11A9E"/>
    <w:rsid w:val="00B11E6D"/>
    <w:rsid w:val="00B11F18"/>
    <w:rsid w:val="00B12AF4"/>
    <w:rsid w:val="00B155D5"/>
    <w:rsid w:val="00B15A6E"/>
    <w:rsid w:val="00B17355"/>
    <w:rsid w:val="00B17B59"/>
    <w:rsid w:val="00B17D91"/>
    <w:rsid w:val="00B2053B"/>
    <w:rsid w:val="00B2067D"/>
    <w:rsid w:val="00B20708"/>
    <w:rsid w:val="00B20D5F"/>
    <w:rsid w:val="00B2215D"/>
    <w:rsid w:val="00B24051"/>
    <w:rsid w:val="00B24656"/>
    <w:rsid w:val="00B2495A"/>
    <w:rsid w:val="00B2588A"/>
    <w:rsid w:val="00B26992"/>
    <w:rsid w:val="00B2749D"/>
    <w:rsid w:val="00B276DA"/>
    <w:rsid w:val="00B27AFC"/>
    <w:rsid w:val="00B34ACF"/>
    <w:rsid w:val="00B3520F"/>
    <w:rsid w:val="00B37119"/>
    <w:rsid w:val="00B41885"/>
    <w:rsid w:val="00B41B07"/>
    <w:rsid w:val="00B4203F"/>
    <w:rsid w:val="00B4277A"/>
    <w:rsid w:val="00B44EF5"/>
    <w:rsid w:val="00B47D75"/>
    <w:rsid w:val="00B5082E"/>
    <w:rsid w:val="00B520C8"/>
    <w:rsid w:val="00B533BF"/>
    <w:rsid w:val="00B534C1"/>
    <w:rsid w:val="00B53597"/>
    <w:rsid w:val="00B5392A"/>
    <w:rsid w:val="00B541AB"/>
    <w:rsid w:val="00B54BF0"/>
    <w:rsid w:val="00B56FB9"/>
    <w:rsid w:val="00B605DC"/>
    <w:rsid w:val="00B621F3"/>
    <w:rsid w:val="00B62202"/>
    <w:rsid w:val="00B62BAD"/>
    <w:rsid w:val="00B6300E"/>
    <w:rsid w:val="00B64161"/>
    <w:rsid w:val="00B649D2"/>
    <w:rsid w:val="00B64C19"/>
    <w:rsid w:val="00B650C1"/>
    <w:rsid w:val="00B66029"/>
    <w:rsid w:val="00B70D74"/>
    <w:rsid w:val="00B70F24"/>
    <w:rsid w:val="00B71A63"/>
    <w:rsid w:val="00B71F83"/>
    <w:rsid w:val="00B72160"/>
    <w:rsid w:val="00B72FD1"/>
    <w:rsid w:val="00B736D7"/>
    <w:rsid w:val="00B73B28"/>
    <w:rsid w:val="00B73BE1"/>
    <w:rsid w:val="00B75B50"/>
    <w:rsid w:val="00B75D46"/>
    <w:rsid w:val="00B7785F"/>
    <w:rsid w:val="00B778C2"/>
    <w:rsid w:val="00B803E7"/>
    <w:rsid w:val="00B8071C"/>
    <w:rsid w:val="00B8129A"/>
    <w:rsid w:val="00B82597"/>
    <w:rsid w:val="00B8325C"/>
    <w:rsid w:val="00B83C66"/>
    <w:rsid w:val="00B83DEA"/>
    <w:rsid w:val="00B8419B"/>
    <w:rsid w:val="00B843B4"/>
    <w:rsid w:val="00B84F31"/>
    <w:rsid w:val="00B85664"/>
    <w:rsid w:val="00B86586"/>
    <w:rsid w:val="00B87B56"/>
    <w:rsid w:val="00B87D36"/>
    <w:rsid w:val="00B92489"/>
    <w:rsid w:val="00B92613"/>
    <w:rsid w:val="00B927E5"/>
    <w:rsid w:val="00B92C36"/>
    <w:rsid w:val="00B93670"/>
    <w:rsid w:val="00B93E48"/>
    <w:rsid w:val="00B966A1"/>
    <w:rsid w:val="00B96761"/>
    <w:rsid w:val="00B97317"/>
    <w:rsid w:val="00B97794"/>
    <w:rsid w:val="00B97E83"/>
    <w:rsid w:val="00BA29DB"/>
    <w:rsid w:val="00BA2AF4"/>
    <w:rsid w:val="00BA6116"/>
    <w:rsid w:val="00BA67DE"/>
    <w:rsid w:val="00BB09EF"/>
    <w:rsid w:val="00BB13B7"/>
    <w:rsid w:val="00BB2FCF"/>
    <w:rsid w:val="00BB422D"/>
    <w:rsid w:val="00BB42F0"/>
    <w:rsid w:val="00BB4A83"/>
    <w:rsid w:val="00BB57D5"/>
    <w:rsid w:val="00BB7B12"/>
    <w:rsid w:val="00BC0C5E"/>
    <w:rsid w:val="00BC1019"/>
    <w:rsid w:val="00BC212E"/>
    <w:rsid w:val="00BC23AB"/>
    <w:rsid w:val="00BC2D59"/>
    <w:rsid w:val="00BC2FBF"/>
    <w:rsid w:val="00BC35F9"/>
    <w:rsid w:val="00BC3A1A"/>
    <w:rsid w:val="00BC5269"/>
    <w:rsid w:val="00BC58D8"/>
    <w:rsid w:val="00BC7F64"/>
    <w:rsid w:val="00BD1946"/>
    <w:rsid w:val="00BD2374"/>
    <w:rsid w:val="00BD245C"/>
    <w:rsid w:val="00BD397F"/>
    <w:rsid w:val="00BD43C6"/>
    <w:rsid w:val="00BD6190"/>
    <w:rsid w:val="00BD6FAD"/>
    <w:rsid w:val="00BD74EB"/>
    <w:rsid w:val="00BE150A"/>
    <w:rsid w:val="00BE266B"/>
    <w:rsid w:val="00BE27E8"/>
    <w:rsid w:val="00BE2CC4"/>
    <w:rsid w:val="00BE4580"/>
    <w:rsid w:val="00BE46C6"/>
    <w:rsid w:val="00BE4ABD"/>
    <w:rsid w:val="00BE6F52"/>
    <w:rsid w:val="00BE77EF"/>
    <w:rsid w:val="00BF1409"/>
    <w:rsid w:val="00BF2520"/>
    <w:rsid w:val="00BF4C98"/>
    <w:rsid w:val="00BF6FE4"/>
    <w:rsid w:val="00BF7FC4"/>
    <w:rsid w:val="00C01699"/>
    <w:rsid w:val="00C0248D"/>
    <w:rsid w:val="00C069C3"/>
    <w:rsid w:val="00C06FBE"/>
    <w:rsid w:val="00C07015"/>
    <w:rsid w:val="00C11435"/>
    <w:rsid w:val="00C12646"/>
    <w:rsid w:val="00C127A6"/>
    <w:rsid w:val="00C14B5E"/>
    <w:rsid w:val="00C15EFD"/>
    <w:rsid w:val="00C16E5E"/>
    <w:rsid w:val="00C173EB"/>
    <w:rsid w:val="00C20992"/>
    <w:rsid w:val="00C20A38"/>
    <w:rsid w:val="00C22CD5"/>
    <w:rsid w:val="00C23069"/>
    <w:rsid w:val="00C240FF"/>
    <w:rsid w:val="00C24154"/>
    <w:rsid w:val="00C24505"/>
    <w:rsid w:val="00C25859"/>
    <w:rsid w:val="00C2609A"/>
    <w:rsid w:val="00C26300"/>
    <w:rsid w:val="00C269F4"/>
    <w:rsid w:val="00C26C7B"/>
    <w:rsid w:val="00C26CA4"/>
    <w:rsid w:val="00C26EA1"/>
    <w:rsid w:val="00C33B54"/>
    <w:rsid w:val="00C33BF7"/>
    <w:rsid w:val="00C33EBD"/>
    <w:rsid w:val="00C34B97"/>
    <w:rsid w:val="00C36C8A"/>
    <w:rsid w:val="00C36E87"/>
    <w:rsid w:val="00C40B03"/>
    <w:rsid w:val="00C45A12"/>
    <w:rsid w:val="00C474EA"/>
    <w:rsid w:val="00C4789B"/>
    <w:rsid w:val="00C47F10"/>
    <w:rsid w:val="00C504FD"/>
    <w:rsid w:val="00C50A1E"/>
    <w:rsid w:val="00C5247E"/>
    <w:rsid w:val="00C5501F"/>
    <w:rsid w:val="00C55585"/>
    <w:rsid w:val="00C562F6"/>
    <w:rsid w:val="00C56CAC"/>
    <w:rsid w:val="00C60523"/>
    <w:rsid w:val="00C6097C"/>
    <w:rsid w:val="00C60B89"/>
    <w:rsid w:val="00C61D3F"/>
    <w:rsid w:val="00C62B16"/>
    <w:rsid w:val="00C63139"/>
    <w:rsid w:val="00C63DEC"/>
    <w:rsid w:val="00C644CD"/>
    <w:rsid w:val="00C650A6"/>
    <w:rsid w:val="00C66569"/>
    <w:rsid w:val="00C668DA"/>
    <w:rsid w:val="00C67FBC"/>
    <w:rsid w:val="00C705D4"/>
    <w:rsid w:val="00C7123C"/>
    <w:rsid w:val="00C72A4B"/>
    <w:rsid w:val="00C72FD4"/>
    <w:rsid w:val="00C74529"/>
    <w:rsid w:val="00C75CBF"/>
    <w:rsid w:val="00C7622B"/>
    <w:rsid w:val="00C76E71"/>
    <w:rsid w:val="00C77415"/>
    <w:rsid w:val="00C80E27"/>
    <w:rsid w:val="00C80FF7"/>
    <w:rsid w:val="00C8108E"/>
    <w:rsid w:val="00C832F1"/>
    <w:rsid w:val="00C83CED"/>
    <w:rsid w:val="00C85B5D"/>
    <w:rsid w:val="00C86620"/>
    <w:rsid w:val="00C9120D"/>
    <w:rsid w:val="00C917DE"/>
    <w:rsid w:val="00C91C48"/>
    <w:rsid w:val="00C9217F"/>
    <w:rsid w:val="00C928DB"/>
    <w:rsid w:val="00C94D27"/>
    <w:rsid w:val="00C9553E"/>
    <w:rsid w:val="00C97735"/>
    <w:rsid w:val="00CA047B"/>
    <w:rsid w:val="00CA07EA"/>
    <w:rsid w:val="00CA263B"/>
    <w:rsid w:val="00CA3CBB"/>
    <w:rsid w:val="00CA6D1A"/>
    <w:rsid w:val="00CB0827"/>
    <w:rsid w:val="00CB16B0"/>
    <w:rsid w:val="00CB27CA"/>
    <w:rsid w:val="00CB2F6A"/>
    <w:rsid w:val="00CB2F8E"/>
    <w:rsid w:val="00CB4E25"/>
    <w:rsid w:val="00CB75BF"/>
    <w:rsid w:val="00CB79D2"/>
    <w:rsid w:val="00CC1C4A"/>
    <w:rsid w:val="00CC3B4F"/>
    <w:rsid w:val="00CC4929"/>
    <w:rsid w:val="00CC60CA"/>
    <w:rsid w:val="00CC6B1D"/>
    <w:rsid w:val="00CC6EC2"/>
    <w:rsid w:val="00CC7408"/>
    <w:rsid w:val="00CC7EEC"/>
    <w:rsid w:val="00CD2980"/>
    <w:rsid w:val="00CD3443"/>
    <w:rsid w:val="00CD3477"/>
    <w:rsid w:val="00CD4944"/>
    <w:rsid w:val="00CD5B53"/>
    <w:rsid w:val="00CD7782"/>
    <w:rsid w:val="00CE261E"/>
    <w:rsid w:val="00CE3132"/>
    <w:rsid w:val="00CE379F"/>
    <w:rsid w:val="00CE3A03"/>
    <w:rsid w:val="00CE44E6"/>
    <w:rsid w:val="00CE5B47"/>
    <w:rsid w:val="00CE625E"/>
    <w:rsid w:val="00CF0094"/>
    <w:rsid w:val="00CF027B"/>
    <w:rsid w:val="00CF07B6"/>
    <w:rsid w:val="00CF0833"/>
    <w:rsid w:val="00CF0F3B"/>
    <w:rsid w:val="00CF0FFE"/>
    <w:rsid w:val="00CF1FBB"/>
    <w:rsid w:val="00CF23DE"/>
    <w:rsid w:val="00CF27FA"/>
    <w:rsid w:val="00CF3184"/>
    <w:rsid w:val="00CF3962"/>
    <w:rsid w:val="00CF3EEB"/>
    <w:rsid w:val="00CF6E75"/>
    <w:rsid w:val="00D0043C"/>
    <w:rsid w:val="00D00895"/>
    <w:rsid w:val="00D00D72"/>
    <w:rsid w:val="00D0197F"/>
    <w:rsid w:val="00D038A2"/>
    <w:rsid w:val="00D038DC"/>
    <w:rsid w:val="00D05B1B"/>
    <w:rsid w:val="00D07418"/>
    <w:rsid w:val="00D10DAE"/>
    <w:rsid w:val="00D120F1"/>
    <w:rsid w:val="00D129A7"/>
    <w:rsid w:val="00D161ED"/>
    <w:rsid w:val="00D16384"/>
    <w:rsid w:val="00D21C15"/>
    <w:rsid w:val="00D22094"/>
    <w:rsid w:val="00D23F71"/>
    <w:rsid w:val="00D24238"/>
    <w:rsid w:val="00D24B8F"/>
    <w:rsid w:val="00D25169"/>
    <w:rsid w:val="00D25475"/>
    <w:rsid w:val="00D27EE2"/>
    <w:rsid w:val="00D308E7"/>
    <w:rsid w:val="00D3464B"/>
    <w:rsid w:val="00D34B1E"/>
    <w:rsid w:val="00D359A3"/>
    <w:rsid w:val="00D3624D"/>
    <w:rsid w:val="00D376B9"/>
    <w:rsid w:val="00D40220"/>
    <w:rsid w:val="00D40F00"/>
    <w:rsid w:val="00D41521"/>
    <w:rsid w:val="00D41DC8"/>
    <w:rsid w:val="00D4280B"/>
    <w:rsid w:val="00D44C86"/>
    <w:rsid w:val="00D464C5"/>
    <w:rsid w:val="00D47D4A"/>
    <w:rsid w:val="00D50B25"/>
    <w:rsid w:val="00D50CD4"/>
    <w:rsid w:val="00D510E5"/>
    <w:rsid w:val="00D519ED"/>
    <w:rsid w:val="00D51E6A"/>
    <w:rsid w:val="00D53A23"/>
    <w:rsid w:val="00D53B78"/>
    <w:rsid w:val="00D53BF9"/>
    <w:rsid w:val="00D5557B"/>
    <w:rsid w:val="00D56730"/>
    <w:rsid w:val="00D56933"/>
    <w:rsid w:val="00D579C4"/>
    <w:rsid w:val="00D60B4A"/>
    <w:rsid w:val="00D617D0"/>
    <w:rsid w:val="00D63078"/>
    <w:rsid w:val="00D6417F"/>
    <w:rsid w:val="00D65031"/>
    <w:rsid w:val="00D66022"/>
    <w:rsid w:val="00D66ECF"/>
    <w:rsid w:val="00D66EDD"/>
    <w:rsid w:val="00D67197"/>
    <w:rsid w:val="00D70394"/>
    <w:rsid w:val="00D708AF"/>
    <w:rsid w:val="00D71C78"/>
    <w:rsid w:val="00D72037"/>
    <w:rsid w:val="00D7238D"/>
    <w:rsid w:val="00D7372F"/>
    <w:rsid w:val="00D753AA"/>
    <w:rsid w:val="00D75873"/>
    <w:rsid w:val="00D76C64"/>
    <w:rsid w:val="00D7742E"/>
    <w:rsid w:val="00D80F35"/>
    <w:rsid w:val="00D81C3A"/>
    <w:rsid w:val="00D8419F"/>
    <w:rsid w:val="00D84235"/>
    <w:rsid w:val="00D8560C"/>
    <w:rsid w:val="00D85991"/>
    <w:rsid w:val="00D866F4"/>
    <w:rsid w:val="00D86D10"/>
    <w:rsid w:val="00D8720C"/>
    <w:rsid w:val="00D8757C"/>
    <w:rsid w:val="00D9074F"/>
    <w:rsid w:val="00D91493"/>
    <w:rsid w:val="00D91681"/>
    <w:rsid w:val="00D91AEF"/>
    <w:rsid w:val="00D92656"/>
    <w:rsid w:val="00D92A8A"/>
    <w:rsid w:val="00D93781"/>
    <w:rsid w:val="00D943E6"/>
    <w:rsid w:val="00D94A78"/>
    <w:rsid w:val="00D94A85"/>
    <w:rsid w:val="00D95061"/>
    <w:rsid w:val="00D9726E"/>
    <w:rsid w:val="00DA0807"/>
    <w:rsid w:val="00DA12A9"/>
    <w:rsid w:val="00DA1CBA"/>
    <w:rsid w:val="00DA1E4B"/>
    <w:rsid w:val="00DA2A15"/>
    <w:rsid w:val="00DA3E8E"/>
    <w:rsid w:val="00DA5424"/>
    <w:rsid w:val="00DA71CF"/>
    <w:rsid w:val="00DB0831"/>
    <w:rsid w:val="00DB0A7D"/>
    <w:rsid w:val="00DB1E8C"/>
    <w:rsid w:val="00DB3145"/>
    <w:rsid w:val="00DB49C8"/>
    <w:rsid w:val="00DB5CF8"/>
    <w:rsid w:val="00DC01C3"/>
    <w:rsid w:val="00DC1C68"/>
    <w:rsid w:val="00DC2914"/>
    <w:rsid w:val="00DC30FA"/>
    <w:rsid w:val="00DC4A78"/>
    <w:rsid w:val="00DC57BC"/>
    <w:rsid w:val="00DC5C0A"/>
    <w:rsid w:val="00DC6F37"/>
    <w:rsid w:val="00DC7867"/>
    <w:rsid w:val="00DD08B0"/>
    <w:rsid w:val="00DD12F1"/>
    <w:rsid w:val="00DD24E1"/>
    <w:rsid w:val="00DD2C66"/>
    <w:rsid w:val="00DD454E"/>
    <w:rsid w:val="00DD4B4E"/>
    <w:rsid w:val="00DD4EBB"/>
    <w:rsid w:val="00DD55B0"/>
    <w:rsid w:val="00DD56AE"/>
    <w:rsid w:val="00DD6248"/>
    <w:rsid w:val="00DD70CF"/>
    <w:rsid w:val="00DD7292"/>
    <w:rsid w:val="00DD7410"/>
    <w:rsid w:val="00DE0D33"/>
    <w:rsid w:val="00DE0F38"/>
    <w:rsid w:val="00DE11E9"/>
    <w:rsid w:val="00DE2E99"/>
    <w:rsid w:val="00DE3A9B"/>
    <w:rsid w:val="00DE440E"/>
    <w:rsid w:val="00DE489C"/>
    <w:rsid w:val="00DE544A"/>
    <w:rsid w:val="00DE69D6"/>
    <w:rsid w:val="00DE70DB"/>
    <w:rsid w:val="00DE7A3B"/>
    <w:rsid w:val="00DF1C63"/>
    <w:rsid w:val="00DF1FE4"/>
    <w:rsid w:val="00DF223C"/>
    <w:rsid w:val="00DF3436"/>
    <w:rsid w:val="00DF6883"/>
    <w:rsid w:val="00DF775B"/>
    <w:rsid w:val="00E0045F"/>
    <w:rsid w:val="00E0163D"/>
    <w:rsid w:val="00E02997"/>
    <w:rsid w:val="00E02C99"/>
    <w:rsid w:val="00E0370F"/>
    <w:rsid w:val="00E03E01"/>
    <w:rsid w:val="00E04706"/>
    <w:rsid w:val="00E05CB0"/>
    <w:rsid w:val="00E109B5"/>
    <w:rsid w:val="00E10D10"/>
    <w:rsid w:val="00E11991"/>
    <w:rsid w:val="00E1241E"/>
    <w:rsid w:val="00E128C8"/>
    <w:rsid w:val="00E1318B"/>
    <w:rsid w:val="00E13603"/>
    <w:rsid w:val="00E143C8"/>
    <w:rsid w:val="00E1589B"/>
    <w:rsid w:val="00E15D9F"/>
    <w:rsid w:val="00E16329"/>
    <w:rsid w:val="00E16B34"/>
    <w:rsid w:val="00E1790B"/>
    <w:rsid w:val="00E219BC"/>
    <w:rsid w:val="00E225D6"/>
    <w:rsid w:val="00E229E0"/>
    <w:rsid w:val="00E22E16"/>
    <w:rsid w:val="00E23E5A"/>
    <w:rsid w:val="00E24CFE"/>
    <w:rsid w:val="00E264AE"/>
    <w:rsid w:val="00E30DAC"/>
    <w:rsid w:val="00E3189A"/>
    <w:rsid w:val="00E31BAB"/>
    <w:rsid w:val="00E32C8E"/>
    <w:rsid w:val="00E337F1"/>
    <w:rsid w:val="00E338E2"/>
    <w:rsid w:val="00E33AF9"/>
    <w:rsid w:val="00E34607"/>
    <w:rsid w:val="00E35E6A"/>
    <w:rsid w:val="00E40461"/>
    <w:rsid w:val="00E4169B"/>
    <w:rsid w:val="00E42A43"/>
    <w:rsid w:val="00E43157"/>
    <w:rsid w:val="00E43614"/>
    <w:rsid w:val="00E45A04"/>
    <w:rsid w:val="00E47239"/>
    <w:rsid w:val="00E50E62"/>
    <w:rsid w:val="00E51813"/>
    <w:rsid w:val="00E51F0D"/>
    <w:rsid w:val="00E52A0A"/>
    <w:rsid w:val="00E52DE3"/>
    <w:rsid w:val="00E53E56"/>
    <w:rsid w:val="00E54C32"/>
    <w:rsid w:val="00E5575F"/>
    <w:rsid w:val="00E56457"/>
    <w:rsid w:val="00E56EC5"/>
    <w:rsid w:val="00E578B7"/>
    <w:rsid w:val="00E57904"/>
    <w:rsid w:val="00E6082F"/>
    <w:rsid w:val="00E608A1"/>
    <w:rsid w:val="00E60EA5"/>
    <w:rsid w:val="00E61E60"/>
    <w:rsid w:val="00E6266C"/>
    <w:rsid w:val="00E63E36"/>
    <w:rsid w:val="00E64DCB"/>
    <w:rsid w:val="00E6562B"/>
    <w:rsid w:val="00E65734"/>
    <w:rsid w:val="00E66F8E"/>
    <w:rsid w:val="00E67A9D"/>
    <w:rsid w:val="00E67CEF"/>
    <w:rsid w:val="00E70248"/>
    <w:rsid w:val="00E74553"/>
    <w:rsid w:val="00E748F4"/>
    <w:rsid w:val="00E74ACF"/>
    <w:rsid w:val="00E75A85"/>
    <w:rsid w:val="00E764C0"/>
    <w:rsid w:val="00E76A37"/>
    <w:rsid w:val="00E7745A"/>
    <w:rsid w:val="00E77565"/>
    <w:rsid w:val="00E80DF1"/>
    <w:rsid w:val="00E81275"/>
    <w:rsid w:val="00E813CC"/>
    <w:rsid w:val="00E8157F"/>
    <w:rsid w:val="00E820D5"/>
    <w:rsid w:val="00E824F6"/>
    <w:rsid w:val="00E83898"/>
    <w:rsid w:val="00E83C13"/>
    <w:rsid w:val="00E84A78"/>
    <w:rsid w:val="00E861A6"/>
    <w:rsid w:val="00E8646E"/>
    <w:rsid w:val="00E91E7F"/>
    <w:rsid w:val="00E91E96"/>
    <w:rsid w:val="00E9371F"/>
    <w:rsid w:val="00E93A48"/>
    <w:rsid w:val="00E93CB4"/>
    <w:rsid w:val="00E956BA"/>
    <w:rsid w:val="00E95BF9"/>
    <w:rsid w:val="00EA1992"/>
    <w:rsid w:val="00EA1995"/>
    <w:rsid w:val="00EA1E5E"/>
    <w:rsid w:val="00EA2D0E"/>
    <w:rsid w:val="00EA493D"/>
    <w:rsid w:val="00EA50F3"/>
    <w:rsid w:val="00EA60ED"/>
    <w:rsid w:val="00EA618C"/>
    <w:rsid w:val="00EA61D4"/>
    <w:rsid w:val="00EA7065"/>
    <w:rsid w:val="00EA78B3"/>
    <w:rsid w:val="00EB0793"/>
    <w:rsid w:val="00EB0E7E"/>
    <w:rsid w:val="00EB128A"/>
    <w:rsid w:val="00EB4D49"/>
    <w:rsid w:val="00EB5F61"/>
    <w:rsid w:val="00EB645D"/>
    <w:rsid w:val="00EB6E39"/>
    <w:rsid w:val="00EC02C7"/>
    <w:rsid w:val="00EC2FFD"/>
    <w:rsid w:val="00EC348E"/>
    <w:rsid w:val="00EC6860"/>
    <w:rsid w:val="00EC7484"/>
    <w:rsid w:val="00EC79E7"/>
    <w:rsid w:val="00ED1A7F"/>
    <w:rsid w:val="00ED2C05"/>
    <w:rsid w:val="00ED3C9B"/>
    <w:rsid w:val="00ED428E"/>
    <w:rsid w:val="00ED52DE"/>
    <w:rsid w:val="00ED5D48"/>
    <w:rsid w:val="00ED6F92"/>
    <w:rsid w:val="00EE32AE"/>
    <w:rsid w:val="00EE4BB1"/>
    <w:rsid w:val="00EE4D5E"/>
    <w:rsid w:val="00EE4DF3"/>
    <w:rsid w:val="00EE5CCF"/>
    <w:rsid w:val="00EE6394"/>
    <w:rsid w:val="00EF01C3"/>
    <w:rsid w:val="00EF081D"/>
    <w:rsid w:val="00EF212D"/>
    <w:rsid w:val="00EF23C5"/>
    <w:rsid w:val="00EF3DC8"/>
    <w:rsid w:val="00EF5364"/>
    <w:rsid w:val="00EF6839"/>
    <w:rsid w:val="00EF6FD5"/>
    <w:rsid w:val="00F009B0"/>
    <w:rsid w:val="00F028FF"/>
    <w:rsid w:val="00F0382F"/>
    <w:rsid w:val="00F047EE"/>
    <w:rsid w:val="00F052EC"/>
    <w:rsid w:val="00F0631E"/>
    <w:rsid w:val="00F07EE4"/>
    <w:rsid w:val="00F10548"/>
    <w:rsid w:val="00F163F8"/>
    <w:rsid w:val="00F176EF"/>
    <w:rsid w:val="00F17EBC"/>
    <w:rsid w:val="00F20806"/>
    <w:rsid w:val="00F22F2F"/>
    <w:rsid w:val="00F243B8"/>
    <w:rsid w:val="00F24DC5"/>
    <w:rsid w:val="00F25149"/>
    <w:rsid w:val="00F25B14"/>
    <w:rsid w:val="00F2651B"/>
    <w:rsid w:val="00F26EF4"/>
    <w:rsid w:val="00F275DD"/>
    <w:rsid w:val="00F336F7"/>
    <w:rsid w:val="00F3374A"/>
    <w:rsid w:val="00F353F6"/>
    <w:rsid w:val="00F3658E"/>
    <w:rsid w:val="00F36C77"/>
    <w:rsid w:val="00F36FFF"/>
    <w:rsid w:val="00F37071"/>
    <w:rsid w:val="00F3715D"/>
    <w:rsid w:val="00F37357"/>
    <w:rsid w:val="00F402F7"/>
    <w:rsid w:val="00F40A3A"/>
    <w:rsid w:val="00F40D72"/>
    <w:rsid w:val="00F41EDB"/>
    <w:rsid w:val="00F4679F"/>
    <w:rsid w:val="00F515DC"/>
    <w:rsid w:val="00F528C1"/>
    <w:rsid w:val="00F52A7A"/>
    <w:rsid w:val="00F52B8D"/>
    <w:rsid w:val="00F52FAD"/>
    <w:rsid w:val="00F55DF7"/>
    <w:rsid w:val="00F56557"/>
    <w:rsid w:val="00F56CE1"/>
    <w:rsid w:val="00F61F0E"/>
    <w:rsid w:val="00F64F00"/>
    <w:rsid w:val="00F70E90"/>
    <w:rsid w:val="00F73B9D"/>
    <w:rsid w:val="00F7549A"/>
    <w:rsid w:val="00F75D77"/>
    <w:rsid w:val="00F814D3"/>
    <w:rsid w:val="00F82562"/>
    <w:rsid w:val="00F85EBE"/>
    <w:rsid w:val="00F85FC7"/>
    <w:rsid w:val="00F91BCB"/>
    <w:rsid w:val="00F9261D"/>
    <w:rsid w:val="00F9405D"/>
    <w:rsid w:val="00F948CF"/>
    <w:rsid w:val="00F9535A"/>
    <w:rsid w:val="00F9589B"/>
    <w:rsid w:val="00F95999"/>
    <w:rsid w:val="00F95BAD"/>
    <w:rsid w:val="00F96E3E"/>
    <w:rsid w:val="00F96ED2"/>
    <w:rsid w:val="00F97C3C"/>
    <w:rsid w:val="00FA5EEB"/>
    <w:rsid w:val="00FA7948"/>
    <w:rsid w:val="00FB1C28"/>
    <w:rsid w:val="00FB2647"/>
    <w:rsid w:val="00FB279B"/>
    <w:rsid w:val="00FB4A02"/>
    <w:rsid w:val="00FB4C6D"/>
    <w:rsid w:val="00FB6DDE"/>
    <w:rsid w:val="00FB755C"/>
    <w:rsid w:val="00FC0189"/>
    <w:rsid w:val="00FC0E5A"/>
    <w:rsid w:val="00FC1588"/>
    <w:rsid w:val="00FC1E69"/>
    <w:rsid w:val="00FC2834"/>
    <w:rsid w:val="00FC2C14"/>
    <w:rsid w:val="00FC2D4B"/>
    <w:rsid w:val="00FC2E42"/>
    <w:rsid w:val="00FC4040"/>
    <w:rsid w:val="00FC42C3"/>
    <w:rsid w:val="00FC5084"/>
    <w:rsid w:val="00FC5E3A"/>
    <w:rsid w:val="00FC69B7"/>
    <w:rsid w:val="00FC6CBE"/>
    <w:rsid w:val="00FD3B58"/>
    <w:rsid w:val="00FD5104"/>
    <w:rsid w:val="00FD5B2B"/>
    <w:rsid w:val="00FE2DDE"/>
    <w:rsid w:val="00FE3B16"/>
    <w:rsid w:val="00FE4E44"/>
    <w:rsid w:val="00FE5225"/>
    <w:rsid w:val="00FE5D87"/>
    <w:rsid w:val="00FE660B"/>
    <w:rsid w:val="00FE6FDB"/>
    <w:rsid w:val="00FE752A"/>
    <w:rsid w:val="00FF037B"/>
    <w:rsid w:val="00FF1745"/>
    <w:rsid w:val="00FF1A9F"/>
    <w:rsid w:val="00FF1EBA"/>
    <w:rsid w:val="00FF301F"/>
    <w:rsid w:val="00FF41DB"/>
    <w:rsid w:val="00FF4BAB"/>
    <w:rsid w:val="00FF5113"/>
    <w:rsid w:val="00FF6D27"/>
    <w:rsid w:val="01093E6D"/>
    <w:rsid w:val="018F6A3E"/>
    <w:rsid w:val="019A3546"/>
    <w:rsid w:val="01F178BE"/>
    <w:rsid w:val="0216380A"/>
    <w:rsid w:val="02186A33"/>
    <w:rsid w:val="02C03F1F"/>
    <w:rsid w:val="031346F5"/>
    <w:rsid w:val="03B16273"/>
    <w:rsid w:val="04410970"/>
    <w:rsid w:val="04E1331F"/>
    <w:rsid w:val="050D03EA"/>
    <w:rsid w:val="056B702D"/>
    <w:rsid w:val="062878ED"/>
    <w:rsid w:val="069F558F"/>
    <w:rsid w:val="06CF4627"/>
    <w:rsid w:val="075312E6"/>
    <w:rsid w:val="076E7E91"/>
    <w:rsid w:val="077859E0"/>
    <w:rsid w:val="07D37474"/>
    <w:rsid w:val="07F471B4"/>
    <w:rsid w:val="07FDA393"/>
    <w:rsid w:val="081E61FB"/>
    <w:rsid w:val="08204893"/>
    <w:rsid w:val="086904E5"/>
    <w:rsid w:val="09A47292"/>
    <w:rsid w:val="09D03A7C"/>
    <w:rsid w:val="0A5826B1"/>
    <w:rsid w:val="0A7632A8"/>
    <w:rsid w:val="0ABF053B"/>
    <w:rsid w:val="0AE95411"/>
    <w:rsid w:val="0CEB24EC"/>
    <w:rsid w:val="0D4B4D17"/>
    <w:rsid w:val="0E2E521A"/>
    <w:rsid w:val="0EB658FA"/>
    <w:rsid w:val="0F7F3215"/>
    <w:rsid w:val="0FC7383E"/>
    <w:rsid w:val="0FF5490A"/>
    <w:rsid w:val="102A0D6A"/>
    <w:rsid w:val="10CB7652"/>
    <w:rsid w:val="10E144A4"/>
    <w:rsid w:val="117775CD"/>
    <w:rsid w:val="136E23DE"/>
    <w:rsid w:val="13F33034"/>
    <w:rsid w:val="14100CAE"/>
    <w:rsid w:val="144D4C62"/>
    <w:rsid w:val="148661E3"/>
    <w:rsid w:val="149C0580"/>
    <w:rsid w:val="14D826EA"/>
    <w:rsid w:val="152928BC"/>
    <w:rsid w:val="155514CF"/>
    <w:rsid w:val="15826A17"/>
    <w:rsid w:val="15A07900"/>
    <w:rsid w:val="16C858E8"/>
    <w:rsid w:val="16EF58AD"/>
    <w:rsid w:val="17402FBF"/>
    <w:rsid w:val="18890CB8"/>
    <w:rsid w:val="195921EF"/>
    <w:rsid w:val="1A1310ED"/>
    <w:rsid w:val="1ACC4407"/>
    <w:rsid w:val="1B034F18"/>
    <w:rsid w:val="1B7A3DCA"/>
    <w:rsid w:val="1B9605BC"/>
    <w:rsid w:val="1B97065B"/>
    <w:rsid w:val="1BCD791D"/>
    <w:rsid w:val="1BFD0964"/>
    <w:rsid w:val="1C05425B"/>
    <w:rsid w:val="1CB514A9"/>
    <w:rsid w:val="1D511737"/>
    <w:rsid w:val="1E086B99"/>
    <w:rsid w:val="1E561669"/>
    <w:rsid w:val="1EC59E73"/>
    <w:rsid w:val="1F0B4AB8"/>
    <w:rsid w:val="1F0F7A36"/>
    <w:rsid w:val="1F1231DA"/>
    <w:rsid w:val="1FA231C7"/>
    <w:rsid w:val="1FAA2B0D"/>
    <w:rsid w:val="1FF74A94"/>
    <w:rsid w:val="20616650"/>
    <w:rsid w:val="20704963"/>
    <w:rsid w:val="20A23C79"/>
    <w:rsid w:val="21A07270"/>
    <w:rsid w:val="21C15596"/>
    <w:rsid w:val="21CF10F5"/>
    <w:rsid w:val="22342702"/>
    <w:rsid w:val="228D587C"/>
    <w:rsid w:val="229D38AA"/>
    <w:rsid w:val="22FA0499"/>
    <w:rsid w:val="23266F64"/>
    <w:rsid w:val="237B5303"/>
    <w:rsid w:val="23F6A874"/>
    <w:rsid w:val="240D3609"/>
    <w:rsid w:val="24AD1492"/>
    <w:rsid w:val="253E78F2"/>
    <w:rsid w:val="262B520A"/>
    <w:rsid w:val="26930F86"/>
    <w:rsid w:val="26BB59F0"/>
    <w:rsid w:val="27234DA6"/>
    <w:rsid w:val="28DE060B"/>
    <w:rsid w:val="28F83C0A"/>
    <w:rsid w:val="299C187B"/>
    <w:rsid w:val="29D92EB9"/>
    <w:rsid w:val="2A4807AC"/>
    <w:rsid w:val="2A6B7413"/>
    <w:rsid w:val="2A943443"/>
    <w:rsid w:val="2AFC606F"/>
    <w:rsid w:val="2B0B681C"/>
    <w:rsid w:val="2B663E0D"/>
    <w:rsid w:val="2BE53496"/>
    <w:rsid w:val="2C3752C9"/>
    <w:rsid w:val="2C747FF2"/>
    <w:rsid w:val="2D2E0FA3"/>
    <w:rsid w:val="2D6C29F3"/>
    <w:rsid w:val="2DA05884"/>
    <w:rsid w:val="2DFFBD6C"/>
    <w:rsid w:val="2E5A32BF"/>
    <w:rsid w:val="2E5B71CB"/>
    <w:rsid w:val="2E870057"/>
    <w:rsid w:val="2EA12CAF"/>
    <w:rsid w:val="2EEF24E3"/>
    <w:rsid w:val="2F3B1E2F"/>
    <w:rsid w:val="2F563BBE"/>
    <w:rsid w:val="30760016"/>
    <w:rsid w:val="30A722E1"/>
    <w:rsid w:val="30EA02A2"/>
    <w:rsid w:val="311D582D"/>
    <w:rsid w:val="314857E8"/>
    <w:rsid w:val="31692558"/>
    <w:rsid w:val="31CD03CC"/>
    <w:rsid w:val="31DA669E"/>
    <w:rsid w:val="32136577"/>
    <w:rsid w:val="32955609"/>
    <w:rsid w:val="32BE281F"/>
    <w:rsid w:val="33122CFF"/>
    <w:rsid w:val="336A7566"/>
    <w:rsid w:val="338B45CE"/>
    <w:rsid w:val="33934B2E"/>
    <w:rsid w:val="33AE41FF"/>
    <w:rsid w:val="33F73174"/>
    <w:rsid w:val="341A04C0"/>
    <w:rsid w:val="347A539D"/>
    <w:rsid w:val="35066A3B"/>
    <w:rsid w:val="352749BA"/>
    <w:rsid w:val="355D3B0D"/>
    <w:rsid w:val="3585166B"/>
    <w:rsid w:val="35FD5B07"/>
    <w:rsid w:val="362F340D"/>
    <w:rsid w:val="36476101"/>
    <w:rsid w:val="36E95AF1"/>
    <w:rsid w:val="3742749E"/>
    <w:rsid w:val="37427708"/>
    <w:rsid w:val="37624976"/>
    <w:rsid w:val="376F0E1A"/>
    <w:rsid w:val="378878A8"/>
    <w:rsid w:val="37AB0E79"/>
    <w:rsid w:val="37FE31BF"/>
    <w:rsid w:val="383F12F2"/>
    <w:rsid w:val="3841773C"/>
    <w:rsid w:val="384A4E91"/>
    <w:rsid w:val="384C458D"/>
    <w:rsid w:val="388E424E"/>
    <w:rsid w:val="39705F3B"/>
    <w:rsid w:val="39DC31B2"/>
    <w:rsid w:val="39F85012"/>
    <w:rsid w:val="3A5A5495"/>
    <w:rsid w:val="3A767728"/>
    <w:rsid w:val="3A7E3187"/>
    <w:rsid w:val="3A8E5CB7"/>
    <w:rsid w:val="3A9F2E3C"/>
    <w:rsid w:val="3AC77713"/>
    <w:rsid w:val="3B2389DC"/>
    <w:rsid w:val="3B6211D4"/>
    <w:rsid w:val="3B842FF3"/>
    <w:rsid w:val="3B8C2641"/>
    <w:rsid w:val="3BA80FDF"/>
    <w:rsid w:val="3BE07A23"/>
    <w:rsid w:val="3C09091F"/>
    <w:rsid w:val="3C3F79CD"/>
    <w:rsid w:val="3CFF2E1D"/>
    <w:rsid w:val="3D1A2FDE"/>
    <w:rsid w:val="3D247932"/>
    <w:rsid w:val="3DDE30CB"/>
    <w:rsid w:val="3DECC211"/>
    <w:rsid w:val="3DFF8310"/>
    <w:rsid w:val="3E6616D4"/>
    <w:rsid w:val="3E7F6527"/>
    <w:rsid w:val="3EDB4C49"/>
    <w:rsid w:val="3EF22A30"/>
    <w:rsid w:val="3EFF478C"/>
    <w:rsid w:val="3F0A6524"/>
    <w:rsid w:val="3F367F1D"/>
    <w:rsid w:val="3F7EEC4B"/>
    <w:rsid w:val="3FC702F2"/>
    <w:rsid w:val="3FF2094D"/>
    <w:rsid w:val="40264280"/>
    <w:rsid w:val="40775A02"/>
    <w:rsid w:val="41083B3B"/>
    <w:rsid w:val="41494505"/>
    <w:rsid w:val="414A60FE"/>
    <w:rsid w:val="417043CF"/>
    <w:rsid w:val="41FD224B"/>
    <w:rsid w:val="421F65F6"/>
    <w:rsid w:val="426FDCCD"/>
    <w:rsid w:val="43164675"/>
    <w:rsid w:val="43181673"/>
    <w:rsid w:val="43792E16"/>
    <w:rsid w:val="43857C36"/>
    <w:rsid w:val="43A75821"/>
    <w:rsid w:val="44683E77"/>
    <w:rsid w:val="45003FF7"/>
    <w:rsid w:val="450A2BB8"/>
    <w:rsid w:val="451A3957"/>
    <w:rsid w:val="45350E1F"/>
    <w:rsid w:val="45460638"/>
    <w:rsid w:val="455B2BF3"/>
    <w:rsid w:val="458D15DD"/>
    <w:rsid w:val="458E5819"/>
    <w:rsid w:val="45B153E3"/>
    <w:rsid w:val="463D0C18"/>
    <w:rsid w:val="46417A12"/>
    <w:rsid w:val="46BE5D41"/>
    <w:rsid w:val="47AB2942"/>
    <w:rsid w:val="47F8FCFB"/>
    <w:rsid w:val="48275432"/>
    <w:rsid w:val="48280889"/>
    <w:rsid w:val="485209FF"/>
    <w:rsid w:val="48ED6219"/>
    <w:rsid w:val="492E569F"/>
    <w:rsid w:val="495E5ED1"/>
    <w:rsid w:val="498608C1"/>
    <w:rsid w:val="49920BE6"/>
    <w:rsid w:val="49C41179"/>
    <w:rsid w:val="49E43334"/>
    <w:rsid w:val="4A061F17"/>
    <w:rsid w:val="4B271F48"/>
    <w:rsid w:val="4B742184"/>
    <w:rsid w:val="4BEBB8BD"/>
    <w:rsid w:val="4BFC6255"/>
    <w:rsid w:val="4BFFAC60"/>
    <w:rsid w:val="4C312441"/>
    <w:rsid w:val="4C515A5E"/>
    <w:rsid w:val="4CA42038"/>
    <w:rsid w:val="4CB630C7"/>
    <w:rsid w:val="4CEE1E37"/>
    <w:rsid w:val="4D3A507C"/>
    <w:rsid w:val="4E497AE8"/>
    <w:rsid w:val="4EA2737D"/>
    <w:rsid w:val="4EC4406C"/>
    <w:rsid w:val="4F3124AF"/>
    <w:rsid w:val="4F3D0E54"/>
    <w:rsid w:val="50E10C1B"/>
    <w:rsid w:val="51976F41"/>
    <w:rsid w:val="51FD386A"/>
    <w:rsid w:val="522164D0"/>
    <w:rsid w:val="524F5676"/>
    <w:rsid w:val="526E2BCB"/>
    <w:rsid w:val="53155DCF"/>
    <w:rsid w:val="53214CE6"/>
    <w:rsid w:val="5354085C"/>
    <w:rsid w:val="53B82981"/>
    <w:rsid w:val="546E1B44"/>
    <w:rsid w:val="54717BBF"/>
    <w:rsid w:val="550A7A2A"/>
    <w:rsid w:val="555D2C33"/>
    <w:rsid w:val="5576666E"/>
    <w:rsid w:val="55E205F1"/>
    <w:rsid w:val="56B00850"/>
    <w:rsid w:val="56ED2487"/>
    <w:rsid w:val="570241E3"/>
    <w:rsid w:val="570606C5"/>
    <w:rsid w:val="577F0991"/>
    <w:rsid w:val="57F8095F"/>
    <w:rsid w:val="58EA4DB2"/>
    <w:rsid w:val="594877EF"/>
    <w:rsid w:val="5961018B"/>
    <w:rsid w:val="59FE71C9"/>
    <w:rsid w:val="5A5825AC"/>
    <w:rsid w:val="5AA63E9C"/>
    <w:rsid w:val="5AF13A4B"/>
    <w:rsid w:val="5B2E7CCE"/>
    <w:rsid w:val="5B5804F4"/>
    <w:rsid w:val="5B7C6351"/>
    <w:rsid w:val="5B7EFB74"/>
    <w:rsid w:val="5B88562A"/>
    <w:rsid w:val="5BB25C2F"/>
    <w:rsid w:val="5BFF6A7D"/>
    <w:rsid w:val="5C482F74"/>
    <w:rsid w:val="5CA153F7"/>
    <w:rsid w:val="5CBF3487"/>
    <w:rsid w:val="5CC26E3C"/>
    <w:rsid w:val="5D0449D1"/>
    <w:rsid w:val="5DBF0B25"/>
    <w:rsid w:val="5DEB27D3"/>
    <w:rsid w:val="5E9C7B11"/>
    <w:rsid w:val="5EA6771A"/>
    <w:rsid w:val="5EE1104B"/>
    <w:rsid w:val="5EF78E15"/>
    <w:rsid w:val="5EF93D2E"/>
    <w:rsid w:val="5F0D6BEB"/>
    <w:rsid w:val="5F349A31"/>
    <w:rsid w:val="5FAA2367"/>
    <w:rsid w:val="5FAC46F6"/>
    <w:rsid w:val="5FBF0B8E"/>
    <w:rsid w:val="5FE7382E"/>
    <w:rsid w:val="5FFCA89D"/>
    <w:rsid w:val="5FFFD78E"/>
    <w:rsid w:val="60AC41DA"/>
    <w:rsid w:val="60CB2A7F"/>
    <w:rsid w:val="60F82E2D"/>
    <w:rsid w:val="61086EA0"/>
    <w:rsid w:val="612D300B"/>
    <w:rsid w:val="612F5287"/>
    <w:rsid w:val="6152204F"/>
    <w:rsid w:val="62230D10"/>
    <w:rsid w:val="623A1909"/>
    <w:rsid w:val="62410525"/>
    <w:rsid w:val="629925BF"/>
    <w:rsid w:val="62CB4CB6"/>
    <w:rsid w:val="63220635"/>
    <w:rsid w:val="639050EC"/>
    <w:rsid w:val="64D75CC4"/>
    <w:rsid w:val="64FA3156"/>
    <w:rsid w:val="655D0548"/>
    <w:rsid w:val="65936247"/>
    <w:rsid w:val="65990B1B"/>
    <w:rsid w:val="65A74E3F"/>
    <w:rsid w:val="65AD7C0D"/>
    <w:rsid w:val="66965BFF"/>
    <w:rsid w:val="66A62935"/>
    <w:rsid w:val="66B5A4EB"/>
    <w:rsid w:val="66D842C8"/>
    <w:rsid w:val="676A6D9F"/>
    <w:rsid w:val="67C45F22"/>
    <w:rsid w:val="688709E6"/>
    <w:rsid w:val="68C07FEE"/>
    <w:rsid w:val="68C31F72"/>
    <w:rsid w:val="68F76153"/>
    <w:rsid w:val="69172673"/>
    <w:rsid w:val="696F4E45"/>
    <w:rsid w:val="69F15C2D"/>
    <w:rsid w:val="6A3939EF"/>
    <w:rsid w:val="6A82404E"/>
    <w:rsid w:val="6A843682"/>
    <w:rsid w:val="6A845EF7"/>
    <w:rsid w:val="6A95415A"/>
    <w:rsid w:val="6A9C204C"/>
    <w:rsid w:val="6AB90DA0"/>
    <w:rsid w:val="6B9A725A"/>
    <w:rsid w:val="6B9D6160"/>
    <w:rsid w:val="6BB06A1C"/>
    <w:rsid w:val="6BE8680E"/>
    <w:rsid w:val="6BFB214C"/>
    <w:rsid w:val="6C4139BE"/>
    <w:rsid w:val="6C443A98"/>
    <w:rsid w:val="6C581E94"/>
    <w:rsid w:val="6C594904"/>
    <w:rsid w:val="6CAB7282"/>
    <w:rsid w:val="6CB724EB"/>
    <w:rsid w:val="6CDBC9D0"/>
    <w:rsid w:val="6CDF6E31"/>
    <w:rsid w:val="6D184366"/>
    <w:rsid w:val="6D212198"/>
    <w:rsid w:val="6D49ACB6"/>
    <w:rsid w:val="6DBC4D82"/>
    <w:rsid w:val="6DFF352C"/>
    <w:rsid w:val="6DFF96C2"/>
    <w:rsid w:val="6E0C7F17"/>
    <w:rsid w:val="6E585FED"/>
    <w:rsid w:val="6E9C4007"/>
    <w:rsid w:val="6EA57E27"/>
    <w:rsid w:val="6EF43D58"/>
    <w:rsid w:val="6FD1082E"/>
    <w:rsid w:val="6FFB33E2"/>
    <w:rsid w:val="6FFF8454"/>
    <w:rsid w:val="7000585A"/>
    <w:rsid w:val="703453B8"/>
    <w:rsid w:val="70375C5A"/>
    <w:rsid w:val="70481277"/>
    <w:rsid w:val="70CC0E60"/>
    <w:rsid w:val="710440CA"/>
    <w:rsid w:val="710A3BD6"/>
    <w:rsid w:val="71790915"/>
    <w:rsid w:val="71DB64D8"/>
    <w:rsid w:val="72D03C09"/>
    <w:rsid w:val="72F90FA5"/>
    <w:rsid w:val="73532FA9"/>
    <w:rsid w:val="737753D2"/>
    <w:rsid w:val="73CD487C"/>
    <w:rsid w:val="73ED07D9"/>
    <w:rsid w:val="73EF5F44"/>
    <w:rsid w:val="73F24B82"/>
    <w:rsid w:val="74BFEA72"/>
    <w:rsid w:val="75636DC4"/>
    <w:rsid w:val="75A1363B"/>
    <w:rsid w:val="75BB61E7"/>
    <w:rsid w:val="75CC1C0C"/>
    <w:rsid w:val="75DF657A"/>
    <w:rsid w:val="765B5643"/>
    <w:rsid w:val="76D17AC5"/>
    <w:rsid w:val="771D79A3"/>
    <w:rsid w:val="77216950"/>
    <w:rsid w:val="7761618C"/>
    <w:rsid w:val="77A92C7B"/>
    <w:rsid w:val="77AD408B"/>
    <w:rsid w:val="77C43794"/>
    <w:rsid w:val="77DFBAC9"/>
    <w:rsid w:val="789B70B1"/>
    <w:rsid w:val="789B7F1E"/>
    <w:rsid w:val="78D42043"/>
    <w:rsid w:val="78FD0C90"/>
    <w:rsid w:val="79110AD8"/>
    <w:rsid w:val="797B741B"/>
    <w:rsid w:val="798017B9"/>
    <w:rsid w:val="79EF72BA"/>
    <w:rsid w:val="7A214D4A"/>
    <w:rsid w:val="7A4C5DA7"/>
    <w:rsid w:val="7AAE4DD9"/>
    <w:rsid w:val="7AE60A4B"/>
    <w:rsid w:val="7AEC25A6"/>
    <w:rsid w:val="7AF26B35"/>
    <w:rsid w:val="7B673D9C"/>
    <w:rsid w:val="7B86615A"/>
    <w:rsid w:val="7B937B91"/>
    <w:rsid w:val="7B950219"/>
    <w:rsid w:val="7B9556BE"/>
    <w:rsid w:val="7BD900B7"/>
    <w:rsid w:val="7BE2C726"/>
    <w:rsid w:val="7BFFA869"/>
    <w:rsid w:val="7C6D0276"/>
    <w:rsid w:val="7C8F1096"/>
    <w:rsid w:val="7CDF3280"/>
    <w:rsid w:val="7CFFE664"/>
    <w:rsid w:val="7D323830"/>
    <w:rsid w:val="7D551079"/>
    <w:rsid w:val="7DBF40AA"/>
    <w:rsid w:val="7DD31FFC"/>
    <w:rsid w:val="7DED2434"/>
    <w:rsid w:val="7DF3F262"/>
    <w:rsid w:val="7DF43BD2"/>
    <w:rsid w:val="7DFB1410"/>
    <w:rsid w:val="7E4E43FA"/>
    <w:rsid w:val="7E9D54D5"/>
    <w:rsid w:val="7EBFE7B3"/>
    <w:rsid w:val="7EDD4489"/>
    <w:rsid w:val="7EE42612"/>
    <w:rsid w:val="7EEE9EE3"/>
    <w:rsid w:val="7EFA7860"/>
    <w:rsid w:val="7F130A95"/>
    <w:rsid w:val="7F2A7C3B"/>
    <w:rsid w:val="7F2C29AD"/>
    <w:rsid w:val="7F2D02B5"/>
    <w:rsid w:val="7FAC24DE"/>
    <w:rsid w:val="7FBF8418"/>
    <w:rsid w:val="7FBFF380"/>
    <w:rsid w:val="7FD54128"/>
    <w:rsid w:val="7FD6E316"/>
    <w:rsid w:val="7FFE66CF"/>
    <w:rsid w:val="7FFEBBE7"/>
    <w:rsid w:val="857EE7F1"/>
    <w:rsid w:val="87BDF572"/>
    <w:rsid w:val="94F2F832"/>
    <w:rsid w:val="9ADECFF3"/>
    <w:rsid w:val="9BD38753"/>
    <w:rsid w:val="9E76BD0A"/>
    <w:rsid w:val="9EFF3EBD"/>
    <w:rsid w:val="9F5F4367"/>
    <w:rsid w:val="9FB5F8D1"/>
    <w:rsid w:val="A6FF1073"/>
    <w:rsid w:val="AF7EFBEE"/>
    <w:rsid w:val="AF9F9695"/>
    <w:rsid w:val="AFDDED67"/>
    <w:rsid w:val="B7DCE6D4"/>
    <w:rsid w:val="BB4725BE"/>
    <w:rsid w:val="BBB6C4DC"/>
    <w:rsid w:val="BCF59D63"/>
    <w:rsid w:val="BF32B0E2"/>
    <w:rsid w:val="BFC3F2AC"/>
    <w:rsid w:val="BFE79E81"/>
    <w:rsid w:val="BFFFB87B"/>
    <w:rsid w:val="BFFFC29B"/>
    <w:rsid w:val="CDC70F31"/>
    <w:rsid w:val="CF9D1CD5"/>
    <w:rsid w:val="CFBF03A4"/>
    <w:rsid w:val="CFFE6123"/>
    <w:rsid w:val="D3FC3E80"/>
    <w:rsid w:val="D576C381"/>
    <w:rsid w:val="D5F73A23"/>
    <w:rsid w:val="D6FD9848"/>
    <w:rsid w:val="DD3A34E5"/>
    <w:rsid w:val="DDB55965"/>
    <w:rsid w:val="DFD74691"/>
    <w:rsid w:val="E2FF3639"/>
    <w:rsid w:val="E61AB446"/>
    <w:rsid w:val="E6BF97C6"/>
    <w:rsid w:val="E9FA6EAA"/>
    <w:rsid w:val="ED7FC1A2"/>
    <w:rsid w:val="EDE7A78F"/>
    <w:rsid w:val="EECF88CB"/>
    <w:rsid w:val="EED391D3"/>
    <w:rsid w:val="EF5294F0"/>
    <w:rsid w:val="EF6C8822"/>
    <w:rsid w:val="EF6F075B"/>
    <w:rsid w:val="EFBF265E"/>
    <w:rsid w:val="F21ABFEC"/>
    <w:rsid w:val="F29F42EC"/>
    <w:rsid w:val="F7EDBACC"/>
    <w:rsid w:val="FA6BFF02"/>
    <w:rsid w:val="FB749E93"/>
    <w:rsid w:val="FB7FA367"/>
    <w:rsid w:val="FB9F6AC3"/>
    <w:rsid w:val="FCFFF6A5"/>
    <w:rsid w:val="FD4FBF88"/>
    <w:rsid w:val="FD774049"/>
    <w:rsid w:val="FDDFB107"/>
    <w:rsid w:val="FDF46A45"/>
    <w:rsid w:val="FE7BAD05"/>
    <w:rsid w:val="FEBDEB07"/>
    <w:rsid w:val="FED96685"/>
    <w:rsid w:val="FEF2E827"/>
    <w:rsid w:val="FF5E76A9"/>
    <w:rsid w:val="FF7D0E64"/>
    <w:rsid w:val="FFAB4F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51"/>
    <w:qFormat/>
    <w:uiPriority w:val="0"/>
    <w:pPr>
      <w:keepNext/>
      <w:keepLines/>
      <w:spacing w:before="340" w:beforeLines="0" w:after="330" w:afterLines="0" w:line="578" w:lineRule="auto"/>
      <w:outlineLvl w:val="0"/>
    </w:pPr>
    <w:rPr>
      <w:b/>
      <w:kern w:val="44"/>
      <w:sz w:val="44"/>
      <w:szCs w:val="20"/>
    </w:rPr>
  </w:style>
  <w:style w:type="paragraph" w:styleId="3">
    <w:name w:val="heading 2"/>
    <w:basedOn w:val="1"/>
    <w:next w:val="1"/>
    <w:link w:val="52"/>
    <w:qFormat/>
    <w:uiPriority w:val="0"/>
    <w:pPr>
      <w:keepNext/>
      <w:keepLines/>
      <w:spacing w:before="260" w:beforeLines="0" w:after="260" w:afterLines="0" w:line="416" w:lineRule="auto"/>
      <w:outlineLvl w:val="1"/>
    </w:pPr>
    <w:rPr>
      <w:rFonts w:ascii="Arial" w:hAnsi="Arial"/>
      <w:b/>
      <w:sz w:val="28"/>
    </w:rPr>
  </w:style>
  <w:style w:type="paragraph" w:styleId="4">
    <w:name w:val="heading 3"/>
    <w:basedOn w:val="1"/>
    <w:next w:val="1"/>
    <w:link w:val="53"/>
    <w:qFormat/>
    <w:uiPriority w:val="0"/>
    <w:pPr>
      <w:keepNext/>
      <w:keepLines/>
      <w:spacing w:before="260" w:beforeLines="0" w:after="260" w:afterLines="0" w:line="416" w:lineRule="auto"/>
      <w:outlineLvl w:val="2"/>
    </w:pPr>
    <w:rPr>
      <w:b/>
      <w:sz w:val="32"/>
      <w:szCs w:val="20"/>
    </w:rPr>
  </w:style>
  <w:style w:type="paragraph" w:styleId="5">
    <w:name w:val="heading 4"/>
    <w:basedOn w:val="1"/>
    <w:next w:val="1"/>
    <w:link w:val="54"/>
    <w:qFormat/>
    <w:uiPriority w:val="0"/>
    <w:pPr>
      <w:keepNext/>
      <w:keepLines/>
      <w:spacing w:before="280" w:beforeLines="0" w:after="290" w:afterLines="0" w:line="376" w:lineRule="auto"/>
      <w:outlineLvl w:val="3"/>
    </w:pPr>
    <w:rPr>
      <w:rFonts w:ascii="Arial" w:hAnsi="Arial"/>
      <w:bCs/>
      <w:szCs w:val="28"/>
    </w:rPr>
  </w:style>
  <w:style w:type="paragraph" w:styleId="6">
    <w:name w:val="heading 5"/>
    <w:basedOn w:val="1"/>
    <w:next w:val="7"/>
    <w:link w:val="55"/>
    <w:qFormat/>
    <w:uiPriority w:val="0"/>
    <w:pPr>
      <w:keepNext/>
      <w:keepLines/>
      <w:tabs>
        <w:tab w:val="left" w:pos="1152"/>
        <w:tab w:val="left" w:pos="7140"/>
      </w:tabs>
      <w:snapToGrid w:val="0"/>
      <w:spacing w:before="280" w:beforeLines="0" w:after="290" w:afterLines="0" w:line="376" w:lineRule="atLeast"/>
      <w:ind w:left="1152" w:hanging="1152"/>
      <w:outlineLvl w:val="4"/>
    </w:pPr>
    <w:rPr>
      <w:rFonts w:ascii="楷体_GB2312" w:hAnsi="Courier New"/>
      <w:b/>
      <w:sz w:val="24"/>
      <w:szCs w:val="20"/>
    </w:rPr>
  </w:style>
  <w:style w:type="paragraph" w:styleId="8">
    <w:name w:val="heading 6"/>
    <w:basedOn w:val="1"/>
    <w:next w:val="1"/>
    <w:link w:val="57"/>
    <w:qFormat/>
    <w:uiPriority w:val="0"/>
    <w:pPr>
      <w:keepNext/>
      <w:keepLines/>
      <w:spacing w:before="240" w:beforeLines="0" w:after="64" w:afterLines="0" w:line="320" w:lineRule="auto"/>
      <w:outlineLvl w:val="5"/>
    </w:pPr>
    <w:rPr>
      <w:rFonts w:ascii="Arial" w:hAnsi="Arial" w:eastAsia="黑体"/>
      <w:b/>
      <w:bCs/>
      <w:sz w:val="24"/>
    </w:rPr>
  </w:style>
  <w:style w:type="paragraph" w:styleId="9">
    <w:name w:val="heading 7"/>
    <w:basedOn w:val="1"/>
    <w:next w:val="1"/>
    <w:link w:val="58"/>
    <w:qFormat/>
    <w:uiPriority w:val="0"/>
    <w:pPr>
      <w:keepNext/>
      <w:keepLines/>
      <w:spacing w:before="240" w:beforeLines="0" w:after="64" w:afterLines="0" w:line="320" w:lineRule="auto"/>
      <w:outlineLvl w:val="6"/>
    </w:pPr>
    <w:rPr>
      <w:b/>
      <w:bCs/>
      <w:sz w:val="24"/>
    </w:rPr>
  </w:style>
  <w:style w:type="paragraph" w:styleId="10">
    <w:name w:val="heading 8"/>
    <w:basedOn w:val="1"/>
    <w:next w:val="1"/>
    <w:link w:val="59"/>
    <w:qFormat/>
    <w:uiPriority w:val="0"/>
    <w:pPr>
      <w:keepNext/>
      <w:keepLines/>
      <w:spacing w:before="240" w:beforeLines="0" w:after="64" w:afterLines="0" w:line="320" w:lineRule="auto"/>
      <w:outlineLvl w:val="7"/>
    </w:pPr>
    <w:rPr>
      <w:rFonts w:ascii="Arial" w:hAnsi="Arial" w:eastAsia="黑体"/>
      <w:sz w:val="24"/>
    </w:rPr>
  </w:style>
  <w:style w:type="paragraph" w:styleId="11">
    <w:name w:val="heading 9"/>
    <w:basedOn w:val="1"/>
    <w:next w:val="1"/>
    <w:link w:val="60"/>
    <w:qFormat/>
    <w:uiPriority w:val="0"/>
    <w:pPr>
      <w:keepNext/>
      <w:keepLines/>
      <w:spacing w:before="240" w:beforeLines="0" w:after="64" w:afterLines="0" w:line="320" w:lineRule="auto"/>
      <w:outlineLvl w:val="8"/>
    </w:pPr>
    <w:rPr>
      <w:rFonts w:ascii="Arial" w:hAnsi="Arial" w:eastAsia="黑体"/>
      <w:szCs w:val="21"/>
    </w:rPr>
  </w:style>
  <w:style w:type="character" w:default="1" w:styleId="44">
    <w:name w:val="Default Paragraph Font"/>
    <w:uiPriority w:val="0"/>
  </w:style>
  <w:style w:type="table" w:default="1" w:styleId="42">
    <w:name w:val="Normal Table"/>
    <w:semiHidden/>
    <w:uiPriority w:val="0"/>
    <w:tblPr>
      <w:tblStyle w:val="42"/>
      <w:tblCellMar>
        <w:top w:w="0" w:type="dxa"/>
        <w:left w:w="108" w:type="dxa"/>
        <w:bottom w:w="0" w:type="dxa"/>
        <w:right w:w="108" w:type="dxa"/>
      </w:tblCellMar>
    </w:tblPr>
  </w:style>
  <w:style w:type="paragraph" w:styleId="7">
    <w:name w:val="Normal Indent"/>
    <w:basedOn w:val="1"/>
    <w:link w:val="56"/>
    <w:uiPriority w:val="0"/>
    <w:pPr>
      <w:ind w:firstLine="420"/>
    </w:pPr>
    <w:rPr>
      <w:szCs w:val="20"/>
    </w:rPr>
  </w:style>
  <w:style w:type="paragraph" w:styleId="12">
    <w:name w:val="toc 7"/>
    <w:basedOn w:val="1"/>
    <w:next w:val="1"/>
    <w:uiPriority w:val="39"/>
    <w:pPr>
      <w:ind w:left="2520" w:leftChars="1200"/>
    </w:pPr>
  </w:style>
  <w:style w:type="paragraph" w:styleId="13">
    <w:name w:val="List Number 2"/>
    <w:basedOn w:val="1"/>
    <w:uiPriority w:val="0"/>
    <w:pPr>
      <w:widowControl/>
      <w:tabs>
        <w:tab w:val="left" w:pos="567"/>
        <w:tab w:val="left" w:pos="1560"/>
        <w:tab w:val="left" w:pos="7140"/>
      </w:tabs>
      <w:snapToGrid w:val="0"/>
      <w:spacing w:line="360" w:lineRule="exact"/>
      <w:ind w:left="425" w:hanging="425"/>
      <w:jc w:val="left"/>
    </w:pPr>
    <w:rPr>
      <w:rFonts w:ascii="楷体_GB2312" w:hAnsi="Courier New"/>
      <w:kern w:val="0"/>
      <w:szCs w:val="20"/>
    </w:rPr>
  </w:style>
  <w:style w:type="paragraph" w:styleId="14">
    <w:name w:val="Document Map"/>
    <w:basedOn w:val="1"/>
    <w:link w:val="61"/>
    <w:uiPriority w:val="0"/>
    <w:pPr>
      <w:shd w:val="clear" w:color="auto" w:fill="000080"/>
    </w:pPr>
  </w:style>
  <w:style w:type="paragraph" w:styleId="15">
    <w:name w:val="annotation text"/>
    <w:basedOn w:val="1"/>
    <w:link w:val="62"/>
    <w:uiPriority w:val="0"/>
    <w:pPr>
      <w:jc w:val="left"/>
    </w:pPr>
  </w:style>
  <w:style w:type="paragraph" w:styleId="16">
    <w:name w:val="Body Text 3"/>
    <w:basedOn w:val="1"/>
    <w:link w:val="63"/>
    <w:uiPriority w:val="0"/>
    <w:pPr>
      <w:spacing w:line="240" w:lineRule="atLeast"/>
      <w:jc w:val="center"/>
    </w:pPr>
    <w:rPr>
      <w:rFonts w:eastAsia="华文中宋"/>
      <w:sz w:val="84"/>
      <w:szCs w:val="20"/>
    </w:rPr>
  </w:style>
  <w:style w:type="paragraph" w:styleId="17">
    <w:name w:val="Body Text"/>
    <w:basedOn w:val="1"/>
    <w:link w:val="64"/>
    <w:uiPriority w:val="0"/>
    <w:rPr>
      <w:sz w:val="28"/>
    </w:rPr>
  </w:style>
  <w:style w:type="paragraph" w:styleId="18">
    <w:name w:val="Body Text Indent"/>
    <w:basedOn w:val="1"/>
    <w:link w:val="65"/>
    <w:uiPriority w:val="0"/>
    <w:pPr>
      <w:ind w:firstLine="560" w:firstLineChars="200"/>
    </w:pPr>
    <w:rPr>
      <w:sz w:val="28"/>
    </w:rPr>
  </w:style>
  <w:style w:type="paragraph" w:styleId="19">
    <w:name w:val="List 2"/>
    <w:basedOn w:val="1"/>
    <w:uiPriority w:val="0"/>
    <w:pPr>
      <w:widowControl/>
      <w:spacing w:line="520" w:lineRule="atLeast"/>
      <w:ind w:left="840" w:right="73" w:hanging="420"/>
    </w:pPr>
    <w:rPr>
      <w:kern w:val="16"/>
      <w:sz w:val="28"/>
      <w:szCs w:val="20"/>
    </w:rPr>
  </w:style>
  <w:style w:type="paragraph" w:styleId="20">
    <w:name w:val="Block Text"/>
    <w:basedOn w:val="1"/>
    <w:uiPriority w:val="0"/>
    <w:pPr>
      <w:snapToGrid w:val="0"/>
      <w:spacing w:line="300" w:lineRule="auto"/>
      <w:ind w:left="-107" w:leftChars="-51" w:right="-107" w:rightChars="-51" w:firstLine="42" w:firstLineChars="15"/>
      <w:jc w:val="center"/>
    </w:pPr>
    <w:rPr>
      <w:sz w:val="28"/>
    </w:rPr>
  </w:style>
  <w:style w:type="paragraph" w:styleId="21">
    <w:name w:val="toc 5"/>
    <w:basedOn w:val="1"/>
    <w:next w:val="1"/>
    <w:uiPriority w:val="39"/>
    <w:pPr>
      <w:ind w:left="1680" w:leftChars="800"/>
    </w:pPr>
  </w:style>
  <w:style w:type="paragraph" w:styleId="22">
    <w:name w:val="toc 3"/>
    <w:basedOn w:val="1"/>
    <w:next w:val="1"/>
    <w:uiPriority w:val="39"/>
    <w:pPr>
      <w:ind w:left="420"/>
      <w:jc w:val="left"/>
    </w:pPr>
    <w:rPr>
      <w:i/>
      <w:iCs/>
      <w:sz w:val="20"/>
      <w:szCs w:val="20"/>
    </w:rPr>
  </w:style>
  <w:style w:type="paragraph" w:styleId="23">
    <w:name w:val="Plain Text"/>
    <w:basedOn w:val="1"/>
    <w:link w:val="66"/>
    <w:uiPriority w:val="0"/>
    <w:rPr>
      <w:rFonts w:ascii="宋体" w:hAnsi="Courier New"/>
      <w:szCs w:val="20"/>
    </w:rPr>
  </w:style>
  <w:style w:type="paragraph" w:styleId="24">
    <w:name w:val="toc 8"/>
    <w:basedOn w:val="1"/>
    <w:next w:val="1"/>
    <w:uiPriority w:val="39"/>
    <w:pPr>
      <w:ind w:left="2940" w:leftChars="1400"/>
    </w:pPr>
  </w:style>
  <w:style w:type="paragraph" w:styleId="25">
    <w:name w:val="Date"/>
    <w:basedOn w:val="1"/>
    <w:next w:val="1"/>
    <w:link w:val="67"/>
    <w:uiPriority w:val="0"/>
    <w:pPr>
      <w:ind w:left="100" w:leftChars="2500"/>
    </w:pPr>
    <w:rPr>
      <w:rFonts w:ascii="方正楷体_GB2312" w:eastAsia="方正楷体_GB2312"/>
      <w:sz w:val="28"/>
    </w:rPr>
  </w:style>
  <w:style w:type="paragraph" w:styleId="26">
    <w:name w:val="Body Text Indent 2"/>
    <w:basedOn w:val="1"/>
    <w:link w:val="68"/>
    <w:uiPriority w:val="0"/>
    <w:pPr>
      <w:autoSpaceDE w:val="0"/>
      <w:autoSpaceDN w:val="0"/>
      <w:adjustRightInd w:val="0"/>
      <w:ind w:firstLine="560" w:firstLineChars="200"/>
      <w:textAlignment w:val="center"/>
    </w:pPr>
    <w:rPr>
      <w:rFonts w:ascii="方正楷体_GB2312" w:hAnsi="宋体" w:eastAsia="方正楷体_GB2312"/>
      <w:color w:val="000000"/>
      <w:kern w:val="0"/>
      <w:sz w:val="28"/>
    </w:rPr>
  </w:style>
  <w:style w:type="paragraph" w:styleId="27">
    <w:name w:val="Balloon Text"/>
    <w:basedOn w:val="1"/>
    <w:link w:val="69"/>
    <w:uiPriority w:val="0"/>
    <w:rPr>
      <w:sz w:val="18"/>
      <w:szCs w:val="18"/>
    </w:rPr>
  </w:style>
  <w:style w:type="paragraph" w:styleId="28">
    <w:name w:val="footer"/>
    <w:basedOn w:val="1"/>
    <w:link w:val="70"/>
    <w:uiPriority w:val="99"/>
    <w:pPr>
      <w:tabs>
        <w:tab w:val="center" w:pos="4153"/>
        <w:tab w:val="right" w:pos="8306"/>
      </w:tabs>
      <w:snapToGrid w:val="0"/>
      <w:jc w:val="left"/>
    </w:pPr>
    <w:rPr>
      <w:sz w:val="18"/>
      <w:szCs w:val="18"/>
    </w:rPr>
  </w:style>
  <w:style w:type="paragraph" w:styleId="29">
    <w:name w:val="header"/>
    <w:basedOn w:val="1"/>
    <w:link w:val="71"/>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uiPriority w:val="39"/>
    <w:pPr>
      <w:tabs>
        <w:tab w:val="right" w:leader="dot" w:pos="8720"/>
      </w:tabs>
      <w:adjustRightInd w:val="0"/>
      <w:spacing w:before="120" w:beforeLines="0" w:after="120" w:afterLines="0"/>
      <w:jc w:val="center"/>
    </w:pPr>
    <w:rPr>
      <w:rFonts w:ascii="宋体" w:hAnsi="宋体"/>
      <w:b/>
      <w:bCs/>
      <w:caps/>
      <w:color w:val="000000"/>
      <w:sz w:val="24"/>
      <w:lang/>
    </w:rPr>
  </w:style>
  <w:style w:type="paragraph" w:styleId="31">
    <w:name w:val="toc 4"/>
    <w:basedOn w:val="1"/>
    <w:next w:val="1"/>
    <w:uiPriority w:val="39"/>
    <w:pPr>
      <w:tabs>
        <w:tab w:val="right" w:leader="dot" w:pos="8607"/>
      </w:tabs>
      <w:spacing w:line="580" w:lineRule="exact"/>
      <w:ind w:left="300" w:leftChars="300"/>
    </w:pPr>
    <w:rPr>
      <w:rFonts w:ascii="方正楷体_GB2312" w:eastAsia="方正楷体_GB2312"/>
      <w:sz w:val="24"/>
    </w:rPr>
  </w:style>
  <w:style w:type="paragraph" w:styleId="32">
    <w:name w:val="toc 6"/>
    <w:basedOn w:val="1"/>
    <w:next w:val="1"/>
    <w:uiPriority w:val="39"/>
    <w:pPr>
      <w:ind w:left="2100" w:leftChars="1000"/>
    </w:pPr>
  </w:style>
  <w:style w:type="paragraph" w:styleId="33">
    <w:name w:val="Body Text Indent 3"/>
    <w:basedOn w:val="1"/>
    <w:link w:val="72"/>
    <w:uiPriority w:val="0"/>
    <w:pPr>
      <w:spacing w:line="360" w:lineRule="auto"/>
      <w:ind w:firstLine="570"/>
    </w:pPr>
    <w:rPr>
      <w:rFonts w:ascii="宋体" w:eastAsia="方正楷体_GB2312"/>
      <w:color w:val="FF0000"/>
      <w:sz w:val="24"/>
      <w:szCs w:val="20"/>
    </w:rPr>
  </w:style>
  <w:style w:type="paragraph" w:styleId="34">
    <w:name w:val="toc 2"/>
    <w:basedOn w:val="1"/>
    <w:next w:val="1"/>
    <w:link w:val="73"/>
    <w:uiPriority w:val="39"/>
    <w:pPr>
      <w:ind w:left="210"/>
      <w:jc w:val="left"/>
    </w:pPr>
    <w:rPr>
      <w:smallCaps/>
      <w:kern w:val="0"/>
      <w:sz w:val="20"/>
      <w:szCs w:val="20"/>
    </w:rPr>
  </w:style>
  <w:style w:type="paragraph" w:styleId="35">
    <w:name w:val="toc 9"/>
    <w:basedOn w:val="1"/>
    <w:next w:val="1"/>
    <w:uiPriority w:val="39"/>
    <w:pPr>
      <w:ind w:left="3360" w:leftChars="1600"/>
    </w:pPr>
  </w:style>
  <w:style w:type="paragraph" w:styleId="36">
    <w:name w:val="Body Text 2"/>
    <w:basedOn w:val="1"/>
    <w:link w:val="74"/>
    <w:uiPriority w:val="0"/>
    <w:pPr>
      <w:spacing w:line="400" w:lineRule="exact"/>
    </w:pPr>
    <w:rPr>
      <w:sz w:val="24"/>
      <w:szCs w:val="20"/>
    </w:rPr>
  </w:style>
  <w:style w:type="paragraph" w:styleId="37">
    <w:name w:val="List Continue 2"/>
    <w:basedOn w:val="1"/>
    <w:uiPriority w:val="0"/>
    <w:pPr>
      <w:spacing w:after="120" w:afterLines="0"/>
      <w:ind w:left="840" w:leftChars="400"/>
    </w:pPr>
  </w:style>
  <w:style w:type="paragraph" w:styleId="38">
    <w:name w:val="Normal (Web)"/>
    <w:basedOn w:val="1"/>
    <w:uiPriority w:val="0"/>
    <w:pPr>
      <w:widowControl/>
      <w:spacing w:before="100" w:beforeLines="0" w:beforeAutospacing="1" w:after="100" w:afterLines="0" w:afterAutospacing="1"/>
      <w:jc w:val="left"/>
    </w:pPr>
    <w:rPr>
      <w:rFonts w:ascii="宋体" w:hAnsi="宋体"/>
      <w:kern w:val="0"/>
      <w:sz w:val="24"/>
    </w:rPr>
  </w:style>
  <w:style w:type="paragraph" w:styleId="39">
    <w:name w:val="Title"/>
    <w:basedOn w:val="1"/>
    <w:link w:val="75"/>
    <w:qFormat/>
    <w:uiPriority w:val="0"/>
    <w:pPr>
      <w:spacing w:before="240" w:beforeLines="0" w:after="60" w:afterLines="0"/>
      <w:jc w:val="center"/>
      <w:outlineLvl w:val="0"/>
    </w:pPr>
    <w:rPr>
      <w:rFonts w:ascii="Arial" w:hAnsi="Arial"/>
      <w:b/>
      <w:sz w:val="32"/>
      <w:szCs w:val="20"/>
    </w:rPr>
  </w:style>
  <w:style w:type="paragraph" w:styleId="40">
    <w:name w:val="annotation subject"/>
    <w:basedOn w:val="15"/>
    <w:next w:val="15"/>
    <w:link w:val="76"/>
    <w:uiPriority w:val="0"/>
    <w:rPr>
      <w:b/>
      <w:bCs/>
    </w:rPr>
  </w:style>
  <w:style w:type="paragraph" w:styleId="41">
    <w:name w:val="Body Text First Indent"/>
    <w:basedOn w:val="17"/>
    <w:link w:val="77"/>
    <w:uiPriority w:val="0"/>
    <w:pPr>
      <w:spacing w:after="120" w:afterLines="0"/>
      <w:ind w:firstLine="420" w:firstLineChars="100"/>
    </w:pPr>
    <w:rPr>
      <w:sz w:val="21"/>
    </w:rPr>
  </w:style>
  <w:style w:type="table" w:styleId="43">
    <w:name w:val="Table Grid"/>
    <w:basedOn w:val="42"/>
    <w:uiPriority w:val="59"/>
    <w:pPr>
      <w:widowControl w:val="0"/>
      <w:jc w:val="both"/>
    </w:pPr>
    <w:tblPr>
      <w:tblStyle w:val="4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uiPriority w:val="0"/>
    <w:rPr>
      <w:rFonts w:ascii="Arial" w:hAnsi="Arial" w:eastAsia="黑体"/>
      <w:kern w:val="2"/>
      <w:sz w:val="21"/>
      <w:szCs w:val="21"/>
      <w:lang w:val="en-US" w:eastAsia="zh-CN" w:bidi="ar-SA"/>
    </w:rPr>
  </w:style>
  <w:style w:type="character" w:styleId="47">
    <w:name w:val="FollowedHyperlink"/>
    <w:uiPriority w:val="0"/>
    <w:rPr>
      <w:color w:val="800080"/>
      <w:u w:val="single"/>
    </w:rPr>
  </w:style>
  <w:style w:type="character" w:styleId="48">
    <w:name w:val="Emphasis"/>
    <w:qFormat/>
    <w:uiPriority w:val="20"/>
    <w:rPr>
      <w:color w:val="CC0000"/>
    </w:rPr>
  </w:style>
  <w:style w:type="character" w:styleId="49">
    <w:name w:val="Hyperlink"/>
    <w:uiPriority w:val="99"/>
    <w:rPr>
      <w:color w:val="0000FF"/>
      <w:u w:val="single"/>
    </w:rPr>
  </w:style>
  <w:style w:type="character" w:styleId="50">
    <w:name w:val="annotation reference"/>
    <w:uiPriority w:val="0"/>
    <w:rPr>
      <w:sz w:val="21"/>
      <w:szCs w:val="21"/>
    </w:rPr>
  </w:style>
  <w:style w:type="character" w:customStyle="1" w:styleId="51">
    <w:name w:val="标题 1 Char"/>
    <w:link w:val="2"/>
    <w:uiPriority w:val="0"/>
    <w:rPr>
      <w:rFonts w:eastAsia="宋体"/>
      <w:b/>
      <w:kern w:val="44"/>
      <w:sz w:val="44"/>
      <w:lang w:val="en-US" w:eastAsia="zh-CN" w:bidi="ar-SA"/>
    </w:rPr>
  </w:style>
  <w:style w:type="character" w:customStyle="1" w:styleId="52">
    <w:name w:val="标题 2 Char"/>
    <w:link w:val="3"/>
    <w:uiPriority w:val="0"/>
    <w:rPr>
      <w:rFonts w:ascii="Arial" w:hAnsi="Arial" w:eastAsia="宋体"/>
      <w:b/>
      <w:kern w:val="2"/>
      <w:sz w:val="28"/>
      <w:szCs w:val="24"/>
      <w:lang w:val="en-US" w:eastAsia="zh-CN" w:bidi="ar-SA"/>
    </w:rPr>
  </w:style>
  <w:style w:type="character" w:customStyle="1" w:styleId="53">
    <w:name w:val="标题 3 Char"/>
    <w:link w:val="4"/>
    <w:uiPriority w:val="0"/>
    <w:rPr>
      <w:rFonts w:eastAsia="宋体"/>
      <w:b/>
      <w:kern w:val="2"/>
      <w:sz w:val="32"/>
      <w:lang w:val="en-US" w:eastAsia="zh-CN" w:bidi="ar-SA"/>
    </w:rPr>
  </w:style>
  <w:style w:type="character" w:customStyle="1" w:styleId="54">
    <w:name w:val="标题 4 Char"/>
    <w:link w:val="5"/>
    <w:uiPriority w:val="0"/>
    <w:rPr>
      <w:rFonts w:ascii="Arial" w:hAnsi="Arial" w:eastAsia="宋体"/>
      <w:bCs/>
      <w:kern w:val="2"/>
      <w:sz w:val="21"/>
      <w:szCs w:val="28"/>
      <w:lang w:val="en-US" w:eastAsia="zh-CN" w:bidi="ar-SA"/>
    </w:rPr>
  </w:style>
  <w:style w:type="character" w:customStyle="1" w:styleId="55">
    <w:name w:val="标题 5 Char"/>
    <w:link w:val="6"/>
    <w:uiPriority w:val="0"/>
    <w:rPr>
      <w:rFonts w:ascii="楷体_GB2312" w:hAnsi="Courier New"/>
      <w:b/>
      <w:kern w:val="2"/>
      <w:sz w:val="24"/>
    </w:rPr>
  </w:style>
  <w:style w:type="character" w:customStyle="1" w:styleId="56">
    <w:name w:val="正文缩进 Char"/>
    <w:link w:val="7"/>
    <w:uiPriority w:val="0"/>
    <w:rPr>
      <w:rFonts w:eastAsia="宋体"/>
      <w:kern w:val="2"/>
      <w:sz w:val="21"/>
      <w:lang w:val="en-US" w:eastAsia="zh-CN" w:bidi="ar-SA"/>
    </w:rPr>
  </w:style>
  <w:style w:type="character" w:customStyle="1" w:styleId="57">
    <w:name w:val="标题 6 Char"/>
    <w:link w:val="8"/>
    <w:uiPriority w:val="0"/>
    <w:rPr>
      <w:rFonts w:ascii="Arial" w:hAnsi="Arial" w:eastAsia="黑体"/>
      <w:b/>
      <w:bCs/>
      <w:kern w:val="2"/>
      <w:sz w:val="24"/>
      <w:szCs w:val="24"/>
    </w:rPr>
  </w:style>
  <w:style w:type="character" w:customStyle="1" w:styleId="58">
    <w:name w:val="标题 7 Char"/>
    <w:link w:val="9"/>
    <w:uiPriority w:val="0"/>
    <w:rPr>
      <w:b/>
      <w:bCs/>
      <w:kern w:val="2"/>
      <w:sz w:val="24"/>
      <w:szCs w:val="24"/>
    </w:rPr>
  </w:style>
  <w:style w:type="character" w:customStyle="1" w:styleId="59">
    <w:name w:val="标题 8 Char"/>
    <w:link w:val="10"/>
    <w:uiPriority w:val="0"/>
    <w:rPr>
      <w:rFonts w:ascii="Arial" w:hAnsi="Arial" w:eastAsia="黑体"/>
      <w:kern w:val="2"/>
      <w:sz w:val="24"/>
      <w:szCs w:val="24"/>
    </w:rPr>
  </w:style>
  <w:style w:type="character" w:customStyle="1" w:styleId="60">
    <w:name w:val="标题 9 Char"/>
    <w:link w:val="11"/>
    <w:uiPriority w:val="0"/>
    <w:rPr>
      <w:rFonts w:ascii="Arial" w:hAnsi="Arial" w:eastAsia="黑体"/>
      <w:kern w:val="2"/>
      <w:sz w:val="21"/>
      <w:szCs w:val="21"/>
    </w:rPr>
  </w:style>
  <w:style w:type="character" w:customStyle="1" w:styleId="61">
    <w:name w:val="文档结构图 Char"/>
    <w:link w:val="14"/>
    <w:uiPriority w:val="0"/>
    <w:rPr>
      <w:kern w:val="2"/>
      <w:sz w:val="21"/>
      <w:szCs w:val="24"/>
      <w:shd w:val="clear" w:color="auto" w:fill="000080"/>
    </w:rPr>
  </w:style>
  <w:style w:type="character" w:customStyle="1" w:styleId="62">
    <w:name w:val="批注文字 Char"/>
    <w:link w:val="15"/>
    <w:uiPriority w:val="0"/>
    <w:rPr>
      <w:kern w:val="2"/>
      <w:sz w:val="21"/>
      <w:szCs w:val="24"/>
    </w:rPr>
  </w:style>
  <w:style w:type="character" w:customStyle="1" w:styleId="63">
    <w:name w:val="正文文本 3 Char"/>
    <w:link w:val="16"/>
    <w:uiPriority w:val="0"/>
    <w:rPr>
      <w:rFonts w:eastAsia="华文中宋"/>
      <w:kern w:val="2"/>
      <w:sz w:val="84"/>
    </w:rPr>
  </w:style>
  <w:style w:type="character" w:customStyle="1" w:styleId="64">
    <w:name w:val="正文文本 Char"/>
    <w:link w:val="17"/>
    <w:uiPriority w:val="0"/>
    <w:rPr>
      <w:kern w:val="2"/>
      <w:sz w:val="28"/>
      <w:szCs w:val="24"/>
    </w:rPr>
  </w:style>
  <w:style w:type="character" w:customStyle="1" w:styleId="65">
    <w:name w:val="正文文本缩进 Char"/>
    <w:link w:val="18"/>
    <w:uiPriority w:val="0"/>
    <w:rPr>
      <w:kern w:val="2"/>
      <w:sz w:val="28"/>
      <w:szCs w:val="24"/>
    </w:rPr>
  </w:style>
  <w:style w:type="character" w:customStyle="1" w:styleId="66">
    <w:name w:val="纯文本 Char"/>
    <w:link w:val="23"/>
    <w:uiPriority w:val="0"/>
    <w:rPr>
      <w:rFonts w:ascii="宋体" w:hAnsi="Courier New" w:eastAsia="宋体"/>
      <w:kern w:val="2"/>
      <w:sz w:val="21"/>
      <w:lang w:val="en-US" w:eastAsia="zh-CN" w:bidi="ar-SA"/>
    </w:rPr>
  </w:style>
  <w:style w:type="character" w:customStyle="1" w:styleId="67">
    <w:name w:val="日期 Char"/>
    <w:link w:val="25"/>
    <w:uiPriority w:val="0"/>
    <w:rPr>
      <w:rFonts w:ascii="方正楷体_GB2312" w:eastAsia="方正楷体_GB2312"/>
      <w:kern w:val="2"/>
      <w:sz w:val="28"/>
      <w:szCs w:val="24"/>
    </w:rPr>
  </w:style>
  <w:style w:type="character" w:customStyle="1" w:styleId="68">
    <w:name w:val="正文文本缩进 2 Char"/>
    <w:link w:val="26"/>
    <w:uiPriority w:val="0"/>
    <w:rPr>
      <w:rFonts w:ascii="方正楷体_GB2312" w:hAnsi="宋体" w:eastAsia="方正楷体_GB2312"/>
      <w:color w:val="000000"/>
      <w:sz w:val="28"/>
      <w:szCs w:val="24"/>
    </w:rPr>
  </w:style>
  <w:style w:type="character" w:customStyle="1" w:styleId="69">
    <w:name w:val="批注框文本 Char"/>
    <w:link w:val="27"/>
    <w:uiPriority w:val="0"/>
    <w:rPr>
      <w:kern w:val="2"/>
      <w:sz w:val="18"/>
      <w:szCs w:val="18"/>
    </w:rPr>
  </w:style>
  <w:style w:type="character" w:customStyle="1" w:styleId="70">
    <w:name w:val="页脚 Char"/>
    <w:link w:val="28"/>
    <w:uiPriority w:val="99"/>
    <w:rPr>
      <w:rFonts w:eastAsia="宋体"/>
      <w:kern w:val="2"/>
      <w:sz w:val="18"/>
      <w:szCs w:val="18"/>
      <w:lang w:val="en-US" w:eastAsia="zh-CN" w:bidi="ar-SA"/>
    </w:rPr>
  </w:style>
  <w:style w:type="character" w:customStyle="1" w:styleId="71">
    <w:name w:val="页眉 Char"/>
    <w:link w:val="29"/>
    <w:uiPriority w:val="0"/>
    <w:rPr>
      <w:rFonts w:eastAsia="宋体"/>
      <w:kern w:val="2"/>
      <w:sz w:val="18"/>
      <w:szCs w:val="18"/>
      <w:lang w:val="en-US" w:eastAsia="zh-CN" w:bidi="ar-SA"/>
    </w:rPr>
  </w:style>
  <w:style w:type="character" w:customStyle="1" w:styleId="72">
    <w:name w:val="正文文本缩进 3 Char"/>
    <w:link w:val="33"/>
    <w:uiPriority w:val="0"/>
    <w:rPr>
      <w:rFonts w:ascii="宋体" w:eastAsia="方正楷体_GB2312"/>
      <w:color w:val="FF0000"/>
      <w:kern w:val="2"/>
      <w:sz w:val="24"/>
    </w:rPr>
  </w:style>
  <w:style w:type="character" w:customStyle="1" w:styleId="73">
    <w:name w:val="目录 2 Char"/>
    <w:link w:val="34"/>
    <w:uiPriority w:val="39"/>
    <w:rPr>
      <w:smallCaps/>
      <w:sz w:val="20"/>
      <w:szCs w:val="20"/>
    </w:rPr>
  </w:style>
  <w:style w:type="character" w:customStyle="1" w:styleId="74">
    <w:name w:val="正文文本 2 Char"/>
    <w:link w:val="36"/>
    <w:uiPriority w:val="0"/>
    <w:rPr>
      <w:kern w:val="2"/>
      <w:sz w:val="24"/>
    </w:rPr>
  </w:style>
  <w:style w:type="character" w:customStyle="1" w:styleId="75">
    <w:name w:val="标题 Char"/>
    <w:link w:val="39"/>
    <w:uiPriority w:val="0"/>
    <w:rPr>
      <w:rFonts w:ascii="Arial" w:hAnsi="Arial"/>
      <w:b/>
      <w:kern w:val="2"/>
      <w:sz w:val="32"/>
    </w:rPr>
  </w:style>
  <w:style w:type="character" w:customStyle="1" w:styleId="76">
    <w:name w:val="批注主题 Char"/>
    <w:link w:val="40"/>
    <w:uiPriority w:val="0"/>
    <w:rPr>
      <w:b/>
      <w:bCs/>
      <w:kern w:val="2"/>
      <w:sz w:val="21"/>
      <w:szCs w:val="24"/>
    </w:rPr>
  </w:style>
  <w:style w:type="character" w:customStyle="1" w:styleId="77">
    <w:name w:val="正文首行缩进 Char"/>
    <w:link w:val="41"/>
    <w:uiPriority w:val="0"/>
    <w:rPr>
      <w:kern w:val="2"/>
      <w:sz w:val="21"/>
      <w:szCs w:val="24"/>
    </w:rPr>
  </w:style>
  <w:style w:type="paragraph" w:customStyle="1" w:styleId="78">
    <w:name w:val="样式20"/>
    <w:basedOn w:val="1"/>
    <w:next w:val="1"/>
    <w:uiPriority w:val="0"/>
    <w:pPr>
      <w:spacing w:line="460" w:lineRule="exact"/>
      <w:ind w:firstLine="900" w:firstLineChars="300"/>
      <w:outlineLvl w:val="0"/>
    </w:pPr>
    <w:rPr>
      <w:rFonts w:eastAsia="黑体"/>
      <w:sz w:val="30"/>
      <w:szCs w:val="30"/>
      <w:u w:val="single"/>
    </w:rPr>
  </w:style>
  <w:style w:type="character" w:customStyle="1" w:styleId="79">
    <w:name w:val="正文007 Char Char"/>
    <w:link w:val="80"/>
    <w:uiPriority w:val="0"/>
    <w:rPr>
      <w:rFonts w:eastAsia="方正楷体_GB2312"/>
      <w:kern w:val="2"/>
      <w:sz w:val="28"/>
      <w:szCs w:val="24"/>
      <w:lang w:val="en-US" w:eastAsia="zh-CN" w:bidi="ar-SA"/>
    </w:rPr>
  </w:style>
  <w:style w:type="paragraph" w:customStyle="1" w:styleId="80">
    <w:name w:val="正文007"/>
    <w:basedOn w:val="1"/>
    <w:link w:val="79"/>
    <w:uiPriority w:val="0"/>
    <w:pPr>
      <w:spacing w:line="460" w:lineRule="exact"/>
      <w:ind w:firstLine="560" w:firstLineChars="200"/>
    </w:pPr>
    <w:rPr>
      <w:rFonts w:eastAsia="方正楷体_GB2312"/>
      <w:sz w:val="28"/>
    </w:rPr>
  </w:style>
  <w:style w:type="character" w:customStyle="1" w:styleId="81">
    <w:name w:val="标题 2 Char Char"/>
    <w:uiPriority w:val="0"/>
    <w:rPr>
      <w:rFonts w:ascii="Arial" w:hAnsi="Arial" w:eastAsia="黑体"/>
      <w:b/>
      <w:bCs/>
      <w:kern w:val="2"/>
      <w:sz w:val="32"/>
      <w:szCs w:val="32"/>
      <w:lang w:val="en-US" w:eastAsia="zh-CN" w:bidi="ar-SA"/>
    </w:rPr>
  </w:style>
  <w:style w:type="character" w:customStyle="1" w:styleId="82">
    <w:name w:val="正文D Char"/>
    <w:link w:val="83"/>
    <w:uiPriority w:val="0"/>
    <w:rPr>
      <w:rFonts w:eastAsia="宋体"/>
      <w:sz w:val="24"/>
      <w:szCs w:val="24"/>
      <w:lang w:val="en-US" w:eastAsia="zh-CN" w:bidi="ar-SA"/>
    </w:rPr>
  </w:style>
  <w:style w:type="paragraph" w:customStyle="1" w:styleId="83">
    <w:name w:val="正文D"/>
    <w:basedOn w:val="1"/>
    <w:link w:val="82"/>
    <w:uiPriority w:val="0"/>
    <w:pPr>
      <w:spacing w:line="360" w:lineRule="auto"/>
      <w:ind w:firstLine="480" w:firstLineChars="200"/>
    </w:pPr>
    <w:rPr>
      <w:kern w:val="0"/>
      <w:sz w:val="24"/>
    </w:rPr>
  </w:style>
  <w:style w:type="character" w:customStyle="1" w:styleId="84">
    <w:name w:val="标3于 Char Char"/>
    <w:link w:val="85"/>
    <w:uiPriority w:val="0"/>
    <w:rPr>
      <w:rFonts w:ascii="Arial" w:hAnsi="Arial" w:eastAsia="黑体" w:cs="Arial"/>
      <w:bCs/>
      <w:kern w:val="2"/>
      <w:sz w:val="32"/>
      <w:szCs w:val="30"/>
      <w:lang w:val="en-US" w:eastAsia="zh-CN" w:bidi="ar-SA"/>
    </w:rPr>
  </w:style>
  <w:style w:type="paragraph" w:customStyle="1" w:styleId="85">
    <w:name w:val="标3于"/>
    <w:basedOn w:val="1"/>
    <w:link w:val="84"/>
    <w:uiPriority w:val="0"/>
    <w:pPr>
      <w:suppressLineNumbers/>
      <w:spacing w:before="120" w:beforeLines="0" w:after="120" w:afterLines="0" w:line="180" w:lineRule="auto"/>
      <w:outlineLvl w:val="2"/>
    </w:pPr>
    <w:rPr>
      <w:rFonts w:ascii="Arial" w:hAnsi="Arial" w:eastAsia="黑体" w:cs="Arial"/>
      <w:bCs/>
      <w:sz w:val="32"/>
      <w:szCs w:val="30"/>
    </w:rPr>
  </w:style>
  <w:style w:type="character" w:customStyle="1" w:styleId="86">
    <w:name w:val="普通文字 Char1"/>
    <w:uiPriority w:val="0"/>
    <w:rPr>
      <w:rFonts w:ascii="宋体" w:hAnsi="Courier New" w:eastAsia="宋体"/>
      <w:color w:val="000000"/>
      <w:sz w:val="21"/>
      <w:lang w:val="en-US" w:eastAsia="zh-CN" w:bidi="ar-SA"/>
    </w:rPr>
  </w:style>
  <w:style w:type="character" w:customStyle="1" w:styleId="87">
    <w:name w:val="bt2 Char Char"/>
    <w:link w:val="88"/>
    <w:uiPriority w:val="0"/>
    <w:rPr>
      <w:rFonts w:ascii="Cambria" w:hAnsi="Cambria" w:eastAsia="宋体"/>
      <w:b/>
      <w:bCs/>
      <w:kern w:val="2"/>
      <w:sz w:val="32"/>
      <w:szCs w:val="32"/>
      <w:lang w:val="en-US" w:eastAsia="zh-CN" w:bidi="ar-SA"/>
    </w:rPr>
  </w:style>
  <w:style w:type="paragraph" w:customStyle="1" w:styleId="88">
    <w:name w:val="bt2"/>
    <w:basedOn w:val="1"/>
    <w:link w:val="87"/>
    <w:uiPriority w:val="0"/>
    <w:pPr>
      <w:keepNext/>
      <w:keepLines/>
      <w:spacing w:before="120" w:beforeLines="0" w:after="120" w:afterLines="0" w:line="360" w:lineRule="auto"/>
      <w:outlineLvl w:val="1"/>
    </w:pPr>
    <w:rPr>
      <w:rFonts w:ascii="Cambria" w:hAnsi="Cambria"/>
      <w:b/>
      <w:bCs/>
      <w:sz w:val="32"/>
      <w:szCs w:val="32"/>
    </w:rPr>
  </w:style>
  <w:style w:type="character" w:customStyle="1" w:styleId="89">
    <w:name w:val="小标题 Char Char"/>
    <w:uiPriority w:val="0"/>
    <w:rPr>
      <w:rFonts w:ascii="方正楷体_GB2312" w:eastAsia="方正楷体_GB2312"/>
      <w:b/>
      <w:sz w:val="28"/>
      <w:szCs w:val="28"/>
      <w:lang w:val="en-US" w:eastAsia="zh-CN" w:bidi="ar-SA"/>
    </w:rPr>
  </w:style>
  <w:style w:type="character" w:customStyle="1" w:styleId="90">
    <w:name w:val="正文1 Char"/>
    <w:uiPriority w:val="0"/>
    <w:rPr>
      <w:rFonts w:eastAsia="宋体"/>
      <w:kern w:val="2"/>
      <w:sz w:val="21"/>
      <w:szCs w:val="24"/>
      <w:lang w:val="en-US" w:eastAsia="zh-CN" w:bidi="ar-SA"/>
    </w:rPr>
  </w:style>
  <w:style w:type="character" w:customStyle="1" w:styleId="91">
    <w:name w:val=" Char Char17"/>
    <w:uiPriority w:val="0"/>
    <w:rPr>
      <w:rFonts w:ascii="宋体" w:hAnsi="宋体" w:eastAsia="宋体"/>
      <w:kern w:val="2"/>
      <w:sz w:val="18"/>
      <w:szCs w:val="18"/>
      <w:lang w:val="en-US" w:eastAsia="zh-CN" w:bidi="ar-SA"/>
    </w:rPr>
  </w:style>
  <w:style w:type="character" w:customStyle="1" w:styleId="92">
    <w:name w:val="表头"/>
    <w:uiPriority w:val="0"/>
    <w:rPr>
      <w:rFonts w:ascii="黑体" w:eastAsia="黑体"/>
      <w:color w:val="auto"/>
      <w:sz w:val="24"/>
      <w:szCs w:val="24"/>
    </w:rPr>
  </w:style>
  <w:style w:type="character" w:customStyle="1" w:styleId="93">
    <w:name w:val="正文1 Char1"/>
    <w:link w:val="94"/>
    <w:uiPriority w:val="0"/>
    <w:rPr>
      <w:rFonts w:eastAsia="方正楷体_GB2312"/>
      <w:color w:val="000000"/>
      <w:sz w:val="28"/>
      <w:szCs w:val="21"/>
    </w:rPr>
  </w:style>
  <w:style w:type="paragraph" w:customStyle="1" w:styleId="94">
    <w:name w:val="正文1"/>
    <w:basedOn w:val="1"/>
    <w:link w:val="93"/>
    <w:uiPriority w:val="0"/>
    <w:pPr>
      <w:adjustRightInd w:val="0"/>
      <w:snapToGrid w:val="0"/>
      <w:spacing w:line="360" w:lineRule="auto"/>
      <w:ind w:left="22" w:leftChars="8" w:firstLine="560" w:firstLineChars="200"/>
    </w:pPr>
    <w:rPr>
      <w:rFonts w:eastAsia="方正楷体_GB2312"/>
      <w:color w:val="000000"/>
      <w:kern w:val="0"/>
      <w:sz w:val="28"/>
      <w:szCs w:val="21"/>
    </w:rPr>
  </w:style>
  <w:style w:type="character" w:customStyle="1" w:styleId="95">
    <w:name w:val="样式 宋体 四号"/>
    <w:uiPriority w:val="0"/>
    <w:rPr>
      <w:rFonts w:ascii="宋体" w:hAnsi="宋体"/>
      <w:sz w:val="28"/>
    </w:rPr>
  </w:style>
  <w:style w:type="character" w:customStyle="1" w:styleId="96">
    <w:name w:val="表头 Char Char Char"/>
    <w:link w:val="97"/>
    <w:uiPriority w:val="0"/>
    <w:rPr>
      <w:rFonts w:ascii="黑体" w:eastAsia="黑体"/>
      <w:kern w:val="2"/>
      <w:sz w:val="28"/>
      <w:szCs w:val="24"/>
      <w:lang w:val="en-US" w:eastAsia="zh-CN" w:bidi="ar-SA"/>
    </w:rPr>
  </w:style>
  <w:style w:type="paragraph" w:customStyle="1" w:styleId="97">
    <w:name w:val="表头 Char"/>
    <w:basedOn w:val="1"/>
    <w:link w:val="96"/>
    <w:uiPriority w:val="0"/>
    <w:pPr>
      <w:adjustRightInd w:val="0"/>
      <w:spacing w:before="93" w:beforeLines="30"/>
      <w:ind w:firstLine="100" w:firstLineChars="100"/>
    </w:pPr>
    <w:rPr>
      <w:rFonts w:ascii="黑体" w:eastAsia="黑体"/>
      <w:sz w:val="28"/>
    </w:rPr>
  </w:style>
  <w:style w:type="character" w:customStyle="1" w:styleId="98">
    <w:name w:val="004 Char Char"/>
    <w:link w:val="99"/>
    <w:uiPriority w:val="0"/>
    <w:rPr>
      <w:rFonts w:eastAsia="方正楷体_GB2312"/>
      <w:kern w:val="2"/>
      <w:sz w:val="28"/>
      <w:szCs w:val="24"/>
      <w:lang w:val="en-US" w:eastAsia="zh-CN" w:bidi="ar-SA"/>
    </w:rPr>
  </w:style>
  <w:style w:type="paragraph" w:customStyle="1" w:styleId="99">
    <w:name w:val="004"/>
    <w:basedOn w:val="1"/>
    <w:link w:val="98"/>
    <w:uiPriority w:val="0"/>
    <w:pPr>
      <w:spacing w:line="520" w:lineRule="exact"/>
      <w:ind w:firstLine="200" w:firstLineChars="200"/>
    </w:pPr>
    <w:rPr>
      <w:rFonts w:eastAsia="方正楷体_GB2312"/>
      <w:sz w:val="28"/>
    </w:rPr>
  </w:style>
  <w:style w:type="character" w:customStyle="1" w:styleId="100">
    <w:name w:val="p21"/>
    <w:uiPriority w:val="0"/>
    <w:rPr>
      <w:sz w:val="9"/>
      <w:szCs w:val="9"/>
    </w:rPr>
  </w:style>
  <w:style w:type="character" w:customStyle="1" w:styleId="101">
    <w:name w:val="血防正文 Char Char"/>
    <w:link w:val="102"/>
    <w:uiPriority w:val="0"/>
    <w:rPr>
      <w:rFonts w:eastAsia="方正楷体_GB2312"/>
      <w:color w:val="0000FF"/>
      <w:kern w:val="2"/>
      <w:sz w:val="28"/>
      <w:szCs w:val="28"/>
      <w:lang w:val="en-US" w:eastAsia="zh-CN" w:bidi="ar-SA"/>
    </w:rPr>
  </w:style>
  <w:style w:type="paragraph" w:customStyle="1" w:styleId="102">
    <w:name w:val="血防正文"/>
    <w:basedOn w:val="1"/>
    <w:link w:val="101"/>
    <w:uiPriority w:val="0"/>
    <w:pPr>
      <w:tabs>
        <w:tab w:val="left" w:pos="0"/>
      </w:tabs>
      <w:snapToGrid w:val="0"/>
      <w:spacing w:line="360" w:lineRule="auto"/>
      <w:ind w:firstLine="560" w:firstLineChars="200"/>
    </w:pPr>
    <w:rPr>
      <w:rFonts w:eastAsia="方正楷体_GB2312"/>
      <w:color w:val="0000FF"/>
      <w:sz w:val="28"/>
      <w:szCs w:val="28"/>
    </w:rPr>
  </w:style>
  <w:style w:type="character" w:customStyle="1" w:styleId="103">
    <w:name w:val="标题 3 条 Char"/>
    <w:link w:val="104"/>
    <w:uiPriority w:val="0"/>
    <w:rPr>
      <w:rFonts w:eastAsia="黑体" w:cs="宋体"/>
      <w:b/>
      <w:bCs/>
      <w:kern w:val="24"/>
      <w:sz w:val="30"/>
      <w:lang w:val="en-US" w:eastAsia="zh-CN" w:bidi="ar-SA"/>
    </w:rPr>
  </w:style>
  <w:style w:type="paragraph" w:customStyle="1" w:styleId="104">
    <w:name w:val="标题 3 条"/>
    <w:basedOn w:val="4"/>
    <w:link w:val="103"/>
    <w:uiPriority w:val="0"/>
    <w:pPr>
      <w:spacing w:before="0" w:beforeLines="0" w:after="0" w:afterLines="0" w:line="360" w:lineRule="auto"/>
    </w:pPr>
    <w:rPr>
      <w:rFonts w:eastAsia="黑体" w:cs="宋体"/>
      <w:bCs/>
      <w:kern w:val="24"/>
      <w:sz w:val="30"/>
    </w:rPr>
  </w:style>
  <w:style w:type="character" w:customStyle="1" w:styleId="105">
    <w:name w:val="纯文本 Char Char"/>
    <w:aliases w:val="纯文本 Char Char Char Char Char Char,纯文本 Char Char Char Char Char Char Char Char Char Char Char Char Char Char Char Char Char Char Char Char Char Char Char Char Char Char Char Char Char Char, Char Char Char Char1"/>
    <w:uiPriority w:val="0"/>
    <w:rPr>
      <w:rFonts w:ascii="宋体" w:hAnsi="Courier New" w:eastAsia="宋体"/>
      <w:kern w:val="2"/>
      <w:sz w:val="21"/>
      <w:szCs w:val="28"/>
      <w:lang w:val="en-US" w:eastAsia="zh-CN" w:bidi="ar-SA"/>
    </w:rPr>
  </w:style>
  <w:style w:type="character" w:customStyle="1" w:styleId="106">
    <w:name w:val="中午 Char"/>
    <w:link w:val="107"/>
    <w:uiPriority w:val="0"/>
    <w:rPr>
      <w:rFonts w:ascii="宋体" w:hAnsi="宋体" w:eastAsia="宋体"/>
      <w:color w:val="FF0000"/>
      <w:kern w:val="2"/>
      <w:sz w:val="28"/>
      <w:szCs w:val="28"/>
      <w:lang w:val="en-US" w:eastAsia="zh-CN" w:bidi="ar-SA"/>
    </w:rPr>
  </w:style>
  <w:style w:type="paragraph" w:customStyle="1" w:styleId="107">
    <w:name w:val="中午"/>
    <w:basedOn w:val="1"/>
    <w:link w:val="106"/>
    <w:uiPriority w:val="0"/>
    <w:pPr>
      <w:spacing w:line="360" w:lineRule="auto"/>
      <w:ind w:firstLine="560" w:firstLineChars="200"/>
    </w:pPr>
    <w:rPr>
      <w:rFonts w:ascii="宋体" w:hAnsi="宋体"/>
      <w:color w:val="FF0000"/>
      <w:sz w:val="28"/>
      <w:szCs w:val="28"/>
    </w:rPr>
  </w:style>
  <w:style w:type="character" w:customStyle="1" w:styleId="108">
    <w:name w:val="样式5 Char Char"/>
    <w:uiPriority w:val="0"/>
    <w:rPr>
      <w:rFonts w:ascii="Arial" w:hAnsi="Arial" w:eastAsia="华文中宋" w:cs="Arial"/>
      <w:kern w:val="2"/>
      <w:sz w:val="28"/>
      <w:szCs w:val="32"/>
      <w:lang w:val="en-US" w:eastAsia="zh-CN" w:bidi="ar-SA"/>
    </w:rPr>
  </w:style>
  <w:style w:type="character" w:customStyle="1" w:styleId="109">
    <w:name w:val="样式8 Char Char"/>
    <w:link w:val="110"/>
    <w:uiPriority w:val="0"/>
    <w:rPr>
      <w:rFonts w:ascii="Arial Unicode MS" w:hAnsi="Arial Unicode MS" w:eastAsia="Arial Unicode MS" w:cs="Arial Unicode MS"/>
      <w:b/>
      <w:bCs/>
      <w:kern w:val="2"/>
      <w:sz w:val="28"/>
      <w:szCs w:val="28"/>
      <w:lang w:val="en-US" w:eastAsia="zh-CN" w:bidi="ar-SA"/>
    </w:rPr>
  </w:style>
  <w:style w:type="paragraph" w:customStyle="1" w:styleId="110">
    <w:name w:val="样式8"/>
    <w:basedOn w:val="1"/>
    <w:link w:val="109"/>
    <w:uiPriority w:val="0"/>
    <w:pPr>
      <w:keepNext/>
      <w:keepLines/>
      <w:spacing w:before="120" w:beforeLines="0" w:after="120" w:afterLines="0" w:line="360" w:lineRule="auto"/>
      <w:outlineLvl w:val="3"/>
    </w:pPr>
    <w:rPr>
      <w:rFonts w:ascii="Arial Unicode MS" w:hAnsi="Arial Unicode MS" w:eastAsia="Arial Unicode MS" w:cs="Arial Unicode MS"/>
      <w:b/>
      <w:bCs/>
      <w:sz w:val="28"/>
      <w:szCs w:val="28"/>
    </w:rPr>
  </w:style>
  <w:style w:type="character" w:customStyle="1" w:styleId="111">
    <w:name w:val="i1"/>
    <w:uiPriority w:val="0"/>
    <w:rPr>
      <w:sz w:val="18"/>
      <w:szCs w:val="18"/>
    </w:rPr>
  </w:style>
  <w:style w:type="character" w:customStyle="1" w:styleId="112">
    <w:name w:val="表名 Char Char"/>
    <w:link w:val="113"/>
    <w:uiPriority w:val="0"/>
    <w:rPr>
      <w:rFonts w:eastAsia="宋体"/>
      <w:sz w:val="24"/>
      <w:lang w:val="en-US" w:eastAsia="zh-CN" w:bidi="ar-SA"/>
    </w:rPr>
  </w:style>
  <w:style w:type="paragraph" w:customStyle="1" w:styleId="113">
    <w:name w:val="表名"/>
    <w:basedOn w:val="1"/>
    <w:link w:val="112"/>
    <w:uiPriority w:val="0"/>
    <w:pPr>
      <w:keepNext/>
      <w:adjustRightInd w:val="0"/>
      <w:snapToGrid w:val="0"/>
      <w:spacing w:before="120" w:beforeLines="0"/>
      <w:jc w:val="center"/>
    </w:pPr>
    <w:rPr>
      <w:kern w:val="0"/>
      <w:sz w:val="24"/>
      <w:szCs w:val="20"/>
    </w:rPr>
  </w:style>
  <w:style w:type="character" w:customStyle="1" w:styleId="114">
    <w:name w:val="标题4 款 Char"/>
    <w:link w:val="115"/>
    <w:uiPriority w:val="0"/>
    <w:rPr>
      <w:rFonts w:ascii="Calibri" w:hAnsi="Calibri" w:eastAsia="黑体"/>
      <w:kern w:val="2"/>
      <w:sz w:val="28"/>
      <w:szCs w:val="22"/>
      <w:lang w:val="en-US" w:eastAsia="zh-CN" w:bidi="ar-SA"/>
    </w:rPr>
  </w:style>
  <w:style w:type="paragraph" w:customStyle="1" w:styleId="115">
    <w:name w:val="标题4 款"/>
    <w:basedOn w:val="1"/>
    <w:next w:val="1"/>
    <w:link w:val="114"/>
    <w:uiPriority w:val="0"/>
    <w:rPr>
      <w:rFonts w:ascii="Calibri" w:hAnsi="Calibri" w:eastAsia="黑体"/>
      <w:sz w:val="28"/>
      <w:szCs w:val="22"/>
    </w:rPr>
  </w:style>
  <w:style w:type="character" w:customStyle="1" w:styleId="116">
    <w:name w:val="样式6 Char Char"/>
    <w:link w:val="117"/>
    <w:uiPriority w:val="0"/>
    <w:rPr>
      <w:rFonts w:ascii="Calibri" w:hAnsi="Calibri" w:eastAsia="方正楷体_GB2312"/>
      <w:kern w:val="2"/>
      <w:sz w:val="24"/>
      <w:szCs w:val="24"/>
      <w:lang w:val="en-US" w:eastAsia="zh-CN" w:bidi="ar-SA"/>
    </w:rPr>
  </w:style>
  <w:style w:type="paragraph" w:customStyle="1" w:styleId="117">
    <w:name w:val="样式6"/>
    <w:basedOn w:val="1"/>
    <w:link w:val="116"/>
    <w:uiPriority w:val="0"/>
    <w:pPr>
      <w:spacing w:line="440" w:lineRule="exact"/>
      <w:ind w:firstLine="480"/>
    </w:pPr>
    <w:rPr>
      <w:rFonts w:ascii="Calibri" w:hAnsi="Calibri" w:eastAsia="方正楷体_GB2312"/>
      <w:sz w:val="24"/>
    </w:rPr>
  </w:style>
  <w:style w:type="character" w:customStyle="1" w:styleId="118">
    <w:name w:val="样式12 Char Char"/>
    <w:link w:val="119"/>
    <w:uiPriority w:val="0"/>
    <w:rPr>
      <w:rFonts w:ascii="宋体" w:hAnsi="宋体" w:eastAsia="宋体"/>
      <w:b/>
      <w:kern w:val="2"/>
      <w:sz w:val="28"/>
      <w:szCs w:val="22"/>
      <w:lang w:val="en-US" w:eastAsia="zh-CN" w:bidi="ar-SA"/>
    </w:rPr>
  </w:style>
  <w:style w:type="paragraph" w:customStyle="1" w:styleId="119">
    <w:name w:val="样式12"/>
    <w:basedOn w:val="1"/>
    <w:link w:val="118"/>
    <w:uiPriority w:val="0"/>
    <w:pPr>
      <w:spacing w:line="400" w:lineRule="exact"/>
      <w:ind w:firstLine="561"/>
      <w:jc w:val="left"/>
    </w:pPr>
    <w:rPr>
      <w:rFonts w:ascii="宋体" w:hAnsi="宋体"/>
      <w:b/>
      <w:sz w:val="28"/>
      <w:szCs w:val="22"/>
    </w:rPr>
  </w:style>
  <w:style w:type="character" w:customStyle="1" w:styleId="120">
    <w:name w:val=" Char Char18"/>
    <w:uiPriority w:val="0"/>
    <w:rPr>
      <w:rFonts w:ascii="宋体" w:hAnsi="宋体" w:eastAsia="宋体"/>
      <w:kern w:val="2"/>
      <w:sz w:val="18"/>
      <w:szCs w:val="18"/>
      <w:lang w:val="en-US" w:eastAsia="zh-CN" w:bidi="ar-SA"/>
    </w:rPr>
  </w:style>
  <w:style w:type="character" w:customStyle="1" w:styleId="121">
    <w:name w:val="sfont1"/>
    <w:uiPriority w:val="0"/>
  </w:style>
  <w:style w:type="character" w:customStyle="1" w:styleId="122">
    <w:name w:val="p61"/>
    <w:uiPriority w:val="0"/>
    <w:rPr>
      <w:rFonts w:hint="eastAsia" w:ascii="宋体" w:hAnsi="宋体" w:eastAsia="宋体"/>
      <w:color w:val="000000"/>
      <w:sz w:val="18"/>
      <w:szCs w:val="18"/>
      <w:u w:val="none"/>
    </w:rPr>
  </w:style>
  <w:style w:type="character" w:customStyle="1" w:styleId="123">
    <w:name w:val="样式13 Char Char"/>
    <w:link w:val="124"/>
    <w:uiPriority w:val="0"/>
    <w:rPr>
      <w:rFonts w:ascii="Calibri" w:hAnsi="Calibri" w:eastAsia="宋体"/>
      <w:b/>
      <w:bCs/>
      <w:snapToGrid w:val="0"/>
      <w:kern w:val="2"/>
      <w:sz w:val="28"/>
      <w:szCs w:val="28"/>
      <w:lang w:val="en-US" w:eastAsia="zh-CN" w:bidi="ar-SA"/>
    </w:rPr>
  </w:style>
  <w:style w:type="paragraph" w:customStyle="1" w:styleId="124">
    <w:name w:val="样式13"/>
    <w:basedOn w:val="1"/>
    <w:link w:val="123"/>
    <w:uiPriority w:val="0"/>
    <w:pPr>
      <w:keepNext/>
      <w:keepLines/>
      <w:spacing w:before="140" w:beforeLines="0" w:after="120" w:afterLines="0" w:line="377" w:lineRule="auto"/>
      <w:outlineLvl w:val="4"/>
    </w:pPr>
    <w:rPr>
      <w:rFonts w:ascii="Calibri" w:hAnsi="Calibri"/>
      <w:b/>
      <w:bCs/>
      <w:snapToGrid w:val="0"/>
      <w:sz w:val="28"/>
      <w:szCs w:val="28"/>
    </w:rPr>
  </w:style>
  <w:style w:type="character" w:customStyle="1" w:styleId="125">
    <w:name w:val="wg正文 仿宋_GB2312 四号"/>
    <w:qFormat/>
    <w:uiPriority w:val="0"/>
    <w:rPr>
      <w:rFonts w:ascii="方正楷体_GB2312" w:hAnsi="方正楷体_GB2312" w:eastAsia="方正楷体_GB2312"/>
      <w:sz w:val="28"/>
    </w:rPr>
  </w:style>
  <w:style w:type="character" w:customStyle="1" w:styleId="126">
    <w:name w:val="正文于 Char Char"/>
    <w:link w:val="127"/>
    <w:uiPriority w:val="0"/>
    <w:rPr>
      <w:rFonts w:eastAsia="方正楷体_GB2312"/>
      <w:kern w:val="2"/>
      <w:sz w:val="28"/>
      <w:szCs w:val="24"/>
      <w:lang w:val="en-US" w:eastAsia="zh-CN" w:bidi="ar-SA"/>
    </w:rPr>
  </w:style>
  <w:style w:type="paragraph" w:customStyle="1" w:styleId="127">
    <w:name w:val="正文于"/>
    <w:basedOn w:val="1"/>
    <w:link w:val="126"/>
    <w:uiPriority w:val="0"/>
    <w:pPr>
      <w:spacing w:line="440" w:lineRule="exact"/>
      <w:ind w:firstLine="510"/>
    </w:pPr>
    <w:rPr>
      <w:rFonts w:eastAsia="方正楷体_GB2312"/>
      <w:sz w:val="28"/>
    </w:rPr>
  </w:style>
  <w:style w:type="character" w:customStyle="1" w:styleId="128">
    <w:name w:val="样式 (中文) 仿宋_GB2312 四号"/>
    <w:uiPriority w:val="0"/>
    <w:rPr>
      <w:rFonts w:ascii="Arial" w:hAnsi="Arial" w:eastAsia="宋体" w:cs="宋体"/>
      <w:b/>
      <w:bCs/>
      <w:kern w:val="44"/>
      <w:sz w:val="24"/>
      <w:szCs w:val="36"/>
      <w:lang w:val="en-US" w:eastAsia="zh-CN" w:bidi="ar-SA"/>
    </w:rPr>
  </w:style>
  <w:style w:type="character" w:customStyle="1" w:styleId="129">
    <w:name w:val="样式4"/>
    <w:uiPriority w:val="0"/>
    <w:rPr>
      <w:rFonts w:eastAsia="方正楷体_GB2312"/>
      <w:sz w:val="24"/>
    </w:rPr>
  </w:style>
  <w:style w:type="character" w:customStyle="1" w:styleId="130">
    <w:name w:val="样式7 Char Char"/>
    <w:link w:val="131"/>
    <w:uiPriority w:val="0"/>
    <w:rPr>
      <w:rFonts w:ascii="Calibri" w:hAnsi="Calibri" w:eastAsia="宋体"/>
      <w:b/>
      <w:bCs/>
      <w:kern w:val="2"/>
      <w:sz w:val="32"/>
      <w:szCs w:val="32"/>
      <w:lang w:val="en-US" w:eastAsia="zh-CN" w:bidi="ar-SA"/>
    </w:rPr>
  </w:style>
  <w:style w:type="paragraph" w:customStyle="1" w:styleId="131">
    <w:name w:val="样式7"/>
    <w:basedOn w:val="1"/>
    <w:link w:val="130"/>
    <w:uiPriority w:val="0"/>
    <w:pPr>
      <w:keepNext/>
      <w:keepLines/>
      <w:spacing w:before="120" w:beforeLines="0" w:after="120" w:afterLines="0" w:line="360" w:lineRule="auto"/>
      <w:outlineLvl w:val="2"/>
    </w:pPr>
    <w:rPr>
      <w:rFonts w:ascii="Calibri" w:hAnsi="Calibri"/>
      <w:b/>
      <w:bCs/>
      <w:sz w:val="32"/>
      <w:szCs w:val="32"/>
    </w:rPr>
  </w:style>
  <w:style w:type="paragraph" w:customStyle="1" w:styleId="132">
    <w:name w:val="样式 (中文) 仿宋_GB2312 小四 首行缩进:  0.95 厘米 行距: 固定值 25 磅"/>
    <w:basedOn w:val="1"/>
    <w:uiPriority w:val="0"/>
    <w:pPr>
      <w:spacing w:line="500" w:lineRule="exact"/>
      <w:ind w:firstLine="539"/>
    </w:pPr>
    <w:rPr>
      <w:rFonts w:cs="宋体"/>
      <w:sz w:val="24"/>
      <w:szCs w:val="20"/>
    </w:rPr>
  </w:style>
  <w:style w:type="paragraph" w:customStyle="1" w:styleId="133">
    <w:name w:val="CM61"/>
    <w:basedOn w:val="134"/>
    <w:next w:val="134"/>
    <w:uiPriority w:val="0"/>
    <w:pPr>
      <w:spacing w:line="420" w:lineRule="atLeast"/>
    </w:pPr>
    <w:rPr>
      <w:rFonts w:ascii="黑体" w:eastAsia="黑体" w:cs="Times New Roman"/>
      <w:color w:val="auto"/>
    </w:rPr>
  </w:style>
  <w:style w:type="paragraph" w:customStyle="1" w:styleId="134">
    <w:name w:val="Default"/>
    <w:uiPriority w:val="0"/>
    <w:pPr>
      <w:widowControl w:val="0"/>
      <w:autoSpaceDE w:val="0"/>
      <w:autoSpaceDN w:val="0"/>
      <w:adjustRightInd w:val="0"/>
    </w:pPr>
    <w:rPr>
      <w:rFonts w:ascii="黑体" w:eastAsia="黑体" w:cs="黑体"/>
      <w:color w:val="000000"/>
      <w:sz w:val="24"/>
      <w:szCs w:val="24"/>
      <w:lang w:val="en-US" w:eastAsia="zh-CN" w:bidi="ar-SA"/>
    </w:rPr>
  </w:style>
  <w:style w:type="paragraph" w:customStyle="1" w:styleId="135">
    <w:name w:val="xl23"/>
    <w:basedOn w:val="1"/>
    <w:uiPriority w:val="0"/>
    <w:pPr>
      <w:widowControl/>
      <w:spacing w:before="100" w:beforeLines="0" w:beforeAutospacing="1" w:after="100" w:afterLines="0" w:afterAutospacing="1"/>
      <w:jc w:val="center"/>
      <w:textAlignment w:val="center"/>
    </w:pPr>
    <w:rPr>
      <w:rFonts w:ascii="Arial Unicode MS" w:hAnsi="Arial Unicode MS"/>
      <w:kern w:val="0"/>
      <w:sz w:val="18"/>
      <w:szCs w:val="18"/>
    </w:rPr>
  </w:style>
  <w:style w:type="paragraph" w:customStyle="1" w:styleId="136">
    <w:name w:val="标题2 节"/>
    <w:basedOn w:val="3"/>
    <w:uiPriority w:val="0"/>
    <w:pPr>
      <w:spacing w:before="0" w:beforeLines="0" w:after="0" w:afterLines="0" w:line="360" w:lineRule="auto"/>
    </w:pPr>
    <w:rPr>
      <w:rFonts w:ascii="Times New Roman" w:hAnsi="Times New Roman" w:cs="宋体"/>
      <w:bCs/>
      <w:color w:val="000000"/>
      <w:kern w:val="24"/>
      <w:szCs w:val="20"/>
    </w:rPr>
  </w:style>
  <w:style w:type="paragraph" w:customStyle="1" w:styleId="137">
    <w:name w:val="xl39"/>
    <w:basedOn w:val="1"/>
    <w:uiPriority w:val="0"/>
    <w:pPr>
      <w:widowControl/>
      <w:spacing w:before="100" w:beforeLines="0" w:beforeAutospacing="1" w:after="100" w:afterLines="0" w:afterAutospacing="1"/>
      <w:jc w:val="center"/>
    </w:pPr>
    <w:rPr>
      <w:rFonts w:ascii="宋体" w:hAnsi="宋体"/>
      <w:b/>
      <w:bCs/>
      <w:kern w:val="0"/>
      <w:sz w:val="36"/>
      <w:szCs w:val="36"/>
    </w:rPr>
  </w:style>
  <w:style w:type="paragraph" w:customStyle="1" w:styleId="138">
    <w:name w:val="封面下部"/>
    <w:basedOn w:val="1"/>
    <w:uiPriority w:val="0"/>
    <w:pPr>
      <w:adjustRightInd w:val="0"/>
      <w:spacing w:line="300" w:lineRule="auto"/>
      <w:jc w:val="center"/>
      <w:textAlignment w:val="baseline"/>
    </w:pPr>
    <w:rPr>
      <w:rFonts w:ascii="Arial" w:eastAsia="黑体"/>
      <w:kern w:val="0"/>
      <w:sz w:val="32"/>
      <w:szCs w:val="20"/>
    </w:rPr>
  </w:style>
  <w:style w:type="paragraph" w:customStyle="1" w:styleId="139">
    <w:name w:val="font10"/>
    <w:basedOn w:val="1"/>
    <w:uiPriority w:val="0"/>
    <w:pPr>
      <w:widowControl/>
      <w:spacing w:before="100" w:beforeLines="0" w:beforeAutospacing="1" w:after="100" w:afterLines="0" w:afterAutospacing="1"/>
      <w:jc w:val="left"/>
    </w:pPr>
    <w:rPr>
      <w:rFonts w:hint="eastAsia" w:ascii="宋体" w:hAnsi="宋体"/>
      <w:kern w:val="0"/>
      <w:sz w:val="20"/>
      <w:szCs w:val="20"/>
    </w:rPr>
  </w:style>
  <w:style w:type="paragraph" w:customStyle="1" w:styleId="140">
    <w:name w:val="xl49"/>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Arial" w:hAnsi="Arial" w:cs="Arial"/>
      <w:b/>
      <w:bCs/>
      <w:color w:val="0000FF"/>
      <w:kern w:val="0"/>
      <w:sz w:val="18"/>
      <w:szCs w:val="18"/>
    </w:rPr>
  </w:style>
  <w:style w:type="paragraph" w:customStyle="1" w:styleId="141">
    <w:name w:val="xl53"/>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Arial" w:hAnsi="Arial" w:cs="Arial"/>
      <w:b/>
      <w:bCs/>
      <w:kern w:val="0"/>
      <w:sz w:val="18"/>
      <w:szCs w:val="18"/>
    </w:rPr>
  </w:style>
  <w:style w:type="paragraph" w:customStyle="1" w:styleId="142">
    <w:name w:val="CM10"/>
    <w:basedOn w:val="134"/>
    <w:next w:val="134"/>
    <w:uiPriority w:val="0"/>
    <w:pPr>
      <w:spacing w:line="468" w:lineRule="atLeast"/>
    </w:pPr>
    <w:rPr>
      <w:rFonts w:ascii="黑体" w:eastAsia="黑体" w:cs="Times New Roman"/>
      <w:color w:val="auto"/>
    </w:rPr>
  </w:style>
  <w:style w:type="paragraph" w:customStyle="1" w:styleId="143">
    <w:name w:val="CM2"/>
    <w:basedOn w:val="134"/>
    <w:next w:val="134"/>
    <w:uiPriority w:val="0"/>
    <w:pPr>
      <w:spacing w:line="360" w:lineRule="atLeast"/>
    </w:pPr>
    <w:rPr>
      <w:rFonts w:ascii="黑体" w:eastAsia="黑体" w:cs="Times New Roman"/>
      <w:color w:val="auto"/>
    </w:rPr>
  </w:style>
  <w:style w:type="paragraph" w:customStyle="1" w:styleId="144">
    <w:name w:val="xl45"/>
    <w:basedOn w:val="1"/>
    <w:uiPriority w:val="0"/>
    <w:pPr>
      <w:widowControl/>
      <w:pBdr>
        <w:top w:val="single" w:color="auto" w:sz="4" w:space="0"/>
        <w:left w:val="single" w:color="auto" w:sz="4" w:space="0"/>
        <w:right w:val="single" w:color="auto" w:sz="4" w:space="0"/>
      </w:pBdr>
      <w:shd w:val="clear" w:color="auto" w:fill="C0C0C0"/>
      <w:spacing w:before="100" w:beforeLines="0" w:beforeAutospacing="1" w:after="100" w:afterLines="0" w:afterAutospacing="1"/>
      <w:jc w:val="left"/>
      <w:textAlignment w:val="center"/>
    </w:pPr>
    <w:rPr>
      <w:rFonts w:ascii="宋体" w:hAnsi="宋体"/>
      <w:kern w:val="0"/>
      <w:sz w:val="20"/>
      <w:szCs w:val="20"/>
    </w:rPr>
  </w:style>
  <w:style w:type="paragraph" w:customStyle="1" w:styleId="145">
    <w:name w:val="font0"/>
    <w:basedOn w:val="1"/>
    <w:uiPriority w:val="0"/>
    <w:pPr>
      <w:widowControl/>
      <w:spacing w:before="100" w:beforeLines="0" w:beforeAutospacing="1" w:after="100" w:afterLines="0" w:afterAutospacing="1"/>
      <w:jc w:val="left"/>
    </w:pPr>
    <w:rPr>
      <w:rFonts w:ascii="宋体" w:hAnsi="宋体"/>
      <w:kern w:val="0"/>
      <w:sz w:val="24"/>
    </w:rPr>
  </w:style>
  <w:style w:type="paragraph" w:customStyle="1" w:styleId="146">
    <w:name w:val="CM28"/>
    <w:basedOn w:val="134"/>
    <w:next w:val="134"/>
    <w:uiPriority w:val="0"/>
    <w:pPr>
      <w:spacing w:line="468" w:lineRule="atLeast"/>
    </w:pPr>
    <w:rPr>
      <w:rFonts w:ascii="黑体" w:eastAsia="黑体" w:cs="Times New Roman"/>
      <w:color w:val="auto"/>
    </w:rPr>
  </w:style>
  <w:style w:type="paragraph" w:customStyle="1" w:styleId="147">
    <w:name w:val="font8"/>
    <w:basedOn w:val="1"/>
    <w:uiPriority w:val="0"/>
    <w:pPr>
      <w:widowControl/>
      <w:spacing w:before="100" w:beforeLines="0" w:beforeAutospacing="1" w:after="100" w:afterLines="0" w:afterAutospacing="1"/>
      <w:jc w:val="left"/>
    </w:pPr>
    <w:rPr>
      <w:rFonts w:ascii="宋体" w:hAnsi="宋体"/>
      <w:b/>
      <w:bCs/>
      <w:kern w:val="0"/>
      <w:sz w:val="24"/>
    </w:rPr>
  </w:style>
  <w:style w:type="paragraph" w:customStyle="1" w:styleId="148">
    <w:name w:val="表格内容"/>
    <w:basedOn w:val="1"/>
    <w:uiPriority w:val="0"/>
    <w:pPr>
      <w:widowControl/>
      <w:autoSpaceDE w:val="0"/>
      <w:autoSpaceDN w:val="0"/>
      <w:adjustRightInd w:val="0"/>
      <w:spacing w:before="60" w:beforeLines="0" w:line="300" w:lineRule="auto"/>
      <w:jc w:val="center"/>
      <w:textAlignment w:val="bottom"/>
    </w:pPr>
    <w:rPr>
      <w:rFonts w:eastAsia="方正楷体_GB2312"/>
      <w:kern w:val="0"/>
      <w:sz w:val="24"/>
      <w:szCs w:val="20"/>
    </w:rPr>
  </w:style>
  <w:style w:type="paragraph" w:customStyle="1" w:styleId="149">
    <w:name w:val="样式 WG标题3居中 + 行距: 固定值 18 磅"/>
    <w:basedOn w:val="1"/>
    <w:uiPriority w:val="0"/>
    <w:pPr>
      <w:spacing w:before="100" w:beforeAutospacing="1" w:after="100" w:afterAutospacing="1" w:line="360" w:lineRule="exact"/>
      <w:jc w:val="center"/>
      <w:outlineLvl w:val="2"/>
    </w:pPr>
    <w:rPr>
      <w:rFonts w:cs="宋体"/>
      <w:b/>
      <w:bCs/>
      <w:sz w:val="32"/>
      <w:szCs w:val="20"/>
    </w:rPr>
  </w:style>
  <w:style w:type="paragraph" w:customStyle="1" w:styleId="150">
    <w:name w:val="xl60"/>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18"/>
      <w:szCs w:val="18"/>
    </w:rPr>
  </w:style>
  <w:style w:type="paragraph" w:customStyle="1" w:styleId="151">
    <w:name w:val="文档正文"/>
    <w:basedOn w:val="1"/>
    <w:uiPriority w:val="0"/>
    <w:pPr>
      <w:adjustRightInd w:val="0"/>
      <w:spacing w:line="480" w:lineRule="atLeast"/>
      <w:ind w:firstLine="567"/>
      <w:textAlignment w:val="baseline"/>
    </w:pPr>
    <w:rPr>
      <w:rFonts w:ascii="方正楷体_GB2312" w:eastAsia="方正楷体_GB2312"/>
      <w:kern w:val="0"/>
      <w:sz w:val="28"/>
      <w:szCs w:val="20"/>
    </w:rPr>
  </w:style>
  <w:style w:type="paragraph" w:customStyle="1" w:styleId="152">
    <w:name w:val="font5"/>
    <w:basedOn w:val="1"/>
    <w:uiPriority w:val="0"/>
    <w:pPr>
      <w:widowControl/>
      <w:spacing w:before="100" w:beforeLines="0" w:beforeAutospacing="1" w:after="100" w:afterLines="0" w:afterAutospacing="1"/>
      <w:jc w:val="left"/>
    </w:pPr>
    <w:rPr>
      <w:rFonts w:ascii="宋体" w:hAnsi="宋体"/>
      <w:kern w:val="0"/>
      <w:sz w:val="18"/>
      <w:szCs w:val="18"/>
    </w:rPr>
  </w:style>
  <w:style w:type="paragraph" w:customStyle="1" w:styleId="153">
    <w:name w:val="标准段落"/>
    <w:basedOn w:val="1"/>
    <w:uiPriority w:val="0"/>
    <w:pPr>
      <w:spacing w:after="120" w:afterLines="0" w:line="360" w:lineRule="auto"/>
      <w:ind w:firstLine="420"/>
    </w:pPr>
    <w:rPr>
      <w:rFonts w:ascii="黑体" w:hAnsi="宋体" w:eastAsia="黑体"/>
      <w:b/>
      <w:spacing w:val="6"/>
      <w:sz w:val="24"/>
    </w:rPr>
  </w:style>
  <w:style w:type="paragraph" w:customStyle="1" w:styleId="154">
    <w:name w:val="CM58"/>
    <w:basedOn w:val="134"/>
    <w:next w:val="134"/>
    <w:uiPriority w:val="0"/>
    <w:pPr>
      <w:spacing w:line="420" w:lineRule="atLeast"/>
    </w:pPr>
    <w:rPr>
      <w:rFonts w:ascii="黑体" w:eastAsia="黑体" w:cs="Times New Roman"/>
      <w:color w:val="auto"/>
    </w:rPr>
  </w:style>
  <w:style w:type="paragraph" w:customStyle="1" w:styleId="155">
    <w:name w:val="CM35"/>
    <w:basedOn w:val="134"/>
    <w:next w:val="134"/>
    <w:uiPriority w:val="0"/>
    <w:pPr>
      <w:spacing w:line="466" w:lineRule="atLeast"/>
    </w:pPr>
    <w:rPr>
      <w:rFonts w:ascii="黑体" w:eastAsia="黑体" w:cs="Times New Roman"/>
      <w:color w:val="auto"/>
    </w:rPr>
  </w:style>
  <w:style w:type="paragraph" w:customStyle="1" w:styleId="156">
    <w:name w:val="样式 样式 目录 2 + 左侧:  2 字符2 + 左侧:  2 字符"/>
    <w:basedOn w:val="157"/>
    <w:uiPriority w:val="0"/>
    <w:pPr>
      <w:ind w:left="420"/>
    </w:pPr>
  </w:style>
  <w:style w:type="paragraph" w:customStyle="1" w:styleId="157">
    <w:name w:val="样式 目录 2 + 左侧:  2 字符2"/>
    <w:basedOn w:val="34"/>
    <w:uiPriority w:val="0"/>
    <w:pPr>
      <w:spacing w:line="360" w:lineRule="auto"/>
      <w:ind w:left="200"/>
    </w:pPr>
    <w:rPr>
      <w:rFonts w:cs="宋体"/>
      <w:sz w:val="24"/>
    </w:rPr>
  </w:style>
  <w:style w:type="paragraph" w:customStyle="1" w:styleId="158">
    <w:name w:val="CM59"/>
    <w:basedOn w:val="134"/>
    <w:next w:val="134"/>
    <w:uiPriority w:val="0"/>
    <w:pPr>
      <w:spacing w:line="328" w:lineRule="atLeast"/>
    </w:pPr>
    <w:rPr>
      <w:rFonts w:ascii="黑体" w:eastAsia="黑体" w:cs="Times New Roman"/>
      <w:color w:val="auto"/>
    </w:rPr>
  </w:style>
  <w:style w:type="paragraph" w:customStyle="1" w:styleId="159">
    <w:name w:val="CM24"/>
    <w:basedOn w:val="134"/>
    <w:next w:val="134"/>
    <w:uiPriority w:val="0"/>
    <w:pPr>
      <w:spacing w:line="468" w:lineRule="atLeast"/>
    </w:pPr>
    <w:rPr>
      <w:rFonts w:ascii="黑体" w:eastAsia="黑体" w:cs="Times New Roman"/>
      <w:color w:val="auto"/>
    </w:rPr>
  </w:style>
  <w:style w:type="paragraph" w:customStyle="1" w:styleId="160">
    <w:name w:val="标题2"/>
    <w:basedOn w:val="1"/>
    <w:uiPriority w:val="0"/>
  </w:style>
  <w:style w:type="paragraph" w:customStyle="1" w:styleId="161">
    <w:name w:val="CM64"/>
    <w:basedOn w:val="134"/>
    <w:next w:val="134"/>
    <w:uiPriority w:val="0"/>
    <w:rPr>
      <w:rFonts w:ascii="黑体" w:eastAsia="黑体" w:cs="Times New Roman"/>
      <w:color w:val="auto"/>
    </w:rPr>
  </w:style>
  <w:style w:type="paragraph" w:customStyle="1" w:styleId="162">
    <w:name w:val="样式 样式 宋体 四号 行距: 最小值 12 磅 首行缩进:  1.92 字符 + 首行缩进:  1.92 字符"/>
    <w:basedOn w:val="1"/>
    <w:uiPriority w:val="0"/>
    <w:pPr>
      <w:spacing w:line="360" w:lineRule="auto"/>
    </w:pPr>
    <w:rPr>
      <w:rFonts w:ascii="宋体" w:hAnsi="宋体"/>
      <w:sz w:val="24"/>
      <w:szCs w:val="20"/>
    </w:rPr>
  </w:style>
  <w:style w:type="paragraph" w:customStyle="1" w:styleId="163">
    <w:name w:val="CM32"/>
    <w:basedOn w:val="134"/>
    <w:next w:val="134"/>
    <w:uiPriority w:val="0"/>
    <w:pPr>
      <w:spacing w:line="468" w:lineRule="atLeast"/>
    </w:pPr>
    <w:rPr>
      <w:rFonts w:ascii="黑体" w:eastAsia="黑体" w:cs="Times New Roman"/>
      <w:color w:val="auto"/>
    </w:rPr>
  </w:style>
  <w:style w:type="paragraph" w:customStyle="1" w:styleId="164">
    <w:name w:val="封面中部"/>
    <w:basedOn w:val="1"/>
    <w:uiPriority w:val="0"/>
    <w:pPr>
      <w:tabs>
        <w:tab w:val="left" w:pos="2977"/>
      </w:tabs>
      <w:adjustRightInd w:val="0"/>
      <w:spacing w:line="300" w:lineRule="auto"/>
      <w:textAlignment w:val="baseline"/>
    </w:pPr>
    <w:rPr>
      <w:rFonts w:ascii="Arial" w:eastAsia="方正楷体_GB2312"/>
      <w:kern w:val="0"/>
      <w:sz w:val="32"/>
      <w:szCs w:val="20"/>
    </w:rPr>
  </w:style>
  <w:style w:type="paragraph" w:customStyle="1" w:styleId="165">
    <w:name w:val="xl31"/>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b/>
      <w:bCs/>
      <w:kern w:val="0"/>
      <w:sz w:val="24"/>
    </w:rPr>
  </w:style>
  <w:style w:type="paragraph" w:customStyle="1" w:styleId="166">
    <w:name w:val="xl65"/>
    <w:basedOn w:val="1"/>
    <w:uiPriority w:val="0"/>
    <w:pPr>
      <w:widowControl/>
      <w:pBdr>
        <w:top w:val="single" w:color="auto" w:sz="4" w:space="0"/>
        <w:left w:val="single" w:color="auto" w:sz="4" w:space="0"/>
        <w:bottom w:val="single" w:color="auto" w:sz="4" w:space="0"/>
      </w:pBdr>
      <w:spacing w:before="100" w:beforeLines="0" w:beforeAutospacing="1" w:after="100" w:afterLines="0" w:afterAutospacing="1"/>
      <w:jc w:val="center"/>
      <w:textAlignment w:val="center"/>
    </w:pPr>
    <w:rPr>
      <w:rFonts w:ascii="宋体" w:hAnsi="宋体"/>
      <w:b/>
      <w:bCs/>
      <w:kern w:val="0"/>
      <w:sz w:val="18"/>
      <w:szCs w:val="18"/>
    </w:rPr>
  </w:style>
  <w:style w:type="paragraph" w:customStyle="1" w:styleId="167">
    <w:name w:val="Char"/>
    <w:basedOn w:val="1"/>
    <w:uiPriority w:val="0"/>
    <w:pPr>
      <w:spacing w:line="360" w:lineRule="auto"/>
      <w:ind w:firstLine="200" w:firstLineChars="200"/>
    </w:pPr>
    <w:rPr>
      <w:rFonts w:ascii="宋体" w:hAnsi="宋体" w:cs="宋体"/>
      <w:sz w:val="24"/>
    </w:rPr>
  </w:style>
  <w:style w:type="paragraph" w:styleId="168">
    <w:name w:val=""/>
    <w:semiHidden/>
    <w:uiPriority w:val="99"/>
    <w:rPr>
      <w:kern w:val="2"/>
      <w:sz w:val="21"/>
      <w:szCs w:val="24"/>
      <w:lang w:val="en-US" w:eastAsia="zh-CN" w:bidi="ar-SA"/>
    </w:rPr>
  </w:style>
  <w:style w:type="paragraph" w:customStyle="1" w:styleId="169">
    <w:name w:val="标2"/>
    <w:basedOn w:val="1"/>
    <w:uiPriority w:val="0"/>
    <w:pPr>
      <w:keepNext/>
      <w:keepLines/>
      <w:numPr>
        <w:ilvl w:val="0"/>
        <w:numId w:val="0"/>
      </w:numPr>
      <w:tabs>
        <w:tab w:val="left" w:pos="0"/>
      </w:tabs>
      <w:spacing w:before="160" w:beforeLines="0" w:after="160" w:afterLines="0" w:line="360" w:lineRule="auto"/>
      <w:outlineLvl w:val="1"/>
    </w:pPr>
    <w:rPr>
      <w:rFonts w:eastAsia="黑体"/>
      <w:bCs/>
      <w:sz w:val="30"/>
      <w:szCs w:val="32"/>
    </w:rPr>
  </w:style>
  <w:style w:type="paragraph" w:customStyle="1" w:styleId="170">
    <w:name w:val="xl50"/>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Arial" w:hAnsi="Arial" w:cs="Arial"/>
      <w:kern w:val="0"/>
      <w:sz w:val="18"/>
      <w:szCs w:val="18"/>
    </w:rPr>
  </w:style>
  <w:style w:type="paragraph" w:customStyle="1" w:styleId="171">
    <w:name w:val="CM4"/>
    <w:basedOn w:val="134"/>
    <w:next w:val="134"/>
    <w:uiPriority w:val="0"/>
    <w:pPr>
      <w:spacing w:line="468" w:lineRule="atLeast"/>
    </w:pPr>
    <w:rPr>
      <w:rFonts w:ascii="黑体" w:eastAsia="黑体" w:cs="Times New Roman"/>
      <w:color w:val="auto"/>
    </w:rPr>
  </w:style>
  <w:style w:type="paragraph" w:customStyle="1" w:styleId="172">
    <w:name w:val="样式 段前: 6 磅 段后: 6 磅 行距: 1.5 倍行距"/>
    <w:basedOn w:val="1"/>
    <w:uiPriority w:val="0"/>
    <w:pPr>
      <w:spacing w:before="120" w:beforeLines="0" w:after="120" w:afterLines="0" w:line="360" w:lineRule="auto"/>
    </w:pPr>
    <w:rPr>
      <w:rFonts w:cs="宋体"/>
      <w:sz w:val="24"/>
      <w:szCs w:val="20"/>
    </w:rPr>
  </w:style>
  <w:style w:type="paragraph" w:customStyle="1" w:styleId="173">
    <w:name w:val="xl47"/>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color w:val="000000"/>
      <w:kern w:val="0"/>
      <w:sz w:val="20"/>
      <w:szCs w:val="20"/>
    </w:rPr>
  </w:style>
  <w:style w:type="paragraph" w:customStyle="1" w:styleId="174">
    <w:name w:val="CM39"/>
    <w:basedOn w:val="134"/>
    <w:next w:val="134"/>
    <w:uiPriority w:val="0"/>
    <w:pPr>
      <w:spacing w:line="466" w:lineRule="atLeast"/>
    </w:pPr>
    <w:rPr>
      <w:rFonts w:ascii="黑体" w:eastAsia="黑体" w:cs="Times New Roman"/>
      <w:color w:val="auto"/>
    </w:rPr>
  </w:style>
  <w:style w:type="paragraph" w:customStyle="1" w:styleId="175">
    <w:name w:val="xl59"/>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Arial" w:hAnsi="Arial" w:cs="Arial"/>
      <w:kern w:val="0"/>
      <w:sz w:val="18"/>
      <w:szCs w:val="18"/>
    </w:rPr>
  </w:style>
  <w:style w:type="paragraph" w:customStyle="1" w:styleId="176">
    <w:name w:val="CM14"/>
    <w:basedOn w:val="134"/>
    <w:next w:val="134"/>
    <w:uiPriority w:val="0"/>
    <w:pPr>
      <w:spacing w:line="468" w:lineRule="atLeast"/>
    </w:pPr>
    <w:rPr>
      <w:rFonts w:ascii="黑体" w:eastAsia="黑体" w:cs="Times New Roman"/>
      <w:color w:val="auto"/>
    </w:rPr>
  </w:style>
  <w:style w:type="paragraph" w:customStyle="1" w:styleId="177">
    <w:name w:val="xl27"/>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kern w:val="0"/>
      <w:sz w:val="24"/>
    </w:rPr>
  </w:style>
  <w:style w:type="paragraph" w:customStyle="1" w:styleId="178">
    <w:name w:val="表格标题"/>
    <w:basedOn w:val="1"/>
    <w:uiPriority w:val="0"/>
    <w:pPr>
      <w:adjustRightInd w:val="0"/>
      <w:snapToGrid w:val="0"/>
      <w:spacing w:before="50" w:beforeLines="50" w:after="50" w:afterLines="50"/>
      <w:ind w:left="22" w:leftChars="8"/>
      <w:jc w:val="center"/>
    </w:pPr>
    <w:rPr>
      <w:b/>
      <w:bCs/>
      <w:color w:val="000000"/>
      <w:sz w:val="32"/>
      <w:szCs w:val="32"/>
    </w:rPr>
  </w:style>
  <w:style w:type="paragraph" w:customStyle="1" w:styleId="179">
    <w:name w:val="xl28"/>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kern w:val="0"/>
      <w:sz w:val="24"/>
    </w:rPr>
  </w:style>
  <w:style w:type="paragraph" w:customStyle="1" w:styleId="180">
    <w:name w:val="font9"/>
    <w:basedOn w:val="1"/>
    <w:uiPriority w:val="0"/>
    <w:pPr>
      <w:widowControl/>
      <w:spacing w:before="100" w:beforeLines="0" w:beforeAutospacing="1" w:after="100" w:afterLines="0" w:afterAutospacing="1"/>
      <w:jc w:val="left"/>
    </w:pPr>
    <w:rPr>
      <w:b/>
      <w:bCs/>
      <w:kern w:val="0"/>
      <w:sz w:val="24"/>
    </w:rPr>
  </w:style>
  <w:style w:type="paragraph" w:customStyle="1" w:styleId="181">
    <w:name w:val="CM36"/>
    <w:basedOn w:val="134"/>
    <w:next w:val="134"/>
    <w:uiPriority w:val="0"/>
    <w:pPr>
      <w:spacing w:line="468" w:lineRule="atLeast"/>
    </w:pPr>
    <w:rPr>
      <w:rFonts w:ascii="黑体" w:eastAsia="黑体" w:cs="Times New Roman"/>
      <w:color w:val="auto"/>
    </w:rPr>
  </w:style>
  <w:style w:type="paragraph" w:customStyle="1" w:styleId="182">
    <w:name w:val="CM67"/>
    <w:basedOn w:val="134"/>
    <w:next w:val="134"/>
    <w:uiPriority w:val="0"/>
    <w:pPr>
      <w:spacing w:after="375" w:afterLines="0"/>
    </w:pPr>
    <w:rPr>
      <w:rFonts w:ascii="黑体" w:eastAsia="黑体" w:cs="Times New Roman"/>
      <w:color w:val="auto"/>
    </w:rPr>
  </w:style>
  <w:style w:type="paragraph" w:customStyle="1" w:styleId="183">
    <w:name w:val="xl55"/>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Lines="0" w:beforeAutospacing="1" w:after="100" w:afterLines="0" w:afterAutospacing="1"/>
      <w:jc w:val="right"/>
      <w:textAlignment w:val="center"/>
    </w:pPr>
    <w:rPr>
      <w:rFonts w:ascii="Arial" w:hAnsi="Arial" w:cs="Arial"/>
      <w:b/>
      <w:bCs/>
      <w:kern w:val="0"/>
      <w:sz w:val="18"/>
      <w:szCs w:val="18"/>
    </w:rPr>
  </w:style>
  <w:style w:type="paragraph" w:customStyle="1" w:styleId="184">
    <w:name w:val="p0"/>
    <w:basedOn w:val="1"/>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5">
    <w:name w:val="±íÍ·"/>
    <w:basedOn w:val="1"/>
    <w:uiPriority w:val="0"/>
    <w:pPr>
      <w:tabs>
        <w:tab w:val="left" w:pos="480"/>
      </w:tabs>
      <w:jc w:val="center"/>
    </w:pPr>
    <w:rPr>
      <w:rFonts w:ascii="宋体"/>
      <w:kern w:val="0"/>
      <w:szCs w:val="20"/>
      <w:lang w:eastAsia="en-US"/>
    </w:rPr>
  </w:style>
  <w:style w:type="paragraph" w:customStyle="1" w:styleId="186">
    <w:name w:val=" Char2"/>
    <w:basedOn w:val="1"/>
    <w:uiPriority w:val="0"/>
    <w:pPr>
      <w:spacing w:line="360" w:lineRule="auto"/>
      <w:ind w:firstLine="200" w:firstLineChars="200"/>
    </w:pPr>
    <w:rPr>
      <w:rFonts w:ascii="宋体" w:hAnsi="宋体" w:cs="宋体"/>
      <w:sz w:val="24"/>
    </w:rPr>
  </w:style>
  <w:style w:type="paragraph" w:customStyle="1" w:styleId="187">
    <w:name w:val="xl34"/>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b/>
      <w:bCs/>
      <w:kern w:val="0"/>
      <w:sz w:val="24"/>
    </w:rPr>
  </w:style>
  <w:style w:type="paragraph" w:customStyle="1" w:styleId="188">
    <w:name w:val="表格"/>
    <w:basedOn w:val="1"/>
    <w:uiPriority w:val="0"/>
    <w:pPr>
      <w:autoSpaceDE w:val="0"/>
      <w:autoSpaceDN w:val="0"/>
      <w:adjustRightInd w:val="0"/>
      <w:spacing w:line="440" w:lineRule="exact"/>
      <w:jc w:val="center"/>
    </w:pPr>
    <w:rPr>
      <w:rFonts w:eastAsia="方正楷体_GB2312"/>
      <w:color w:val="000000"/>
      <w:sz w:val="24"/>
      <w:szCs w:val="20"/>
    </w:rPr>
  </w:style>
  <w:style w:type="paragraph" w:customStyle="1" w:styleId="189">
    <w:name w:val="CM31"/>
    <w:basedOn w:val="134"/>
    <w:next w:val="134"/>
    <w:uiPriority w:val="0"/>
    <w:pPr>
      <w:spacing w:line="468" w:lineRule="atLeast"/>
    </w:pPr>
    <w:rPr>
      <w:rFonts w:ascii="黑体" w:eastAsia="黑体" w:cs="Times New Roman"/>
      <w:color w:val="auto"/>
    </w:rPr>
  </w:style>
  <w:style w:type="paragraph" w:customStyle="1" w:styleId="190">
    <w:name w:val="Figure"/>
    <w:basedOn w:val="1"/>
    <w:next w:val="1"/>
    <w:uiPriority w:val="0"/>
    <w:pPr>
      <w:tabs>
        <w:tab w:val="left" w:pos="794"/>
        <w:tab w:val="left" w:pos="1191"/>
        <w:tab w:val="left" w:pos="1588"/>
        <w:tab w:val="left" w:pos="1985"/>
      </w:tabs>
      <w:autoSpaceDE w:val="0"/>
      <w:autoSpaceDN w:val="0"/>
      <w:adjustRightInd w:val="0"/>
      <w:spacing w:before="240" w:beforeLines="0" w:after="480" w:afterLines="0"/>
      <w:jc w:val="center"/>
      <w:textAlignment w:val="baseline"/>
    </w:pPr>
    <w:rPr>
      <w:rFonts w:ascii="宋体" w:hAnsi="Segoe Print"/>
      <w:kern w:val="0"/>
      <w:sz w:val="20"/>
      <w:szCs w:val="20"/>
    </w:rPr>
  </w:style>
  <w:style w:type="paragraph" w:customStyle="1" w:styleId="191">
    <w:name w:val="xl43"/>
    <w:basedOn w:val="1"/>
    <w:uiPriority w:val="0"/>
    <w:pPr>
      <w:widowControl/>
      <w:pBdr>
        <w:left w:val="single" w:color="auto" w:sz="4" w:space="0"/>
        <w:bottom w:val="single" w:color="auto" w:sz="4" w:space="0"/>
        <w:right w:val="single" w:color="auto" w:sz="4" w:space="0"/>
      </w:pBdr>
      <w:shd w:val="clear" w:color="auto" w:fill="C0C0C0"/>
      <w:spacing w:before="100" w:beforeLines="0" w:beforeAutospacing="1" w:after="100" w:afterLines="0" w:afterAutospacing="1"/>
      <w:jc w:val="center"/>
      <w:textAlignment w:val="center"/>
    </w:pPr>
    <w:rPr>
      <w:rFonts w:ascii="宋体" w:hAnsi="宋体"/>
      <w:kern w:val="0"/>
      <w:sz w:val="20"/>
      <w:szCs w:val="20"/>
    </w:rPr>
  </w:style>
  <w:style w:type="paragraph" w:customStyle="1" w:styleId="192">
    <w:name w:val="cyh正文  首行缩进:  2 字符"/>
    <w:basedOn w:val="193"/>
    <w:uiPriority w:val="0"/>
  </w:style>
  <w:style w:type="paragraph" w:customStyle="1" w:styleId="193">
    <w:name w:val="样式 cyh正文 + 左侧:  0.37 厘米 右侧:  0.37 厘米"/>
    <w:basedOn w:val="194"/>
    <w:uiPriority w:val="0"/>
    <w:rPr>
      <w:rFonts w:cs="宋体"/>
      <w:szCs w:val="20"/>
    </w:rPr>
  </w:style>
  <w:style w:type="paragraph" w:customStyle="1" w:styleId="194">
    <w:name w:val="cyh正文"/>
    <w:basedOn w:val="1"/>
    <w:uiPriority w:val="0"/>
    <w:pPr>
      <w:spacing w:line="580" w:lineRule="exact"/>
      <w:ind w:firstLine="560" w:firstLineChars="200"/>
    </w:pPr>
    <w:rPr>
      <w:rFonts w:ascii="方正楷体_GB2312" w:hAnsi="宋体" w:eastAsia="方正楷体_GB2312"/>
      <w:sz w:val="28"/>
      <w:szCs w:val="28"/>
    </w:rPr>
  </w:style>
  <w:style w:type="paragraph" w:customStyle="1" w:styleId="195">
    <w:name w:val="xl52"/>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right"/>
    </w:pPr>
    <w:rPr>
      <w:rFonts w:ascii="Arial" w:hAnsi="Arial" w:cs="Arial"/>
      <w:kern w:val="0"/>
      <w:sz w:val="18"/>
      <w:szCs w:val="18"/>
    </w:rPr>
  </w:style>
  <w:style w:type="paragraph" w:customStyle="1" w:styleId="196">
    <w:name w:val="表内文字"/>
    <w:basedOn w:val="1"/>
    <w:uiPriority w:val="0"/>
    <w:pPr>
      <w:jc w:val="center"/>
    </w:pPr>
    <w:rPr>
      <w:rFonts w:ascii="宋体" w:hAnsi="宋体"/>
      <w:sz w:val="18"/>
      <w:szCs w:val="21"/>
    </w:rPr>
  </w:style>
  <w:style w:type="paragraph" w:customStyle="1" w:styleId="197">
    <w:name w:val="CM38"/>
    <w:basedOn w:val="134"/>
    <w:next w:val="134"/>
    <w:uiPriority w:val="0"/>
    <w:pPr>
      <w:spacing w:line="466" w:lineRule="atLeast"/>
    </w:pPr>
    <w:rPr>
      <w:rFonts w:ascii="黑体" w:eastAsia="黑体" w:cs="Times New Roman"/>
      <w:color w:val="auto"/>
    </w:rPr>
  </w:style>
  <w:style w:type="paragraph" w:customStyle="1" w:styleId="198">
    <w:name w:val="xl63"/>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Arial" w:hAnsi="Arial" w:cs="Arial"/>
      <w:kern w:val="0"/>
      <w:sz w:val="18"/>
      <w:szCs w:val="18"/>
    </w:rPr>
  </w:style>
  <w:style w:type="paragraph" w:customStyle="1" w:styleId="199">
    <w:name w:val="CM15"/>
    <w:basedOn w:val="134"/>
    <w:next w:val="134"/>
    <w:uiPriority w:val="0"/>
    <w:pPr>
      <w:spacing w:line="466" w:lineRule="atLeast"/>
    </w:pPr>
    <w:rPr>
      <w:rFonts w:ascii="黑体" w:eastAsia="黑体" w:cs="Times New Roman"/>
      <w:color w:val="auto"/>
    </w:rPr>
  </w:style>
  <w:style w:type="paragraph" w:customStyle="1" w:styleId="200">
    <w:name w:val="cyh 小四 行距: 20磅"/>
    <w:basedOn w:val="1"/>
    <w:uiPriority w:val="0"/>
    <w:pPr>
      <w:spacing w:line="480" w:lineRule="atLeast"/>
      <w:ind w:firstLine="480" w:firstLineChars="200"/>
    </w:pPr>
    <w:rPr>
      <w:rFonts w:cs="宋体"/>
      <w:sz w:val="24"/>
      <w:szCs w:val="20"/>
    </w:rPr>
  </w:style>
  <w:style w:type="paragraph" w:customStyle="1" w:styleId="201">
    <w:name w:val="1.1.1.1"/>
    <w:basedOn w:val="1"/>
    <w:uiPriority w:val="0"/>
    <w:pPr>
      <w:adjustRightInd w:val="0"/>
      <w:spacing w:before="60" w:beforeLines="0" w:after="60" w:afterLines="0" w:line="360" w:lineRule="atLeast"/>
      <w:ind w:left="1134" w:hanging="1134"/>
      <w:textAlignment w:val="baseline"/>
    </w:pPr>
    <w:rPr>
      <w:rFonts w:ascii="宋体"/>
      <w:kern w:val="0"/>
      <w:sz w:val="24"/>
      <w:szCs w:val="20"/>
    </w:rPr>
  </w:style>
  <w:style w:type="paragraph" w:customStyle="1" w:styleId="202">
    <w:name w:val="CM30"/>
    <w:basedOn w:val="134"/>
    <w:next w:val="134"/>
    <w:uiPriority w:val="0"/>
    <w:pPr>
      <w:spacing w:line="468" w:lineRule="atLeast"/>
    </w:pPr>
    <w:rPr>
      <w:rFonts w:ascii="黑体" w:eastAsia="黑体" w:cs="Times New Roman"/>
      <w:color w:val="auto"/>
    </w:rPr>
  </w:style>
  <w:style w:type="paragraph" w:customStyle="1" w:styleId="203">
    <w:name w:val=" Char Char Char4 Char Char Char1 Char"/>
    <w:basedOn w:val="1"/>
    <w:uiPriority w:val="0"/>
    <w:pPr>
      <w:adjustRightInd w:val="0"/>
      <w:snapToGrid w:val="0"/>
      <w:spacing w:line="460" w:lineRule="exact"/>
      <w:ind w:firstLine="200" w:firstLineChars="200"/>
    </w:pPr>
    <w:rPr>
      <w:rFonts w:ascii="宋体"/>
      <w:kern w:val="0"/>
      <w:sz w:val="24"/>
      <w:szCs w:val="20"/>
    </w:rPr>
  </w:style>
  <w:style w:type="paragraph" w:customStyle="1" w:styleId="204">
    <w:name w:val="CM11"/>
    <w:basedOn w:val="134"/>
    <w:next w:val="134"/>
    <w:uiPriority w:val="0"/>
    <w:pPr>
      <w:spacing w:line="468" w:lineRule="atLeast"/>
    </w:pPr>
    <w:rPr>
      <w:rFonts w:ascii="黑体" w:eastAsia="黑体" w:cs="Times New Roman"/>
      <w:color w:val="auto"/>
    </w:rPr>
  </w:style>
  <w:style w:type="paragraph" w:customStyle="1" w:styleId="205">
    <w:name w:val="Char Char Char Char"/>
    <w:basedOn w:val="1"/>
    <w:uiPriority w:val="0"/>
    <w:pPr>
      <w:adjustRightInd w:val="0"/>
      <w:spacing w:line="360" w:lineRule="atLeast"/>
    </w:pPr>
    <w:rPr>
      <w:szCs w:val="21"/>
    </w:rPr>
  </w:style>
  <w:style w:type="paragraph" w:customStyle="1" w:styleId="206">
    <w:name w:val="xl61"/>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Lines="0" w:beforeAutospacing="1" w:after="100" w:afterLines="0" w:afterAutospacing="1"/>
      <w:jc w:val="left"/>
      <w:textAlignment w:val="center"/>
    </w:pPr>
    <w:rPr>
      <w:rFonts w:ascii="Arial" w:hAnsi="Arial" w:cs="Arial"/>
      <w:kern w:val="0"/>
      <w:sz w:val="18"/>
      <w:szCs w:val="18"/>
    </w:rPr>
  </w:style>
  <w:style w:type="paragraph" w:customStyle="1" w:styleId="207">
    <w:name w:val="xl30"/>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kern w:val="0"/>
      <w:sz w:val="24"/>
    </w:rPr>
  </w:style>
  <w:style w:type="paragraph" w:customStyle="1" w:styleId="208">
    <w:name w:val="文字"/>
    <w:basedOn w:val="1"/>
    <w:uiPriority w:val="0"/>
    <w:pPr>
      <w:tabs>
        <w:tab w:val="left" w:pos="8520"/>
      </w:tabs>
      <w:spacing w:line="312" w:lineRule="auto"/>
      <w:ind w:right="-210" w:firstLine="556"/>
    </w:pPr>
    <w:rPr>
      <w:rFonts w:ascii="宋体"/>
      <w:sz w:val="28"/>
      <w:szCs w:val="20"/>
    </w:rPr>
  </w:style>
  <w:style w:type="paragraph" w:customStyle="1" w:styleId="209">
    <w:name w:val="血防标题2"/>
    <w:basedOn w:val="1"/>
    <w:uiPriority w:val="0"/>
    <w:pPr>
      <w:tabs>
        <w:tab w:val="left" w:pos="0"/>
      </w:tabs>
      <w:snapToGrid w:val="0"/>
      <w:spacing w:line="360" w:lineRule="auto"/>
      <w:outlineLvl w:val="2"/>
    </w:pPr>
    <w:rPr>
      <w:rFonts w:ascii="黑体" w:eastAsia="黑体"/>
      <w:color w:val="0000FF"/>
      <w:sz w:val="28"/>
      <w:szCs w:val="28"/>
    </w:rPr>
  </w:style>
  <w:style w:type="paragraph" w:customStyle="1" w:styleId="210">
    <w:name w:val="样式 目录 2 + 左侧:  2 字符1"/>
    <w:basedOn w:val="34"/>
    <w:uiPriority w:val="0"/>
    <w:pPr>
      <w:spacing w:line="360" w:lineRule="auto"/>
      <w:ind w:left="200"/>
    </w:pPr>
    <w:rPr>
      <w:rFonts w:cs="宋体"/>
      <w:sz w:val="24"/>
    </w:rPr>
  </w:style>
  <w:style w:type="paragraph" w:customStyle="1" w:styleId="211">
    <w:name w:val="CM17"/>
    <w:basedOn w:val="134"/>
    <w:next w:val="134"/>
    <w:uiPriority w:val="0"/>
    <w:pPr>
      <w:spacing w:line="468" w:lineRule="atLeast"/>
    </w:pPr>
    <w:rPr>
      <w:rFonts w:ascii="黑体" w:eastAsia="黑体" w:cs="Times New Roman"/>
      <w:color w:val="auto"/>
    </w:rPr>
  </w:style>
  <w:style w:type="paragraph" w:customStyle="1" w:styleId="212">
    <w:name w:val="font7"/>
    <w:basedOn w:val="1"/>
    <w:uiPriority w:val="0"/>
    <w:pPr>
      <w:widowControl/>
      <w:spacing w:before="100" w:beforeLines="0" w:beforeAutospacing="1" w:after="100" w:afterLines="0" w:afterAutospacing="1"/>
      <w:jc w:val="left"/>
    </w:pPr>
    <w:rPr>
      <w:kern w:val="0"/>
      <w:sz w:val="24"/>
    </w:rPr>
  </w:style>
  <w:style w:type="paragraph" w:customStyle="1" w:styleId="213">
    <w:name w:val="CM20"/>
    <w:basedOn w:val="134"/>
    <w:next w:val="134"/>
    <w:uiPriority w:val="0"/>
    <w:pPr>
      <w:spacing w:line="468" w:lineRule="atLeast"/>
    </w:pPr>
    <w:rPr>
      <w:rFonts w:ascii="黑体" w:eastAsia="黑体" w:cs="Times New Roman"/>
      <w:color w:val="auto"/>
    </w:rPr>
  </w:style>
  <w:style w:type="paragraph" w:customStyle="1" w:styleId="214">
    <w:name w:val="表中"/>
    <w:basedOn w:val="1"/>
    <w:uiPriority w:val="0"/>
    <w:pPr>
      <w:adjustRightInd w:val="0"/>
      <w:spacing w:line="360" w:lineRule="atLeast"/>
      <w:jc w:val="center"/>
      <w:textAlignment w:val="baseline"/>
    </w:pPr>
    <w:rPr>
      <w:kern w:val="0"/>
      <w:szCs w:val="20"/>
    </w:rPr>
  </w:style>
  <w:style w:type="paragraph" w:customStyle="1" w:styleId="215">
    <w:name w:val="xl29"/>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kern w:val="0"/>
      <w:sz w:val="24"/>
    </w:rPr>
  </w:style>
  <w:style w:type="paragraph" w:customStyle="1" w:styleId="216">
    <w:name w:val="1"/>
    <w:basedOn w:val="1"/>
    <w:next w:val="1"/>
    <w:uiPriority w:val="0"/>
    <w:rPr>
      <w:szCs w:val="20"/>
    </w:rPr>
  </w:style>
  <w:style w:type="paragraph" w:customStyle="1" w:styleId="217">
    <w:name w:val="CM56"/>
    <w:basedOn w:val="134"/>
    <w:next w:val="134"/>
    <w:uiPriority w:val="0"/>
    <w:pPr>
      <w:spacing w:line="418" w:lineRule="atLeast"/>
    </w:pPr>
    <w:rPr>
      <w:rFonts w:ascii="黑体" w:eastAsia="黑体" w:cs="Times New Roman"/>
      <w:color w:val="auto"/>
    </w:rPr>
  </w:style>
  <w:style w:type="paragraph" w:customStyle="1" w:styleId="218">
    <w:name w:val="CM68"/>
    <w:basedOn w:val="134"/>
    <w:next w:val="134"/>
    <w:uiPriority w:val="0"/>
    <w:pPr>
      <w:spacing w:after="465" w:afterLines="0"/>
    </w:pPr>
    <w:rPr>
      <w:rFonts w:ascii="黑体" w:eastAsia="黑体" w:cs="Times New Roman"/>
      <w:color w:val="auto"/>
    </w:rPr>
  </w:style>
  <w:style w:type="paragraph" w:customStyle="1" w:styleId="219">
    <w:name w:val="CM8"/>
    <w:basedOn w:val="134"/>
    <w:next w:val="134"/>
    <w:uiPriority w:val="0"/>
    <w:pPr>
      <w:spacing w:line="468" w:lineRule="atLeast"/>
    </w:pPr>
    <w:rPr>
      <w:rFonts w:ascii="黑体" w:eastAsia="黑体" w:cs="Times New Roman"/>
      <w:color w:val="auto"/>
    </w:rPr>
  </w:style>
  <w:style w:type="paragraph" w:customStyle="1" w:styleId="220">
    <w:name w:val="CM3"/>
    <w:basedOn w:val="134"/>
    <w:next w:val="134"/>
    <w:uiPriority w:val="0"/>
    <w:pPr>
      <w:spacing w:line="468" w:lineRule="atLeast"/>
    </w:pPr>
    <w:rPr>
      <w:rFonts w:ascii="黑体" w:eastAsia="黑体" w:cs="Times New Roman"/>
      <w:color w:val="auto"/>
    </w:rPr>
  </w:style>
  <w:style w:type="paragraph" w:customStyle="1" w:styleId="221">
    <w:name w:val="CM75"/>
    <w:basedOn w:val="134"/>
    <w:next w:val="134"/>
    <w:uiPriority w:val="0"/>
    <w:pPr>
      <w:spacing w:after="175" w:afterLines="0"/>
    </w:pPr>
    <w:rPr>
      <w:rFonts w:ascii="黑体" w:eastAsia="黑体" w:cs="Times New Roman"/>
      <w:color w:val="auto"/>
    </w:rPr>
  </w:style>
  <w:style w:type="paragraph" w:customStyle="1" w:styleId="222">
    <w:name w:val="CM60"/>
    <w:basedOn w:val="134"/>
    <w:next w:val="134"/>
    <w:uiPriority w:val="0"/>
    <w:pPr>
      <w:spacing w:line="328" w:lineRule="atLeast"/>
    </w:pPr>
    <w:rPr>
      <w:rFonts w:ascii="黑体" w:eastAsia="黑体" w:cs="Times New Roman"/>
      <w:color w:val="auto"/>
    </w:rPr>
  </w:style>
  <w:style w:type="paragraph" w:customStyle="1" w:styleId="223">
    <w:name w:val="CM71"/>
    <w:basedOn w:val="134"/>
    <w:next w:val="134"/>
    <w:uiPriority w:val="0"/>
    <w:pPr>
      <w:spacing w:after="265" w:afterLines="0"/>
    </w:pPr>
    <w:rPr>
      <w:rFonts w:ascii="黑体" w:eastAsia="黑体" w:cs="Times New Roman"/>
      <w:color w:val="auto"/>
    </w:rPr>
  </w:style>
  <w:style w:type="paragraph" w:customStyle="1" w:styleId="224">
    <w:name w:val="样式 标题 3 + 宋体 五号 黑色 段前: 0 磅 段后: 0 磅 行距: 单倍行距"/>
    <w:basedOn w:val="4"/>
    <w:uiPriority w:val="0"/>
    <w:pPr>
      <w:spacing w:before="120" w:after="120" w:line="360" w:lineRule="auto"/>
    </w:pPr>
    <w:rPr>
      <w:rFonts w:ascii="宋体" w:hAnsi="宋体" w:cs="宋体"/>
      <w:bCs/>
      <w:color w:val="000000"/>
      <w:sz w:val="21"/>
      <w:szCs w:val="20"/>
    </w:rPr>
  </w:style>
  <w:style w:type="paragraph" w:customStyle="1" w:styleId="225">
    <w:name w:val="qw"/>
    <w:uiPriority w:val="0"/>
    <w:pPr>
      <w:widowControl w:val="0"/>
      <w:adjustRightInd w:val="0"/>
      <w:spacing w:line="312" w:lineRule="atLeast"/>
      <w:jc w:val="both"/>
      <w:textAlignment w:val="baseline"/>
    </w:pPr>
    <w:rPr>
      <w:rFonts w:ascii="宋体"/>
      <w:sz w:val="24"/>
      <w:lang w:val="en-US" w:eastAsia="zh-CN" w:bidi="ar-SA"/>
    </w:rPr>
  </w:style>
  <w:style w:type="paragraph" w:customStyle="1" w:styleId="226">
    <w:name w:val="CM47"/>
    <w:basedOn w:val="134"/>
    <w:next w:val="134"/>
    <w:uiPriority w:val="0"/>
    <w:rPr>
      <w:rFonts w:ascii="黑体" w:eastAsia="黑体" w:cs="Times New Roman"/>
      <w:color w:val="auto"/>
    </w:rPr>
  </w:style>
  <w:style w:type="paragraph" w:customStyle="1" w:styleId="227">
    <w:name w:val="样式 标题 3 + (中文) 黑体 小四 非加粗 段前: 7.8 磅 段后: 0 磅 行距: 固定值 20 磅"/>
    <w:basedOn w:val="4"/>
    <w:uiPriority w:val="0"/>
    <w:pPr>
      <w:spacing w:before="0" w:after="0" w:line="400" w:lineRule="exact"/>
    </w:pPr>
    <w:rPr>
      <w:rFonts w:eastAsia="黑体" w:cs="宋体"/>
      <w:b w:val="0"/>
      <w:sz w:val="24"/>
      <w:szCs w:val="20"/>
    </w:rPr>
  </w:style>
  <w:style w:type="paragraph" w:customStyle="1" w:styleId="228">
    <w:name w:val="样式 目录 2 + 左侧:  2 字符"/>
    <w:basedOn w:val="34"/>
    <w:uiPriority w:val="0"/>
    <w:pPr>
      <w:ind w:left="0"/>
    </w:pPr>
    <w:rPr>
      <w:rFonts w:cs="宋体"/>
      <w:sz w:val="24"/>
    </w:rPr>
  </w:style>
  <w:style w:type="paragraph" w:customStyle="1" w:styleId="229">
    <w:name w:val="xl37"/>
    <w:basedOn w:val="1"/>
    <w:uiPriority w:val="0"/>
    <w:pPr>
      <w:widowControl/>
      <w:pBdr>
        <w:left w:val="single" w:color="auto" w:sz="4" w:space="0"/>
        <w:right w:val="single" w:color="auto" w:sz="4" w:space="0"/>
      </w:pBdr>
      <w:spacing w:before="100" w:beforeLines="0" w:beforeAutospacing="1" w:after="100" w:afterLines="0" w:afterAutospacing="1"/>
      <w:jc w:val="center"/>
    </w:pPr>
    <w:rPr>
      <w:kern w:val="0"/>
      <w:sz w:val="20"/>
      <w:szCs w:val="20"/>
    </w:rPr>
  </w:style>
  <w:style w:type="paragraph" w:customStyle="1" w:styleId="230">
    <w:name w:val="xl62"/>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Lines="0" w:beforeAutospacing="1" w:after="100" w:afterLines="0" w:afterAutospacing="1"/>
      <w:jc w:val="center"/>
      <w:textAlignment w:val="center"/>
    </w:pPr>
    <w:rPr>
      <w:rFonts w:ascii="宋体" w:hAnsi="宋体"/>
      <w:b/>
      <w:bCs/>
      <w:kern w:val="0"/>
      <w:sz w:val="18"/>
      <w:szCs w:val="18"/>
    </w:rPr>
  </w:style>
  <w:style w:type="paragraph" w:customStyle="1" w:styleId="231">
    <w:name w:val="CM49"/>
    <w:basedOn w:val="134"/>
    <w:next w:val="134"/>
    <w:uiPriority w:val="0"/>
    <w:rPr>
      <w:rFonts w:ascii="黑体" w:eastAsia="黑体" w:cs="Times New Roman"/>
      <w:color w:val="auto"/>
    </w:rPr>
  </w:style>
  <w:style w:type="paragraph" w:customStyle="1" w:styleId="232">
    <w:name w:val="xl36"/>
    <w:basedOn w:val="1"/>
    <w:uiPriority w:val="0"/>
    <w:pPr>
      <w:widowControl/>
      <w:pBdr>
        <w:left w:val="single" w:color="auto" w:sz="4" w:space="0"/>
        <w:bottom w:val="single" w:color="auto" w:sz="8" w:space="0"/>
        <w:right w:val="single" w:color="auto" w:sz="4" w:space="0"/>
      </w:pBdr>
      <w:adjustRightInd w:val="0"/>
      <w:snapToGrid w:val="0"/>
      <w:spacing w:before="100" w:beforeLines="0" w:beforeAutospacing="1" w:after="100" w:afterLines="0" w:afterAutospacing="1"/>
      <w:jc w:val="center"/>
      <w:textAlignment w:val="center"/>
    </w:pPr>
    <w:rPr>
      <w:rFonts w:ascii="宋体" w:hAnsi="宋体"/>
      <w:kern w:val="0"/>
      <w:sz w:val="20"/>
      <w:szCs w:val="20"/>
    </w:rPr>
  </w:style>
  <w:style w:type="paragraph" w:customStyle="1" w:styleId="233">
    <w:name w:val="表格文字(右)"/>
    <w:basedOn w:val="17"/>
    <w:uiPriority w:val="0"/>
    <w:pPr>
      <w:snapToGrid w:val="0"/>
      <w:ind w:right="113" w:firstLineChars="200"/>
      <w:jc w:val="right"/>
    </w:pPr>
    <w:rPr>
      <w:rFonts w:ascii="宋体" w:hAnsi="宋体"/>
      <w:szCs w:val="28"/>
    </w:rPr>
  </w:style>
  <w:style w:type="paragraph" w:customStyle="1" w:styleId="234">
    <w:name w:val="xl57"/>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b/>
      <w:bCs/>
      <w:kern w:val="0"/>
      <w:sz w:val="18"/>
      <w:szCs w:val="18"/>
    </w:rPr>
  </w:style>
  <w:style w:type="paragraph" w:customStyle="1" w:styleId="235">
    <w:name w:val="默认段落字体 Para Char Char Char Char"/>
    <w:basedOn w:val="1"/>
    <w:uiPriority w:val="0"/>
  </w:style>
  <w:style w:type="paragraph" w:customStyle="1" w:styleId="236">
    <w:name w:val="Item List"/>
    <w:uiPriority w:val="0"/>
    <w:pPr>
      <w:tabs>
        <w:tab w:val="left" w:pos="360"/>
      </w:tabs>
      <w:spacing w:line="300" w:lineRule="auto"/>
      <w:ind w:left="2058" w:hanging="357"/>
    </w:pPr>
    <w:rPr>
      <w:rFonts w:ascii="Arial" w:hAnsi="Arial"/>
      <w:sz w:val="21"/>
      <w:lang w:val="en-US" w:eastAsia="zh-CN" w:bidi="ar-SA"/>
    </w:rPr>
  </w:style>
  <w:style w:type="paragraph" w:customStyle="1" w:styleId="237">
    <w:name w:val="xl54"/>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Lines="0" w:beforeAutospacing="1" w:after="100" w:afterLines="0" w:afterAutospacing="1"/>
      <w:jc w:val="center"/>
      <w:textAlignment w:val="center"/>
    </w:pPr>
    <w:rPr>
      <w:rFonts w:ascii="Arial" w:hAnsi="Arial" w:cs="Arial"/>
      <w:b/>
      <w:bCs/>
      <w:kern w:val="0"/>
      <w:sz w:val="18"/>
      <w:szCs w:val="18"/>
    </w:rPr>
  </w:style>
  <w:style w:type="paragraph" w:customStyle="1" w:styleId="238">
    <w:name w:val="CM40"/>
    <w:basedOn w:val="134"/>
    <w:next w:val="134"/>
    <w:uiPriority w:val="0"/>
    <w:pPr>
      <w:spacing w:line="468" w:lineRule="atLeast"/>
    </w:pPr>
    <w:rPr>
      <w:rFonts w:ascii="黑体" w:eastAsia="黑体" w:cs="Times New Roman"/>
      <w:color w:val="auto"/>
    </w:rPr>
  </w:style>
  <w:style w:type="paragraph" w:customStyle="1" w:styleId="239">
    <w:name w:val="xl41"/>
    <w:basedOn w:val="1"/>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rFonts w:hint="eastAsia" w:ascii="方正楷体_GB2312" w:hAnsi="Arial Unicode MS" w:eastAsia="方正楷体_GB2312" w:cs="Arial Unicode MS"/>
      <w:kern w:val="0"/>
      <w:sz w:val="24"/>
    </w:rPr>
  </w:style>
  <w:style w:type="paragraph" w:customStyle="1" w:styleId="240">
    <w:name w:val="样式 表  名 + 首行缩进:  1 字符 段后: 0 磅"/>
    <w:basedOn w:val="1"/>
    <w:uiPriority w:val="0"/>
    <w:pPr>
      <w:adjustRightInd w:val="0"/>
      <w:spacing w:before="109" w:beforeLines="35" w:after="109" w:afterLines="35" w:line="480" w:lineRule="atLeast"/>
      <w:contextualSpacing/>
      <w:jc w:val="center"/>
    </w:pPr>
    <w:rPr>
      <w:rFonts w:ascii="黑体" w:eastAsia="黑体"/>
      <w:b/>
      <w:color w:val="000000"/>
      <w:sz w:val="24"/>
    </w:rPr>
  </w:style>
  <w:style w:type="paragraph" w:customStyle="1" w:styleId="241">
    <w:name w:val="CM22"/>
    <w:basedOn w:val="134"/>
    <w:next w:val="134"/>
    <w:uiPriority w:val="0"/>
    <w:pPr>
      <w:spacing w:line="471" w:lineRule="atLeast"/>
    </w:pPr>
    <w:rPr>
      <w:rFonts w:ascii="黑体" w:eastAsia="黑体" w:cs="Times New Roman"/>
      <w:color w:val="auto"/>
    </w:rPr>
  </w:style>
  <w:style w:type="paragraph" w:customStyle="1" w:styleId="242">
    <w:name w:val="CM1"/>
    <w:basedOn w:val="134"/>
    <w:next w:val="134"/>
    <w:uiPriority w:val="0"/>
    <w:rPr>
      <w:rFonts w:ascii="黑体" w:eastAsia="黑体" w:cs="Times New Roman"/>
      <w:color w:val="auto"/>
    </w:rPr>
  </w:style>
  <w:style w:type="paragraph" w:customStyle="1" w:styleId="243">
    <w:name w:val="CM69"/>
    <w:basedOn w:val="134"/>
    <w:next w:val="134"/>
    <w:uiPriority w:val="0"/>
    <w:pPr>
      <w:spacing w:after="618" w:afterLines="0"/>
    </w:pPr>
    <w:rPr>
      <w:rFonts w:ascii="黑体" w:eastAsia="黑体" w:cs="Times New Roman"/>
      <w:color w:val="auto"/>
    </w:rPr>
  </w:style>
  <w:style w:type="paragraph" w:customStyle="1" w:styleId="244">
    <w:name w:val="CM33"/>
    <w:basedOn w:val="134"/>
    <w:next w:val="134"/>
    <w:uiPriority w:val="0"/>
    <w:pPr>
      <w:spacing w:line="468" w:lineRule="atLeast"/>
    </w:pPr>
    <w:rPr>
      <w:rFonts w:ascii="黑体" w:eastAsia="黑体" w:cs="Times New Roman"/>
      <w:color w:val="auto"/>
    </w:rPr>
  </w:style>
  <w:style w:type="paragraph" w:customStyle="1" w:styleId="245">
    <w:name w:val="xl26"/>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b/>
      <w:bCs/>
      <w:kern w:val="0"/>
      <w:sz w:val="24"/>
    </w:rPr>
  </w:style>
  <w:style w:type="paragraph" w:customStyle="1" w:styleId="246">
    <w:name w:val="CM16"/>
    <w:basedOn w:val="134"/>
    <w:next w:val="134"/>
    <w:uiPriority w:val="0"/>
    <w:pPr>
      <w:spacing w:line="468" w:lineRule="atLeast"/>
    </w:pPr>
    <w:rPr>
      <w:rFonts w:ascii="黑体" w:eastAsia="黑体" w:cs="Times New Roman"/>
      <w:color w:val="auto"/>
    </w:rPr>
  </w:style>
  <w:style w:type="paragraph" w:customStyle="1" w:styleId="247">
    <w:name w:val="CM5"/>
    <w:basedOn w:val="134"/>
    <w:next w:val="134"/>
    <w:uiPriority w:val="0"/>
    <w:pPr>
      <w:spacing w:line="468" w:lineRule="atLeast"/>
    </w:pPr>
    <w:rPr>
      <w:rFonts w:ascii="黑体" w:eastAsia="黑体" w:cs="Times New Roman"/>
      <w:color w:val="auto"/>
    </w:rPr>
  </w:style>
  <w:style w:type="paragraph" w:customStyle="1" w:styleId="248">
    <w:name w:val="xl46"/>
    <w:basedOn w:val="1"/>
    <w:uiPriority w:val="0"/>
    <w:pPr>
      <w:widowControl/>
      <w:pBdr>
        <w:left w:val="single" w:color="auto" w:sz="4" w:space="0"/>
        <w:bottom w:val="single" w:color="auto" w:sz="4" w:space="0"/>
        <w:right w:val="single" w:color="auto" w:sz="4" w:space="0"/>
      </w:pBdr>
      <w:shd w:val="clear" w:color="auto" w:fill="C0C0C0"/>
      <w:spacing w:before="100" w:beforeLines="0" w:beforeAutospacing="1" w:after="100" w:afterLines="0" w:afterAutospacing="1"/>
      <w:jc w:val="left"/>
      <w:textAlignment w:val="center"/>
    </w:pPr>
    <w:rPr>
      <w:rFonts w:ascii="宋体" w:hAnsi="宋体"/>
      <w:kern w:val="0"/>
      <w:sz w:val="20"/>
      <w:szCs w:val="20"/>
    </w:rPr>
  </w:style>
  <w:style w:type="paragraph" w:customStyle="1" w:styleId="249">
    <w:name w:val="CM7"/>
    <w:basedOn w:val="134"/>
    <w:next w:val="134"/>
    <w:uiPriority w:val="0"/>
    <w:pPr>
      <w:spacing w:line="466" w:lineRule="atLeast"/>
    </w:pPr>
    <w:rPr>
      <w:rFonts w:ascii="黑体" w:eastAsia="黑体" w:cs="Times New Roman"/>
      <w:color w:val="auto"/>
    </w:rPr>
  </w:style>
  <w:style w:type="paragraph" w:customStyle="1" w:styleId="250">
    <w:name w:val="CM72"/>
    <w:basedOn w:val="134"/>
    <w:next w:val="134"/>
    <w:uiPriority w:val="0"/>
    <w:pPr>
      <w:spacing w:after="538" w:afterLines="0"/>
    </w:pPr>
    <w:rPr>
      <w:rFonts w:ascii="黑体" w:eastAsia="黑体" w:cs="Times New Roman"/>
      <w:color w:val="auto"/>
    </w:rPr>
  </w:style>
  <w:style w:type="paragraph" w:customStyle="1" w:styleId="251">
    <w:name w:val="分发表表头"/>
    <w:basedOn w:val="1"/>
    <w:uiPriority w:val="0"/>
    <w:pPr>
      <w:adjustRightInd w:val="0"/>
      <w:spacing w:line="480" w:lineRule="atLeast"/>
      <w:jc w:val="center"/>
      <w:textAlignment w:val="baseline"/>
    </w:pPr>
    <w:rPr>
      <w:rFonts w:ascii="黑体" w:eastAsia="黑体"/>
      <w:kern w:val="0"/>
      <w:sz w:val="28"/>
      <w:szCs w:val="20"/>
    </w:rPr>
  </w:style>
  <w:style w:type="paragraph" w:customStyle="1" w:styleId="252">
    <w:name w:val="6'"/>
    <w:basedOn w:val="1"/>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253">
    <w:name w:val="样式 标题 1 + 黑体 三号 非加粗"/>
    <w:basedOn w:val="2"/>
    <w:uiPriority w:val="0"/>
    <w:rPr>
      <w:rFonts w:ascii="黑体" w:hAnsi="黑体"/>
      <w:sz w:val="48"/>
    </w:rPr>
  </w:style>
  <w:style w:type="paragraph" w:customStyle="1" w:styleId="254">
    <w:name w:val="CM48"/>
    <w:basedOn w:val="134"/>
    <w:next w:val="134"/>
    <w:uiPriority w:val="0"/>
    <w:rPr>
      <w:rFonts w:ascii="黑体" w:eastAsia="黑体" w:cs="Times New Roman"/>
      <w:color w:val="auto"/>
    </w:rPr>
  </w:style>
  <w:style w:type="paragraph" w:customStyle="1" w:styleId="255">
    <w:name w:val="xl51"/>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pPr>
    <w:rPr>
      <w:rFonts w:ascii="Arial" w:hAnsi="Arial" w:cs="Arial"/>
      <w:kern w:val="0"/>
      <w:sz w:val="18"/>
      <w:szCs w:val="18"/>
    </w:rPr>
  </w:style>
  <w:style w:type="paragraph" w:customStyle="1" w:styleId="256">
    <w:name w:val="标题1"/>
    <w:basedOn w:val="1"/>
    <w:uiPriority w:val="0"/>
  </w:style>
  <w:style w:type="paragraph" w:customStyle="1" w:styleId="257">
    <w:name w:val="样式 标题 2 + Times New Roman 四号 非加粗 段前: 5 磅 段后: 0 磅 行距: 固定值 20..."/>
    <w:basedOn w:val="3"/>
    <w:uiPriority w:val="0"/>
    <w:pPr>
      <w:spacing w:before="100" w:after="0" w:line="400" w:lineRule="exact"/>
    </w:pPr>
    <w:rPr>
      <w:rFonts w:ascii="Times New Roman" w:hAnsi="Times New Roman" w:cs="宋体"/>
      <w:b w:val="0"/>
      <w:sz w:val="28"/>
      <w:szCs w:val="20"/>
    </w:rPr>
  </w:style>
  <w:style w:type="paragraph" w:customStyle="1" w:styleId="258">
    <w:name w:val="CM6"/>
    <w:basedOn w:val="134"/>
    <w:next w:val="134"/>
    <w:uiPriority w:val="0"/>
    <w:pPr>
      <w:spacing w:line="466" w:lineRule="atLeast"/>
    </w:pPr>
    <w:rPr>
      <w:rFonts w:ascii="黑体" w:eastAsia="黑体" w:cs="Times New Roman"/>
      <w:color w:val="auto"/>
    </w:rPr>
  </w:style>
  <w:style w:type="paragraph" w:customStyle="1" w:styleId="259">
    <w:name w:val="font6"/>
    <w:basedOn w:val="1"/>
    <w:uiPriority w:val="0"/>
    <w:pPr>
      <w:widowControl/>
      <w:spacing w:before="100" w:beforeLines="0" w:beforeAutospacing="1" w:after="100" w:afterLines="0" w:afterAutospacing="1"/>
      <w:jc w:val="left"/>
    </w:pPr>
    <w:rPr>
      <w:kern w:val="0"/>
      <w:sz w:val="24"/>
    </w:rPr>
  </w:style>
  <w:style w:type="paragraph" w:customStyle="1" w:styleId="260">
    <w:name w:val="CM18"/>
    <w:basedOn w:val="134"/>
    <w:next w:val="134"/>
    <w:uiPriority w:val="0"/>
    <w:rPr>
      <w:rFonts w:ascii="黑体" w:eastAsia="黑体" w:cs="Times New Roman"/>
      <w:color w:val="auto"/>
    </w:rPr>
  </w:style>
  <w:style w:type="paragraph" w:customStyle="1" w:styleId="261">
    <w:name w:val="样式 标题 1 + 黑体 三号 非加粗 居中"/>
    <w:basedOn w:val="2"/>
    <w:uiPriority w:val="0"/>
    <w:pPr>
      <w:spacing w:before="0" w:after="0" w:line="400" w:lineRule="exact"/>
    </w:pPr>
    <w:rPr>
      <w:rFonts w:cs="宋体"/>
      <w:bCs/>
      <w:sz w:val="32"/>
      <w:szCs w:val="21"/>
    </w:rPr>
  </w:style>
  <w:style w:type="paragraph" w:customStyle="1" w:styleId="262">
    <w:name w:val="封面上部"/>
    <w:basedOn w:val="1"/>
    <w:uiPriority w:val="0"/>
    <w:pPr>
      <w:adjustRightInd w:val="0"/>
      <w:spacing w:line="360" w:lineRule="auto"/>
      <w:jc w:val="center"/>
      <w:textAlignment w:val="baseline"/>
    </w:pPr>
    <w:rPr>
      <w:rFonts w:ascii="Arial" w:eastAsia="黑体"/>
      <w:kern w:val="0"/>
      <w:sz w:val="32"/>
      <w:szCs w:val="20"/>
    </w:rPr>
  </w:style>
  <w:style w:type="paragraph" w:customStyle="1" w:styleId="263">
    <w:name w:val="正表格内容"/>
    <w:basedOn w:val="1"/>
    <w:uiPriority w:val="0"/>
    <w:pPr>
      <w:tabs>
        <w:tab w:val="left" w:pos="480"/>
      </w:tabs>
      <w:autoSpaceDE w:val="0"/>
      <w:autoSpaceDN w:val="0"/>
      <w:adjustRightInd w:val="0"/>
      <w:jc w:val="center"/>
      <w:textAlignment w:val="baseline"/>
    </w:pPr>
    <w:rPr>
      <w:rFonts w:ascii="宋体" w:hAnsi="Segoe Print"/>
      <w:kern w:val="0"/>
      <w:sz w:val="18"/>
      <w:szCs w:val="20"/>
    </w:rPr>
  </w:style>
  <w:style w:type="paragraph" w:customStyle="1" w:styleId="264">
    <w:name w:val="xl66"/>
    <w:basedOn w:val="1"/>
    <w:uiPriority w:val="0"/>
    <w:pPr>
      <w:widowControl/>
      <w:pBdr>
        <w:top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265">
    <w:name w:val="样式 正文（首行缩进两字） + Char Char Char Char Char"/>
    <w:basedOn w:val="7"/>
    <w:uiPriority w:val="0"/>
    <w:pPr>
      <w:spacing w:line="360" w:lineRule="auto"/>
      <w:ind w:firstLine="482"/>
    </w:pPr>
    <w:rPr>
      <w:kern w:val="0"/>
      <w:sz w:val="24"/>
      <w:szCs w:val="24"/>
    </w:rPr>
  </w:style>
  <w:style w:type="paragraph" w:customStyle="1" w:styleId="266">
    <w:name w:val="CM52"/>
    <w:basedOn w:val="134"/>
    <w:next w:val="134"/>
    <w:uiPriority w:val="0"/>
    <w:pPr>
      <w:spacing w:line="466" w:lineRule="atLeast"/>
    </w:pPr>
    <w:rPr>
      <w:rFonts w:ascii="黑体" w:eastAsia="黑体" w:cs="Times New Roman"/>
      <w:color w:val="auto"/>
    </w:rPr>
  </w:style>
  <w:style w:type="paragraph" w:customStyle="1" w:styleId="267">
    <w:name w:val="CM70"/>
    <w:basedOn w:val="134"/>
    <w:next w:val="134"/>
    <w:uiPriority w:val="0"/>
    <w:pPr>
      <w:spacing w:after="893" w:afterLines="0"/>
    </w:pPr>
    <w:rPr>
      <w:rFonts w:ascii="黑体" w:eastAsia="黑体" w:cs="Times New Roman"/>
      <w:color w:val="auto"/>
    </w:rPr>
  </w:style>
  <w:style w:type="paragraph" w:customStyle="1" w:styleId="268">
    <w:name w:val="xl32"/>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方正楷体_GB2312" w:hAnsi="宋体" w:eastAsia="方正楷体_GB2312"/>
      <w:kern w:val="0"/>
      <w:sz w:val="24"/>
    </w:rPr>
  </w:style>
  <w:style w:type="paragraph" w:customStyle="1" w:styleId="269">
    <w:name w:val=" Char"/>
    <w:uiPriority w:val="0"/>
    <w:pPr>
      <w:spacing w:before="240" w:after="240" w:line="360" w:lineRule="auto"/>
    </w:pPr>
    <w:rPr>
      <w:rFonts w:eastAsia="方正楷体_GB2312" w:cs="宋体"/>
      <w:kern w:val="2"/>
      <w:sz w:val="24"/>
      <w:szCs w:val="24"/>
      <w:lang w:val="en-US" w:eastAsia="zh-CN" w:bidi="ar-SA"/>
    </w:rPr>
  </w:style>
  <w:style w:type="paragraph" w:customStyle="1" w:styleId="270">
    <w:name w:val="CM54"/>
    <w:basedOn w:val="134"/>
    <w:next w:val="134"/>
    <w:uiPriority w:val="0"/>
    <w:pPr>
      <w:spacing w:line="468" w:lineRule="atLeast"/>
    </w:pPr>
    <w:rPr>
      <w:rFonts w:ascii="黑体" w:eastAsia="黑体" w:cs="Times New Roman"/>
      <w:color w:val="auto"/>
    </w:rPr>
  </w:style>
  <w:style w:type="paragraph" w:customStyle="1" w:styleId="271">
    <w:name w:val="xl44"/>
    <w:basedOn w:val="1"/>
    <w:uiPriority w:val="0"/>
    <w:pPr>
      <w:widowControl/>
      <w:pBdr>
        <w:bottom w:val="single" w:color="auto" w:sz="4" w:space="0"/>
        <w:right w:val="single" w:color="auto" w:sz="4" w:space="0"/>
      </w:pBdr>
      <w:spacing w:before="100" w:beforeLines="0" w:beforeAutospacing="1" w:after="100" w:afterLines="0" w:afterAutospacing="1"/>
      <w:jc w:val="center"/>
    </w:pPr>
    <w:rPr>
      <w:rFonts w:ascii="Arial Unicode MS" w:hAnsi="Arial Unicode MS" w:eastAsia="Arial Unicode MS" w:cs="Arial Unicode MS"/>
      <w:kern w:val="0"/>
      <w:sz w:val="24"/>
    </w:rPr>
  </w:style>
  <w:style w:type="paragraph" w:customStyle="1" w:styleId="272">
    <w:name w:val="样式2"/>
    <w:basedOn w:val="39"/>
    <w:uiPriority w:val="0"/>
  </w:style>
  <w:style w:type="paragraph" w:customStyle="1" w:styleId="273">
    <w:name w:val="_Style 414"/>
    <w:basedOn w:val="1"/>
    <w:uiPriority w:val="0"/>
    <w:pPr>
      <w:spacing w:before="100" w:beforeLines="0" w:after="100" w:afterLines="0" w:line="480" w:lineRule="auto"/>
    </w:pPr>
    <w:rPr>
      <w:rFonts w:ascii="宋体" w:hAnsi="宋体" w:eastAsia="黑体" w:cs="宋体"/>
      <w:sz w:val="28"/>
    </w:rPr>
  </w:style>
  <w:style w:type="paragraph" w:customStyle="1" w:styleId="274">
    <w:name w:val="CM25"/>
    <w:basedOn w:val="134"/>
    <w:next w:val="134"/>
    <w:uiPriority w:val="0"/>
    <w:pPr>
      <w:spacing w:line="468" w:lineRule="atLeast"/>
    </w:pPr>
    <w:rPr>
      <w:rFonts w:ascii="黑体" w:eastAsia="黑体" w:cs="Times New Roman"/>
      <w:color w:val="auto"/>
    </w:rPr>
  </w:style>
  <w:style w:type="paragraph" w:customStyle="1" w:styleId="275">
    <w:name w:val="表格字"/>
    <w:basedOn w:val="1"/>
    <w:uiPriority w:val="0"/>
    <w:pPr>
      <w:adjustRightInd w:val="0"/>
      <w:spacing w:before="20" w:beforeLines="0" w:after="20" w:afterLines="0"/>
      <w:jc w:val="center"/>
      <w:textAlignment w:val="baseline"/>
    </w:pPr>
    <w:rPr>
      <w:rFonts w:eastAsia="方正楷体_GB2312"/>
      <w:kern w:val="0"/>
      <w:szCs w:val="20"/>
    </w:rPr>
  </w:style>
  <w:style w:type="paragraph" w:customStyle="1" w:styleId="276">
    <w:name w:val="小标题"/>
    <w:basedOn w:val="1"/>
    <w:next w:val="1"/>
    <w:uiPriority w:val="0"/>
    <w:pPr>
      <w:adjustRightInd w:val="0"/>
      <w:spacing w:before="60" w:beforeLines="0" w:after="60" w:afterLines="0" w:line="360" w:lineRule="auto"/>
      <w:jc w:val="left"/>
      <w:textAlignment w:val="baseline"/>
      <w:outlineLvl w:val="2"/>
    </w:pPr>
    <w:rPr>
      <w:rFonts w:ascii="方正楷体_GB2312" w:eastAsia="方正楷体_GB2312"/>
      <w:b/>
      <w:kern w:val="0"/>
      <w:sz w:val="28"/>
      <w:szCs w:val="28"/>
    </w:rPr>
  </w:style>
  <w:style w:type="paragraph" w:customStyle="1" w:styleId="277">
    <w:name w:val="xl42"/>
    <w:basedOn w:val="1"/>
    <w:uiPriority w:val="0"/>
    <w:pPr>
      <w:widowControl/>
      <w:pBdr>
        <w:top w:val="single" w:color="auto" w:sz="4" w:space="0"/>
        <w:left w:val="single" w:color="auto" w:sz="4" w:space="0"/>
        <w:right w:val="single" w:color="auto" w:sz="4" w:space="0"/>
      </w:pBdr>
      <w:shd w:val="clear" w:color="auto" w:fill="C0C0C0"/>
      <w:spacing w:before="100" w:beforeLines="0" w:beforeAutospacing="1" w:after="100" w:afterLines="0" w:afterAutospacing="1"/>
      <w:jc w:val="center"/>
      <w:textAlignment w:val="center"/>
    </w:pPr>
    <w:rPr>
      <w:kern w:val="0"/>
      <w:sz w:val="20"/>
      <w:szCs w:val="20"/>
    </w:rPr>
  </w:style>
  <w:style w:type="paragraph" w:customStyle="1" w:styleId="278">
    <w:name w:val="xl58"/>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18"/>
      <w:szCs w:val="18"/>
    </w:rPr>
  </w:style>
  <w:style w:type="paragraph" w:customStyle="1" w:styleId="279">
    <w:name w:val="CM29"/>
    <w:basedOn w:val="134"/>
    <w:next w:val="134"/>
    <w:uiPriority w:val="0"/>
    <w:pPr>
      <w:spacing w:line="468" w:lineRule="atLeast"/>
    </w:pPr>
    <w:rPr>
      <w:rFonts w:ascii="黑体" w:eastAsia="黑体" w:cs="Times New Roman"/>
      <w:color w:val="auto"/>
    </w:rPr>
  </w:style>
  <w:style w:type="paragraph" w:customStyle="1" w:styleId="280">
    <w:name w:val="标题 1 + 黑体 小三 非加粗"/>
    <w:basedOn w:val="2"/>
    <w:uiPriority w:val="0"/>
    <w:pPr>
      <w:jc w:val="center"/>
    </w:pPr>
    <w:rPr>
      <w:rFonts w:ascii="黑体" w:hAnsi="黑体" w:eastAsia="黑体"/>
      <w:b w:val="0"/>
      <w:sz w:val="32"/>
      <w:szCs w:val="44"/>
    </w:rPr>
  </w:style>
  <w:style w:type="paragraph" w:customStyle="1" w:styleId="281">
    <w:name w:val="xl25"/>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282">
    <w:name w:val="表格文字"/>
    <w:basedOn w:val="17"/>
    <w:uiPriority w:val="0"/>
    <w:pPr>
      <w:jc w:val="center"/>
    </w:pPr>
    <w:rPr>
      <w:rFonts w:ascii="宋体"/>
      <w:sz w:val="18"/>
    </w:rPr>
  </w:style>
  <w:style w:type="paragraph" w:customStyle="1" w:styleId="283">
    <w:name w:val="font12"/>
    <w:basedOn w:val="1"/>
    <w:uiPriority w:val="0"/>
    <w:pPr>
      <w:widowControl/>
      <w:spacing w:before="100" w:beforeLines="0" w:beforeAutospacing="1" w:after="100" w:afterLines="0" w:afterAutospacing="1"/>
      <w:jc w:val="left"/>
    </w:pPr>
    <w:rPr>
      <w:rFonts w:hint="eastAsia" w:ascii="宋体" w:hAnsi="宋体"/>
      <w:b/>
      <w:bCs/>
      <w:color w:val="000000"/>
      <w:kern w:val="0"/>
      <w:sz w:val="18"/>
      <w:szCs w:val="18"/>
    </w:rPr>
  </w:style>
  <w:style w:type="paragraph" w:customStyle="1" w:styleId="284">
    <w:name w:val="xl33"/>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b/>
      <w:bCs/>
      <w:kern w:val="0"/>
      <w:sz w:val="24"/>
    </w:rPr>
  </w:style>
  <w:style w:type="paragraph" w:customStyle="1" w:styleId="285">
    <w:name w:val="xl38"/>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kern w:val="0"/>
      <w:sz w:val="20"/>
      <w:szCs w:val="20"/>
    </w:rPr>
  </w:style>
  <w:style w:type="paragraph" w:customStyle="1" w:styleId="286">
    <w:name w:val="CM46"/>
    <w:basedOn w:val="134"/>
    <w:next w:val="134"/>
    <w:uiPriority w:val="0"/>
    <w:pPr>
      <w:spacing w:line="468" w:lineRule="atLeast"/>
    </w:pPr>
    <w:rPr>
      <w:rFonts w:ascii="黑体" w:eastAsia="黑体" w:cs="Times New Roman"/>
      <w:color w:val="auto"/>
    </w:rPr>
  </w:style>
  <w:style w:type="paragraph" w:customStyle="1" w:styleId="287">
    <w:name w:val="标题符号"/>
    <w:basedOn w:val="1"/>
    <w:uiPriority w:val="0"/>
    <w:pPr>
      <w:tabs>
        <w:tab w:val="left" w:pos="1275"/>
      </w:tabs>
      <w:spacing w:line="360" w:lineRule="auto"/>
      <w:ind w:left="1275" w:hanging="855"/>
      <w:jc w:val="left"/>
    </w:pPr>
    <w:rPr>
      <w:rFonts w:ascii="宋体"/>
      <w:sz w:val="24"/>
    </w:rPr>
  </w:style>
  <w:style w:type="paragraph" w:customStyle="1" w:styleId="288">
    <w:name w:val="样式1"/>
    <w:basedOn w:val="1"/>
    <w:uiPriority w:val="0"/>
    <w:pPr>
      <w:outlineLvl w:val="0"/>
    </w:pPr>
    <w:rPr>
      <w:rFonts w:ascii="宋体" w:hAnsi="宋体"/>
      <w:sz w:val="28"/>
      <w:szCs w:val="20"/>
    </w:rPr>
  </w:style>
  <w:style w:type="paragraph" w:customStyle="1" w:styleId="289">
    <w:name w:val="xl35"/>
    <w:basedOn w:val="1"/>
    <w:uiPriority w:val="0"/>
    <w:pPr>
      <w:widowControl/>
      <w:pBdr>
        <w:top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kern w:val="0"/>
      <w:sz w:val="20"/>
      <w:szCs w:val="20"/>
    </w:rPr>
  </w:style>
  <w:style w:type="paragraph" w:customStyle="1" w:styleId="290">
    <w:name w:val="p16"/>
    <w:basedOn w:val="1"/>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291">
    <w:name w:val="b"/>
    <w:basedOn w:val="1"/>
    <w:uiPriority w:val="0"/>
    <w:pPr>
      <w:autoSpaceDE w:val="0"/>
      <w:autoSpaceDN w:val="0"/>
      <w:spacing w:line="0" w:lineRule="atLeast"/>
      <w:jc w:val="center"/>
    </w:pPr>
    <w:rPr>
      <w:rFonts w:ascii="楷体_GB2312" w:hAnsi="Arial" w:eastAsia="楷体_GB2312" w:cs="楷体_GB2312"/>
      <w:kern w:val="0"/>
      <w:szCs w:val="21"/>
      <w:lang w:val="zh-CN"/>
    </w:rPr>
  </w:style>
  <w:style w:type="paragraph" w:customStyle="1" w:styleId="292">
    <w:name w:val="CM42"/>
    <w:basedOn w:val="134"/>
    <w:next w:val="134"/>
    <w:uiPriority w:val="0"/>
    <w:pPr>
      <w:spacing w:line="468" w:lineRule="atLeast"/>
    </w:pPr>
    <w:rPr>
      <w:rFonts w:ascii="黑体" w:eastAsia="黑体" w:cs="Times New Roman"/>
      <w:color w:val="auto"/>
    </w:rPr>
  </w:style>
  <w:style w:type="paragraph" w:customStyle="1" w:styleId="293">
    <w:name w:val="表格文字(中)"/>
    <w:basedOn w:val="1"/>
    <w:uiPriority w:val="0"/>
    <w:pPr>
      <w:adjustRightInd w:val="0"/>
      <w:snapToGrid w:val="0"/>
      <w:ind w:firstLineChars="200"/>
      <w:jc w:val="center"/>
    </w:pPr>
    <w:rPr>
      <w:rFonts w:ascii="宋体" w:hAnsi="宋体"/>
      <w:sz w:val="28"/>
      <w:szCs w:val="28"/>
    </w:rPr>
  </w:style>
  <w:style w:type="paragraph" w:customStyle="1" w:styleId="294">
    <w:name w:val=" Char Char Char2 Char"/>
    <w:basedOn w:val="1"/>
    <w:uiPriority w:val="0"/>
    <w:pPr>
      <w:spacing w:line="360" w:lineRule="auto"/>
      <w:ind w:firstLine="200" w:firstLineChars="200"/>
    </w:pPr>
    <w:rPr>
      <w:rFonts w:ascii="宋体" w:hAnsi="宋体" w:cs="宋体"/>
      <w:sz w:val="24"/>
    </w:rPr>
  </w:style>
  <w:style w:type="paragraph" w:customStyle="1" w:styleId="295">
    <w:name w:val="样式 黑体 三号 居中"/>
    <w:basedOn w:val="1"/>
    <w:uiPriority w:val="0"/>
    <w:pPr>
      <w:jc w:val="center"/>
    </w:pPr>
    <w:rPr>
      <w:rFonts w:ascii="黑体" w:hAnsi="黑体" w:cs="宋体"/>
      <w:b/>
      <w:kern w:val="44"/>
      <w:sz w:val="52"/>
      <w:szCs w:val="20"/>
    </w:rPr>
  </w:style>
  <w:style w:type="paragraph" w:customStyle="1" w:styleId="296">
    <w:name w:val="xl40"/>
    <w:basedOn w:val="1"/>
    <w:uiPriority w:val="0"/>
    <w:pPr>
      <w:widowControl/>
      <w:pBdr>
        <w:bottom w:val="single" w:color="auto" w:sz="4" w:space="0"/>
      </w:pBdr>
      <w:spacing w:before="100" w:beforeLines="0" w:beforeAutospacing="1" w:after="100" w:afterLines="0" w:afterAutospacing="1"/>
      <w:jc w:val="center"/>
    </w:pPr>
    <w:rPr>
      <w:rFonts w:ascii="宋体" w:hAnsi="宋体"/>
      <w:kern w:val="0"/>
      <w:sz w:val="20"/>
      <w:szCs w:val="20"/>
    </w:rPr>
  </w:style>
  <w:style w:type="paragraph" w:customStyle="1" w:styleId="297">
    <w:name w:val="数字文字2"/>
    <w:basedOn w:val="1"/>
    <w:uiPriority w:val="0"/>
    <w:pPr>
      <w:widowControl/>
      <w:tabs>
        <w:tab w:val="left" w:pos="360"/>
        <w:tab w:val="left" w:pos="425"/>
        <w:tab w:val="left" w:leader="dot" w:pos="851"/>
      </w:tabs>
      <w:spacing w:before="120" w:beforeLines="0" w:after="120" w:afterLines="0" w:line="360" w:lineRule="atLeast"/>
      <w:ind w:left="425" w:hanging="425"/>
      <w:jc w:val="center"/>
    </w:pPr>
    <w:rPr>
      <w:kern w:val="21"/>
      <w:sz w:val="24"/>
      <w:szCs w:val="20"/>
    </w:rPr>
  </w:style>
  <w:style w:type="paragraph" w:customStyle="1" w:styleId="298">
    <w:name w:val="表格名称"/>
    <w:basedOn w:val="1"/>
    <w:next w:val="293"/>
    <w:uiPriority w:val="0"/>
    <w:pPr>
      <w:keepNext/>
      <w:spacing w:line="360" w:lineRule="auto"/>
      <w:ind w:firstLine="560" w:firstLineChars="200"/>
      <w:jc w:val="center"/>
    </w:pPr>
    <w:rPr>
      <w:rFonts w:ascii="宋体" w:hAnsi="宋体"/>
      <w:b/>
      <w:sz w:val="28"/>
      <w:szCs w:val="28"/>
    </w:rPr>
  </w:style>
  <w:style w:type="paragraph" w:customStyle="1" w:styleId="299">
    <w:name w:val="标题5"/>
    <w:basedOn w:val="5"/>
    <w:uiPriority w:val="0"/>
    <w:pPr>
      <w:adjustRightInd w:val="0"/>
      <w:snapToGrid w:val="0"/>
      <w:spacing w:before="120" w:beforeLines="0" w:after="0" w:afterLines="0" w:line="360" w:lineRule="auto"/>
      <w:jc w:val="left"/>
      <w:textAlignment w:val="baseline"/>
      <w:outlineLvl w:val="4"/>
    </w:pPr>
    <w:rPr>
      <w:rFonts w:ascii="Times New Roman" w:hAnsi="Times New Roman"/>
      <w:kern w:val="0"/>
      <w:sz w:val="24"/>
      <w:szCs w:val="20"/>
    </w:rPr>
  </w:style>
  <w:style w:type="paragraph" w:customStyle="1" w:styleId="300">
    <w:name w:val="CM80"/>
    <w:basedOn w:val="134"/>
    <w:next w:val="134"/>
    <w:uiPriority w:val="0"/>
    <w:pPr>
      <w:spacing w:after="167" w:afterLines="0"/>
    </w:pPr>
    <w:rPr>
      <w:rFonts w:ascii="黑体" w:eastAsia="黑体" w:cs="Times New Roman"/>
      <w:color w:val="auto"/>
    </w:rPr>
  </w:style>
  <w:style w:type="paragraph" w:customStyle="1" w:styleId="301">
    <w:name w:val="样式21"/>
    <w:basedOn w:val="1"/>
    <w:next w:val="1"/>
    <w:uiPriority w:val="0"/>
    <w:pPr>
      <w:keepNext/>
      <w:keepLines/>
      <w:spacing w:before="260" w:beforeLines="0" w:after="260" w:afterLines="0" w:line="416" w:lineRule="auto"/>
      <w:outlineLvl w:val="1"/>
    </w:pPr>
    <w:rPr>
      <w:rFonts w:hint="eastAsia" w:ascii="Arial" w:hAnsi="Arial" w:eastAsia="黑体"/>
      <w:b/>
      <w:sz w:val="24"/>
    </w:rPr>
  </w:style>
  <w:style w:type="paragraph" w:customStyle="1" w:styleId="302">
    <w:name w:val="CM77"/>
    <w:basedOn w:val="134"/>
    <w:next w:val="134"/>
    <w:uiPriority w:val="0"/>
    <w:pPr>
      <w:spacing w:after="753" w:afterLines="0"/>
    </w:pPr>
    <w:rPr>
      <w:rFonts w:ascii="黑体" w:eastAsia="黑体" w:cs="Times New Roman"/>
      <w:color w:val="auto"/>
    </w:rPr>
  </w:style>
  <w:style w:type="paragraph" w:customStyle="1" w:styleId="303">
    <w:name w:val="CM62"/>
    <w:basedOn w:val="134"/>
    <w:next w:val="134"/>
    <w:uiPriority w:val="0"/>
    <w:pPr>
      <w:spacing w:line="420" w:lineRule="atLeast"/>
    </w:pPr>
    <w:rPr>
      <w:rFonts w:ascii="黑体" w:eastAsia="黑体" w:cs="Times New Roman"/>
      <w:color w:val="auto"/>
    </w:rPr>
  </w:style>
  <w:style w:type="paragraph" w:customStyle="1" w:styleId="304">
    <w:name w:val="1 Char"/>
    <w:basedOn w:val="1"/>
    <w:uiPriority w:val="0"/>
    <w:pPr>
      <w:spacing w:line="360" w:lineRule="auto"/>
      <w:ind w:firstLine="200" w:firstLineChars="200"/>
    </w:pPr>
  </w:style>
  <w:style w:type="paragraph" w:customStyle="1" w:styleId="305">
    <w:name w:val="CM37"/>
    <w:basedOn w:val="134"/>
    <w:next w:val="134"/>
    <w:uiPriority w:val="0"/>
    <w:rPr>
      <w:rFonts w:ascii="黑体" w:eastAsia="黑体" w:cs="Times New Roman"/>
      <w:color w:val="auto"/>
    </w:rPr>
  </w:style>
  <w:style w:type="paragraph" w:customStyle="1" w:styleId="306">
    <w:name w:val="CM50"/>
    <w:basedOn w:val="134"/>
    <w:next w:val="134"/>
    <w:uiPriority w:val="0"/>
    <w:pPr>
      <w:spacing w:line="466" w:lineRule="atLeast"/>
    </w:pPr>
    <w:rPr>
      <w:rFonts w:ascii="黑体" w:eastAsia="黑体" w:cs="Times New Roman"/>
      <w:color w:val="auto"/>
    </w:rPr>
  </w:style>
  <w:style w:type="paragraph" w:customStyle="1" w:styleId="307">
    <w:name w:val="CM27"/>
    <w:basedOn w:val="134"/>
    <w:next w:val="134"/>
    <w:uiPriority w:val="0"/>
    <w:pPr>
      <w:spacing w:line="468" w:lineRule="atLeast"/>
    </w:pPr>
    <w:rPr>
      <w:rFonts w:ascii="黑体" w:eastAsia="黑体" w:cs="Times New Roman"/>
      <w:color w:val="auto"/>
    </w:rPr>
  </w:style>
  <w:style w:type="paragraph" w:customStyle="1" w:styleId="308">
    <w:name w:val="样式 目录 2 + 左侧:  1 字符"/>
    <w:basedOn w:val="34"/>
    <w:uiPriority w:val="0"/>
    <w:pPr>
      <w:tabs>
        <w:tab w:val="right" w:leader="dot" w:pos="8607"/>
      </w:tabs>
      <w:spacing w:line="580" w:lineRule="exact"/>
      <w:ind w:left="0"/>
      <w:jc w:val="both"/>
    </w:pPr>
    <w:rPr>
      <w:rFonts w:ascii="方正楷体_GB2312" w:eastAsia="方正楷体_GB2312" w:cs="宋体"/>
      <w:smallCaps w:val="0"/>
      <w:sz w:val="28"/>
    </w:rPr>
  </w:style>
  <w:style w:type="paragraph" w:customStyle="1" w:styleId="309">
    <w:name w:val="xl56"/>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Arial" w:hAnsi="Arial" w:cs="Arial"/>
      <w:b/>
      <w:bCs/>
      <w:kern w:val="0"/>
      <w:sz w:val="18"/>
      <w:szCs w:val="18"/>
    </w:rPr>
  </w:style>
  <w:style w:type="paragraph" w:customStyle="1" w:styleId="310">
    <w:name w:val="我的正文"/>
    <w:basedOn w:val="1"/>
    <w:next w:val="1"/>
    <w:uiPriority w:val="0"/>
    <w:pPr>
      <w:spacing w:line="360" w:lineRule="auto"/>
      <w:ind w:firstLine="482" w:firstLineChars="200"/>
    </w:pPr>
    <w:rPr>
      <w:sz w:val="24"/>
    </w:rPr>
  </w:style>
  <w:style w:type="paragraph" w:customStyle="1" w:styleId="311">
    <w:name w:val="CM19"/>
    <w:basedOn w:val="134"/>
    <w:next w:val="134"/>
    <w:uiPriority w:val="0"/>
    <w:rPr>
      <w:rFonts w:ascii="黑体" w:eastAsia="黑体" w:cs="Times New Roman"/>
      <w:color w:val="auto"/>
    </w:rPr>
  </w:style>
  <w:style w:type="paragraph" w:customStyle="1" w:styleId="312">
    <w:name w:val="CM9"/>
    <w:basedOn w:val="134"/>
    <w:next w:val="134"/>
    <w:uiPriority w:val="0"/>
    <w:pPr>
      <w:spacing w:line="468" w:lineRule="atLeast"/>
    </w:pPr>
    <w:rPr>
      <w:rFonts w:ascii="黑体" w:eastAsia="黑体" w:cs="Times New Roman"/>
      <w:color w:val="auto"/>
    </w:rPr>
  </w:style>
  <w:style w:type="paragraph" w:customStyle="1" w:styleId="313">
    <w:name w:val="CM76"/>
    <w:basedOn w:val="134"/>
    <w:next w:val="134"/>
    <w:uiPriority w:val="0"/>
    <w:pPr>
      <w:spacing w:after="110" w:afterLines="0"/>
    </w:pPr>
    <w:rPr>
      <w:rFonts w:ascii="黑体" w:eastAsia="黑体" w:cs="Times New Roman"/>
      <w:color w:val="auto"/>
    </w:rPr>
  </w:style>
  <w:style w:type="paragraph" w:customStyle="1" w:styleId="314">
    <w:name w:val="xl48"/>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Arial" w:hAnsi="Arial" w:cs="Arial"/>
      <w:b/>
      <w:bCs/>
      <w:color w:val="0000FF"/>
      <w:kern w:val="0"/>
      <w:sz w:val="18"/>
      <w:szCs w:val="18"/>
    </w:rPr>
  </w:style>
  <w:style w:type="paragraph" w:customStyle="1" w:styleId="315">
    <w:name w:val="正表头"/>
    <w:basedOn w:val="1"/>
    <w:uiPriority w:val="0"/>
    <w:pPr>
      <w:tabs>
        <w:tab w:val="left" w:pos="480"/>
      </w:tabs>
      <w:autoSpaceDE w:val="0"/>
      <w:autoSpaceDN w:val="0"/>
      <w:adjustRightInd w:val="0"/>
      <w:jc w:val="center"/>
      <w:textAlignment w:val="baseline"/>
    </w:pPr>
    <w:rPr>
      <w:rFonts w:ascii="宋体" w:hAnsi="Segoe Print"/>
      <w:kern w:val="0"/>
      <w:szCs w:val="20"/>
    </w:rPr>
  </w:style>
  <w:style w:type="paragraph" w:customStyle="1" w:styleId="316">
    <w:name w:val="缺省文本"/>
    <w:basedOn w:val="1"/>
    <w:uiPriority w:val="0"/>
    <w:pPr>
      <w:autoSpaceDE w:val="0"/>
      <w:autoSpaceDN w:val="0"/>
      <w:adjustRightInd w:val="0"/>
      <w:spacing w:before="60" w:beforeLines="0" w:after="60" w:afterLines="0" w:line="360" w:lineRule="auto"/>
      <w:ind w:firstLine="200" w:firstLineChars="200"/>
      <w:jc w:val="left"/>
    </w:pPr>
    <w:rPr>
      <w:rFonts w:ascii="Arial" w:hAnsi="Arial"/>
      <w:kern w:val="0"/>
      <w:sz w:val="24"/>
      <w:szCs w:val="20"/>
    </w:rPr>
  </w:style>
  <w:style w:type="paragraph" w:customStyle="1" w:styleId="317">
    <w:name w:val="CM79"/>
    <w:basedOn w:val="134"/>
    <w:next w:val="134"/>
    <w:uiPriority w:val="0"/>
    <w:pPr>
      <w:spacing w:after="345" w:afterLines="0"/>
    </w:pPr>
    <w:rPr>
      <w:rFonts w:ascii="黑体" w:eastAsia="黑体" w:cs="Times New Roman"/>
      <w:color w:val="auto"/>
    </w:rPr>
  </w:style>
  <w:style w:type="paragraph" w:customStyle="1" w:styleId="318">
    <w:name w:val="CM34"/>
    <w:basedOn w:val="134"/>
    <w:next w:val="134"/>
    <w:uiPriority w:val="0"/>
    <w:pPr>
      <w:spacing w:line="468" w:lineRule="atLeast"/>
    </w:pPr>
    <w:rPr>
      <w:rFonts w:ascii="黑体" w:eastAsia="黑体" w:cs="Times New Roman"/>
      <w:color w:val="auto"/>
    </w:rPr>
  </w:style>
  <w:style w:type="paragraph" w:customStyle="1" w:styleId="319">
    <w:name w:val="样式22"/>
    <w:basedOn w:val="1"/>
    <w:uiPriority w:val="0"/>
    <w:pPr>
      <w:keepNext/>
      <w:keepLines/>
      <w:spacing w:before="100" w:beforeLines="0" w:afterLines="0" w:line="360" w:lineRule="auto"/>
      <w:jc w:val="center"/>
      <w:outlineLvl w:val="1"/>
    </w:pPr>
    <w:rPr>
      <w:rFonts w:hint="eastAsia" w:ascii="黑体" w:hAnsi="黑体" w:eastAsia="黑体" w:cs="宋体"/>
      <w:bCs/>
      <w:sz w:val="32"/>
      <w:szCs w:val="32"/>
    </w:rPr>
  </w:style>
  <w:style w:type="paragraph" w:customStyle="1" w:styleId="320">
    <w:name w:val="分发表内容"/>
    <w:basedOn w:val="1"/>
    <w:uiPriority w:val="0"/>
    <w:pPr>
      <w:adjustRightInd w:val="0"/>
      <w:spacing w:before="120" w:beforeLines="0" w:after="120" w:afterLines="0"/>
      <w:jc w:val="center"/>
      <w:textAlignment w:val="baseline"/>
    </w:pPr>
    <w:rPr>
      <w:rFonts w:eastAsia="方正楷体_GB2312"/>
      <w:kern w:val="0"/>
      <w:sz w:val="28"/>
      <w:szCs w:val="20"/>
    </w:rPr>
  </w:style>
  <w:style w:type="paragraph" w:customStyle="1" w:styleId="321">
    <w:name w:val="CM43"/>
    <w:basedOn w:val="134"/>
    <w:next w:val="134"/>
    <w:uiPriority w:val="0"/>
    <w:pPr>
      <w:spacing w:line="468" w:lineRule="atLeast"/>
    </w:pPr>
    <w:rPr>
      <w:rFonts w:ascii="黑体" w:eastAsia="黑体" w:cs="Times New Roman"/>
      <w:color w:val="auto"/>
    </w:rPr>
  </w:style>
  <w:style w:type="paragraph" w:customStyle="1" w:styleId="322">
    <w:name w:val="xl64"/>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Arial" w:hAnsi="Arial" w:cs="Arial"/>
      <w:kern w:val="0"/>
      <w:sz w:val="18"/>
      <w:szCs w:val="18"/>
    </w:rPr>
  </w:style>
  <w:style w:type="paragraph" w:customStyle="1" w:styleId="323">
    <w:name w:val="Date"/>
    <w:basedOn w:val="1"/>
    <w:next w:val="1"/>
    <w:uiPriority w:val="0"/>
    <w:pPr>
      <w:autoSpaceDE w:val="0"/>
      <w:autoSpaceDN w:val="0"/>
      <w:adjustRightInd w:val="0"/>
      <w:spacing w:line="360" w:lineRule="atLeast"/>
      <w:textAlignment w:val="baseline"/>
    </w:pPr>
    <w:rPr>
      <w:rFonts w:ascii="宋体"/>
      <w:kern w:val="0"/>
      <w:sz w:val="20"/>
      <w:szCs w:val="20"/>
    </w:rPr>
  </w:style>
  <w:style w:type="paragraph" w:customStyle="1" w:styleId="324">
    <w:name w:val="CM63"/>
    <w:basedOn w:val="134"/>
    <w:next w:val="134"/>
    <w:uiPriority w:val="0"/>
    <w:pPr>
      <w:spacing w:line="466" w:lineRule="atLeast"/>
    </w:pPr>
    <w:rPr>
      <w:rFonts w:ascii="黑体" w:eastAsia="黑体" w:cs="Times New Roman"/>
      <w:color w:val="auto"/>
    </w:rPr>
  </w:style>
  <w:style w:type="paragraph" w:customStyle="1" w:styleId="325">
    <w:name w:val="标题3 Char"/>
    <w:basedOn w:val="1"/>
    <w:uiPriority w:val="0"/>
    <w:pPr>
      <w:keepNext/>
      <w:keepLines/>
      <w:tabs>
        <w:tab w:val="left" w:pos="1680"/>
      </w:tabs>
      <w:adjustRightInd w:val="0"/>
      <w:spacing w:line="560" w:lineRule="exact"/>
      <w:jc w:val="left"/>
      <w:textAlignment w:val="baseline"/>
      <w:outlineLvl w:val="1"/>
    </w:pPr>
    <w:rPr>
      <w:rFonts w:ascii="Arial" w:hAnsi="Arial" w:eastAsia="方正小标宋_GBK" w:cs="Arial"/>
      <w:bCs/>
      <w:sz w:val="28"/>
      <w:szCs w:val="32"/>
    </w:rPr>
  </w:style>
  <w:style w:type="paragraph" w:customStyle="1" w:styleId="326">
    <w:name w:val="标题样式"/>
    <w:basedOn w:val="1"/>
    <w:uiPriority w:val="0"/>
    <w:pPr>
      <w:tabs>
        <w:tab w:val="left" w:pos="420"/>
      </w:tabs>
      <w:spacing w:line="360" w:lineRule="auto"/>
    </w:pPr>
    <w:rPr>
      <w:rFonts w:ascii="宋体" w:hAnsi="宋体"/>
      <w:sz w:val="24"/>
      <w:lang/>
    </w:rPr>
  </w:style>
  <w:style w:type="paragraph" w:customStyle="1" w:styleId="327">
    <w:name w:val="CM13"/>
    <w:basedOn w:val="134"/>
    <w:next w:val="134"/>
    <w:uiPriority w:val="0"/>
    <w:pPr>
      <w:spacing w:line="468" w:lineRule="atLeast"/>
    </w:pPr>
    <w:rPr>
      <w:rFonts w:ascii="黑体" w:eastAsia="黑体" w:cs="Times New Roman"/>
      <w:color w:val="auto"/>
    </w:rPr>
  </w:style>
  <w:style w:type="paragraph" w:customStyle="1" w:styleId="328">
    <w:name w:val="CM12"/>
    <w:basedOn w:val="134"/>
    <w:next w:val="134"/>
    <w:uiPriority w:val="0"/>
    <w:pPr>
      <w:spacing w:line="468" w:lineRule="atLeast"/>
    </w:pPr>
    <w:rPr>
      <w:rFonts w:ascii="黑体" w:eastAsia="黑体" w:cs="Times New Roman"/>
      <w:color w:val="auto"/>
    </w:rPr>
  </w:style>
  <w:style w:type="paragraph" w:customStyle="1" w:styleId="329">
    <w:name w:val="样式5"/>
    <w:basedOn w:val="1"/>
    <w:uiPriority w:val="0"/>
    <w:pPr>
      <w:adjustRightInd w:val="0"/>
      <w:snapToGrid w:val="0"/>
      <w:spacing w:line="360" w:lineRule="auto"/>
      <w:ind w:firstLine="480" w:firstLineChars="200"/>
    </w:pPr>
    <w:rPr>
      <w:rFonts w:eastAsia="方正楷体_GB2312"/>
      <w:sz w:val="24"/>
    </w:rPr>
  </w:style>
  <w:style w:type="paragraph" w:customStyle="1" w:styleId="330">
    <w:name w:val="图名"/>
    <w:basedOn w:val="1"/>
    <w:uiPriority w:val="0"/>
    <w:pPr>
      <w:spacing w:before="120" w:beforeLines="0" w:line="400" w:lineRule="atLeast"/>
      <w:jc w:val="center"/>
    </w:pPr>
    <w:rPr>
      <w:rFonts w:eastAsia="黑体"/>
    </w:rPr>
  </w:style>
  <w:style w:type="paragraph" w:customStyle="1" w:styleId="331">
    <w:name w:val="font11"/>
    <w:basedOn w:val="1"/>
    <w:uiPriority w:val="0"/>
    <w:pPr>
      <w:widowControl/>
      <w:spacing w:before="100" w:beforeLines="0" w:beforeAutospacing="1" w:after="100" w:afterLines="0" w:afterAutospacing="1"/>
      <w:jc w:val="left"/>
    </w:pPr>
    <w:rPr>
      <w:rFonts w:hint="eastAsia" w:ascii="宋体" w:hAnsi="宋体"/>
      <w:color w:val="000000"/>
      <w:kern w:val="0"/>
      <w:sz w:val="18"/>
      <w:szCs w:val="18"/>
    </w:rPr>
  </w:style>
  <w:style w:type="paragraph" w:customStyle="1" w:styleId="332">
    <w:name w:val="正文文字XYZ"/>
    <w:basedOn w:val="1"/>
    <w:next w:val="23"/>
    <w:uiPriority w:val="0"/>
    <w:pPr>
      <w:adjustRightInd w:val="0"/>
      <w:spacing w:line="312" w:lineRule="atLeast"/>
      <w:textAlignment w:val="baseline"/>
    </w:pPr>
    <w:rPr>
      <w:rFonts w:ascii="宋体" w:hAnsi="Courier New"/>
      <w:kern w:val="0"/>
      <w:szCs w:val="20"/>
    </w:rPr>
  </w:style>
  <w:style w:type="paragraph" w:customStyle="1" w:styleId="333">
    <w:name w:val="xl24"/>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334">
    <w:name w:val="CM23"/>
    <w:basedOn w:val="134"/>
    <w:next w:val="134"/>
    <w:uiPriority w:val="0"/>
    <w:pPr>
      <w:spacing w:line="468" w:lineRule="atLeast"/>
    </w:pPr>
    <w:rPr>
      <w:rFonts w:ascii="黑体" w:eastAsia="黑体" w:cs="Times New Roman"/>
      <w:color w:val="auto"/>
    </w:rPr>
  </w:style>
  <w:style w:type="paragraph" w:customStyle="1" w:styleId="335">
    <w:name w:val="CM74"/>
    <w:basedOn w:val="134"/>
    <w:next w:val="134"/>
    <w:uiPriority w:val="0"/>
    <w:pPr>
      <w:spacing w:after="330" w:afterLines="0"/>
    </w:pPr>
    <w:rPr>
      <w:rFonts w:ascii="黑体" w:eastAsia="黑体" w:cs="Times New Roman"/>
      <w:color w:val="auto"/>
    </w:rPr>
  </w:style>
  <w:style w:type="paragraph" w:customStyle="1" w:styleId="336">
    <w:name w:val=" Char Char"/>
    <w:basedOn w:val="1"/>
    <w:uiPriority w:val="0"/>
    <w:pPr>
      <w:ind w:firstLine="617" w:firstLineChars="257"/>
    </w:pPr>
    <w:rPr>
      <w:rFonts w:ascii="方正楷体_GB2312" w:hAnsi="Tahoma" w:eastAsia="方正楷体_GB2312" w:cs="Arial"/>
      <w:sz w:val="24"/>
    </w:rPr>
  </w:style>
  <w:style w:type="paragraph" w:customStyle="1" w:styleId="337">
    <w:name w:val="CM45"/>
    <w:basedOn w:val="134"/>
    <w:next w:val="134"/>
    <w:uiPriority w:val="0"/>
    <w:pPr>
      <w:spacing w:line="468" w:lineRule="atLeast"/>
    </w:pPr>
    <w:rPr>
      <w:rFonts w:ascii="黑体" w:eastAsia="黑体" w:cs="Times New Roman"/>
      <w:color w:val="auto"/>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3.wmf"/><Relationship Id="rId18" Type="http://schemas.openxmlformats.org/officeDocument/2006/relationships/oleObject" Target="embeddings/oleObject3.bin"/><Relationship Id="rId17" Type="http://schemas.openxmlformats.org/officeDocument/2006/relationships/image" Target="media/image2.wmf"/><Relationship Id="rId16" Type="http://schemas.openxmlformats.org/officeDocument/2006/relationships/oleObject" Target="embeddings/oleObject2.bin"/><Relationship Id="rId15" Type="http://schemas.openxmlformats.org/officeDocument/2006/relationships/image" Target="media/image1.wmf"/><Relationship Id="rId14" Type="http://schemas.openxmlformats.org/officeDocument/2006/relationships/oleObject" Target="embeddings/oleObject1.bin"/><Relationship Id="rId13" Type="http://schemas.openxmlformats.org/officeDocument/2006/relationships/theme" Target="theme/theme1.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375"/>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101</Pages>
  <Words>16291</Words>
  <Characters>17761</Characters>
  <Lines>444</Lines>
  <Paragraphs>125</Paragraphs>
  <TotalTime>8.66666666666667</TotalTime>
  <ScaleCrop>false</ScaleCrop>
  <LinksUpToDate>false</LinksUpToDate>
  <CharactersWithSpaces>21670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2025-11-20T01:21:00Z</dcterms:created>
  <dc:creator>User</dc:creator>
  <cp:lastModifiedBy> 明天的明天</cp:lastModifiedBy>
  <cp:lastPrinted>2023-10-18T19:08:00Z</cp:lastPrinted>
  <dcterms:modified xsi:type="dcterms:W3CDTF">2026-08-14T08:43:04Z</dcterms:modified>
  <dc:title>南水北调中线一期引江济汉工程施工监理一标</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F885CEA3BEB3439E966AF3E44B06CA0D_13</vt:lpwstr>
  </property>
  <property fmtid="{D5CDD505-2E9C-101B-9397-08002B2CF9AE}" pid="4" name="KSOSaveFontToCloudKey">
    <vt:lpwstr>429086777_btnclosed</vt:lpwstr>
  </property>
  <property fmtid="{D5CDD505-2E9C-101B-9397-08002B2CF9AE}" pid="5" name="KSOTemplateDocerSaveRecord">
    <vt:lpwstr>eyJoZGlkIjoiMzk1MWQwZmYyNTZiYWQ5ZWJkMDU2Y2UxNGFjNDE5ZDgiLCJ1c2VySWQiOiIxNTIxMTQwMzE1In0=</vt:lpwstr>
  </property>
</Properties>
</file>