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C8A602">
      <w:pPr>
        <w:spacing w:beforeLines="0" w:afterLines="0"/>
        <w:jc w:val="center"/>
        <w:rPr>
          <w:rFonts w:hint="default" w:ascii="Times New Roman" w:hAnsi="Times New Roman" w:eastAsia="方正小标宋_GBK" w:cs="Times New Roman"/>
          <w:sz w:val="44"/>
          <w:szCs w:val="44"/>
          <w:highlight w:val="none"/>
          <w:u w:val="none"/>
        </w:rPr>
      </w:pPr>
    </w:p>
    <w:p w14:paraId="3DDEEC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highlight w:val="none"/>
          <w:u w:val="none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highlight w:val="none"/>
          <w:u w:val="none"/>
        </w:rPr>
        <w:t>湖北省民航发展</w:t>
      </w:r>
      <w:r>
        <w:rPr>
          <w:rFonts w:hint="default" w:ascii="Times New Roman" w:hAnsi="Times New Roman" w:eastAsia="方正小标宋_GBK" w:cs="Times New Roman"/>
          <w:sz w:val="44"/>
          <w:szCs w:val="44"/>
          <w:highlight w:val="none"/>
          <w:u w:val="none"/>
          <w:lang w:eastAsia="zh-CN"/>
        </w:rPr>
        <w:t>“</w:t>
      </w:r>
      <w:r>
        <w:rPr>
          <w:rFonts w:hint="default" w:ascii="Times New Roman" w:hAnsi="Times New Roman" w:eastAsia="方正小标宋_GBK" w:cs="Times New Roman"/>
          <w:sz w:val="44"/>
          <w:szCs w:val="44"/>
          <w:highlight w:val="none"/>
          <w:u w:val="none"/>
        </w:rPr>
        <w:t>十五五</w:t>
      </w:r>
      <w:r>
        <w:rPr>
          <w:rFonts w:hint="default" w:ascii="Times New Roman" w:hAnsi="Times New Roman" w:eastAsia="方正小标宋_GBK" w:cs="Times New Roman"/>
          <w:sz w:val="44"/>
          <w:szCs w:val="44"/>
          <w:highlight w:val="none"/>
          <w:u w:val="none"/>
          <w:lang w:eastAsia="zh-CN"/>
        </w:rPr>
        <w:t>”</w:t>
      </w:r>
      <w:r>
        <w:rPr>
          <w:rFonts w:hint="default" w:ascii="Times New Roman" w:hAnsi="Times New Roman" w:eastAsia="方正小标宋_GBK" w:cs="Times New Roman"/>
          <w:sz w:val="44"/>
          <w:szCs w:val="44"/>
          <w:highlight w:val="none"/>
          <w:u w:val="none"/>
        </w:rPr>
        <w:t>规划</w:t>
      </w:r>
    </w:p>
    <w:p w14:paraId="785A5576">
      <w:bookmarkStart w:id="271" w:name="_GoBack"/>
      <w:bookmarkEnd w:id="271"/>
    </w:p>
    <w:p w14:paraId="6C919D5D">
      <w:pPr>
        <w:spacing w:beforeLines="0" w:afterLines="0"/>
        <w:ind w:firstLine="640" w:firstLineChars="200"/>
        <w:rPr>
          <w:rFonts w:hint="default" w:ascii="Times New Roman" w:hAnsi="Times New Roman" w:eastAsia="仿宋" w:cs="Times New Roman"/>
          <w:highlight w:val="none"/>
          <w:u w:val="none"/>
        </w:rPr>
      </w:pPr>
      <w:r>
        <w:rPr>
          <w:rFonts w:hint="default" w:ascii="Times New Roman" w:hAnsi="Times New Roman" w:cs="Times New Roman"/>
          <w:highlight w:val="none"/>
          <w:u w:val="none"/>
          <w:lang w:eastAsia="zh-CN"/>
        </w:rPr>
        <w:t>“</w:t>
      </w:r>
      <w:r>
        <w:rPr>
          <w:rFonts w:hint="default" w:ascii="Times New Roman" w:hAnsi="Times New Roman" w:eastAsia="仿宋_GB2312" w:cs="Times New Roman"/>
          <w:highlight w:val="none"/>
          <w:u w:val="none"/>
        </w:rPr>
        <w:t>十五五</w:t>
      </w:r>
      <w:r>
        <w:rPr>
          <w:rFonts w:hint="default" w:ascii="Times New Roman" w:hAnsi="Times New Roman" w:cs="Times New Roman"/>
          <w:highlight w:val="none"/>
          <w:u w:val="none"/>
          <w:lang w:eastAsia="zh-CN"/>
        </w:rPr>
        <w:t>”</w:t>
      </w:r>
      <w:r>
        <w:rPr>
          <w:rFonts w:hint="default" w:ascii="Times New Roman" w:hAnsi="Times New Roman" w:eastAsia="仿宋_GB2312" w:cs="Times New Roman"/>
          <w:highlight w:val="none"/>
          <w:u w:val="none"/>
        </w:rPr>
        <w:t>时期</w:t>
      </w:r>
      <w:r>
        <w:rPr>
          <w:rFonts w:hint="default" w:ascii="Times New Roman" w:hAnsi="Times New Roman" w:cs="Times New Roman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highlight w:val="none"/>
          <w:u w:val="none"/>
        </w:rPr>
        <w:t>是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续写交通强国建设民航篇章</w:t>
      </w:r>
      <w:r>
        <w:rPr>
          <w:rFonts w:hint="default" w:ascii="Times New Roman" w:hAnsi="Times New Roman" w:eastAsia="仿宋_GB2312" w:cs="Times New Roman"/>
          <w:highlight w:val="none"/>
          <w:u w:val="none"/>
        </w:rPr>
        <w:t>的关键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五年</w:t>
      </w:r>
      <w:r>
        <w:rPr>
          <w:rFonts w:hint="default" w:ascii="Times New Roman" w:hAnsi="Times New Roman" w:eastAsia="仿宋_GB2312" w:cs="Times New Roman"/>
          <w:highlight w:val="none"/>
          <w:u w:val="none"/>
        </w:rPr>
        <w:t>。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当前，</w:t>
      </w:r>
      <w:r>
        <w:rPr>
          <w:rFonts w:hint="default" w:ascii="Times New Roman" w:hAnsi="Times New Roman" w:eastAsia="仿宋_GB2312" w:cs="Times New Roman"/>
          <w:highlight w:val="none"/>
          <w:u w:val="none"/>
        </w:rPr>
        <w:t>湖北</w:t>
      </w:r>
      <w:r>
        <w:rPr>
          <w:rFonts w:hint="default" w:ascii="Times New Roman" w:hAnsi="Times New Roman" w:eastAsia="仿宋_GB2312" w:cs="Times New Roman"/>
          <w:highlight w:val="none"/>
          <w:u w:val="none"/>
          <w:lang w:val="en-US" w:eastAsia="zh-CN"/>
        </w:rPr>
        <w:t>民航</w:t>
      </w:r>
      <w:r>
        <w:rPr>
          <w:rFonts w:hint="eastAsia" w:ascii="Times New Roman" w:hAnsi="Times New Roman" w:cs="Times New Roman"/>
          <w:highlight w:val="none"/>
          <w:u w:val="none"/>
          <w:lang w:val="en-US" w:eastAsia="zh-CN"/>
        </w:rPr>
        <w:t>已</w:t>
      </w:r>
      <w:r>
        <w:rPr>
          <w:rFonts w:hint="default" w:ascii="Times New Roman" w:hAnsi="Times New Roman" w:eastAsia="仿宋_GB2312" w:cs="Times New Roman"/>
          <w:highlight w:val="none"/>
          <w:u w:val="none"/>
        </w:rPr>
        <w:t>形成</w:t>
      </w:r>
      <w:r>
        <w:rPr>
          <w:rFonts w:hint="default" w:ascii="Times New Roman" w:hAnsi="Times New Roman" w:cs="Times New Roman"/>
          <w:highlight w:val="none"/>
          <w:u w:val="none"/>
          <w:lang w:eastAsia="zh-CN"/>
        </w:rPr>
        <w:t>“</w:t>
      </w:r>
      <w:r>
        <w:rPr>
          <w:rFonts w:hint="default" w:ascii="Times New Roman" w:hAnsi="Times New Roman" w:eastAsia="仿宋_GB2312" w:cs="Times New Roman"/>
          <w:highlight w:val="none"/>
          <w:u w:val="none"/>
        </w:rPr>
        <w:t>双枢纽</w:t>
      </w:r>
      <w:r>
        <w:rPr>
          <w:rFonts w:hint="default" w:ascii="Times New Roman" w:hAnsi="Times New Roman" w:eastAsia="仿宋_GB2312" w:cs="Times New Roman"/>
          <w:highlight w:val="none"/>
          <w:u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highlight w:val="none"/>
          <w:u w:val="none"/>
          <w:lang w:val="en-US" w:eastAsia="zh-CN"/>
        </w:rPr>
        <w:t>多支线</w:t>
      </w:r>
      <w:r>
        <w:rPr>
          <w:rFonts w:hint="default" w:ascii="Times New Roman" w:hAnsi="Times New Roman" w:cs="Times New Roman"/>
          <w:highlight w:val="none"/>
          <w:u w:val="none"/>
          <w:lang w:eastAsia="zh-CN"/>
        </w:rPr>
        <w:t>”</w:t>
      </w:r>
      <w:r>
        <w:rPr>
          <w:rFonts w:hint="default" w:ascii="Times New Roman" w:hAnsi="Times New Roman" w:eastAsia="仿宋_GB2312" w:cs="Times New Roman"/>
          <w:highlight w:val="none"/>
          <w:u w:val="none"/>
          <w:lang w:val="en-US" w:eastAsia="zh-CN"/>
        </w:rPr>
        <w:t>发展</w:t>
      </w:r>
      <w:r>
        <w:rPr>
          <w:rFonts w:hint="default" w:ascii="Times New Roman" w:hAnsi="Times New Roman" w:eastAsia="仿宋_GB2312" w:cs="Times New Roman"/>
          <w:highlight w:val="none"/>
          <w:u w:val="none"/>
        </w:rPr>
        <w:t>格局，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货运枢纽迈入百万吨级机场行列、跃居全球第28位，客运枢纽突破3000万人次大关、重回中部第1，</w:t>
      </w:r>
      <w:r>
        <w:rPr>
          <w:rFonts w:hint="default" w:ascii="Times New Roman" w:hAnsi="Times New Roman" w:eastAsia="仿宋_GB2312" w:cs="Times New Roman"/>
          <w:highlight w:val="none"/>
          <w:u w:val="none"/>
        </w:rPr>
        <w:t>综合实力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大幅提升</w:t>
      </w:r>
      <w:r>
        <w:rPr>
          <w:rFonts w:hint="default" w:ascii="Times New Roman" w:hAnsi="Times New Roman" w:cs="Times New Roman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正处于积厚成势转向整体跃升的关键阶段</w:t>
      </w:r>
      <w:r>
        <w:rPr>
          <w:rFonts w:hint="default" w:ascii="Times New Roman" w:hAnsi="Times New Roman" w:eastAsia="仿宋_GB2312" w:cs="Times New Roman"/>
          <w:highlight w:val="none"/>
          <w:u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highlight w:val="none"/>
          <w:u w:val="none"/>
        </w:rPr>
        <w:t>为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进一步</w:t>
      </w:r>
      <w:r>
        <w:rPr>
          <w:rFonts w:hint="default" w:ascii="Times New Roman" w:hAnsi="Times New Roman" w:eastAsia="仿宋_GB2312" w:cs="Times New Roman"/>
          <w:highlight w:val="none"/>
          <w:u w:val="none"/>
          <w:lang w:val="en-US" w:eastAsia="zh-CN"/>
        </w:rPr>
        <w:t>推动全省民航</w:t>
      </w:r>
      <w:r>
        <w:rPr>
          <w:rFonts w:hint="default" w:ascii="Times New Roman" w:hAnsi="Times New Roman" w:eastAsia="仿宋_GB2312" w:cs="Times New Roman"/>
          <w:highlight w:val="none"/>
          <w:u w:val="none"/>
        </w:rPr>
        <w:t>高质量发展</w:t>
      </w:r>
      <w:r>
        <w:rPr>
          <w:rFonts w:hint="default" w:ascii="Times New Roman" w:hAnsi="Times New Roman" w:eastAsia="仿宋_GB2312" w:cs="Times New Roman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highlight w:val="none"/>
          <w:u w:val="none"/>
          <w:lang w:val="en-US" w:eastAsia="zh-CN"/>
        </w:rPr>
        <w:t>助力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建成</w:t>
      </w:r>
      <w:r>
        <w:rPr>
          <w:rFonts w:hint="default" w:ascii="Times New Roman" w:hAnsi="Times New Roman" w:eastAsia="仿宋_GB2312" w:cs="Times New Roman"/>
          <w:highlight w:val="none"/>
          <w:u w:val="none"/>
          <w:lang w:val="en-US" w:eastAsia="zh-CN"/>
        </w:rPr>
        <w:t>中部地区</w:t>
      </w:r>
      <w:r>
        <w:rPr>
          <w:rFonts w:hint="default" w:ascii="Times New Roman" w:hAnsi="Times New Roman" w:eastAsia="仿宋_GB2312" w:cs="Times New Roman"/>
          <w:highlight w:val="none"/>
          <w:u w:val="none"/>
        </w:rPr>
        <w:t>崛起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重要</w:t>
      </w:r>
      <w:r>
        <w:rPr>
          <w:rFonts w:hint="default" w:ascii="Times New Roman" w:hAnsi="Times New Roman" w:eastAsia="仿宋_GB2312" w:cs="Times New Roman"/>
          <w:highlight w:val="none"/>
          <w:u w:val="none"/>
          <w:lang w:val="en-US" w:eastAsia="zh-CN"/>
        </w:rPr>
        <w:t>战略支点</w:t>
      </w:r>
      <w:r>
        <w:rPr>
          <w:rFonts w:hint="default" w:ascii="Times New Roman" w:hAnsi="Times New Roman" w:eastAsia="仿宋_GB2312" w:cs="Times New Roman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highlight w:val="none"/>
          <w:u w:val="none"/>
          <w:lang w:val="en-US" w:eastAsia="zh-CN"/>
        </w:rPr>
        <w:t>根</w:t>
      </w:r>
      <w:r>
        <w:rPr>
          <w:rFonts w:hint="default" w:ascii="Times New Roman" w:hAnsi="Times New Roman" w:eastAsia="仿宋_GB2312" w:cs="Times New Roman"/>
          <w:highlight w:val="none"/>
          <w:u w:val="none"/>
        </w:rPr>
        <w:t>据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国家</w:t>
      </w:r>
      <w:r>
        <w:rPr>
          <w:rFonts w:hint="default" w:ascii="Times New Roman" w:hAnsi="Times New Roman" w:eastAsia="仿宋_GB2312" w:cs="Times New Roman"/>
          <w:highlight w:val="none"/>
          <w:u w:val="none"/>
          <w:lang w:eastAsia="zh-CN"/>
        </w:rPr>
        <w:t>《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民用航空发展“</w:t>
      </w:r>
      <w:r>
        <w:rPr>
          <w:rFonts w:hint="default" w:ascii="Times New Roman" w:hAnsi="Times New Roman" w:eastAsia="仿宋_GB2312" w:cs="Times New Roman"/>
          <w:highlight w:val="none"/>
          <w:u w:val="none"/>
        </w:rPr>
        <w:t>十五五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highlight w:val="none"/>
          <w:u w:val="none"/>
        </w:rPr>
        <w:t>规划</w:t>
      </w:r>
      <w:r>
        <w:rPr>
          <w:rFonts w:hint="default" w:ascii="Times New Roman" w:hAnsi="Times New Roman" w:eastAsia="仿宋_GB2312" w:cs="Times New Roman"/>
          <w:highlight w:val="none"/>
          <w:u w:val="none"/>
          <w:lang w:eastAsia="zh-CN"/>
        </w:rPr>
        <w:t>》《</w:t>
      </w:r>
      <w:r>
        <w:rPr>
          <w:rFonts w:hint="default" w:ascii="Times New Roman" w:hAnsi="Times New Roman" w:eastAsia="仿宋_GB2312" w:cs="Times New Roman"/>
          <w:highlight w:val="none"/>
          <w:u w:val="none"/>
        </w:rPr>
        <w:t>湖北省国民经济和社会发展第十五个五年规划纲要》，编制本规划。</w:t>
      </w:r>
    </w:p>
    <w:p w14:paraId="0B9AFF6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</w:pPr>
      <w:bookmarkStart w:id="0" w:name="_Toc12048"/>
      <w:bookmarkStart w:id="1" w:name="_Toc761"/>
      <w:bookmarkStart w:id="2" w:name="_Toc33"/>
      <w:bookmarkStart w:id="3" w:name="_Toc11717"/>
      <w:bookmarkStart w:id="4" w:name="_Toc25324"/>
      <w:bookmarkStart w:id="5" w:name="_Toc25801"/>
      <w:bookmarkStart w:id="6" w:name="_Toc30045"/>
      <w:bookmarkStart w:id="7" w:name="_Toc18940"/>
      <w:bookmarkStart w:id="8" w:name="_Toc2414"/>
      <w:bookmarkStart w:id="9" w:name="_Toc2624"/>
      <w:bookmarkStart w:id="10" w:name="_Toc23008"/>
      <w:bookmarkStart w:id="11" w:name="_Toc14261"/>
      <w:bookmarkStart w:id="12" w:name="_Toc10915"/>
      <w:bookmarkStart w:id="13" w:name="_Toc28420"/>
      <w:bookmarkStart w:id="14" w:name="_Toc31134"/>
      <w:bookmarkStart w:id="15" w:name="_Toc2592"/>
      <w:bookmarkStart w:id="16" w:name="_Toc27799"/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一、目标要求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4504F580">
      <w:pPr>
        <w:bidi w:val="0"/>
        <w:spacing w:beforeLines="0" w:afterLines="0"/>
        <w:ind w:firstLine="640" w:firstLineChars="200"/>
        <w:rPr>
          <w:rFonts w:hint="default" w:ascii="Times New Roman" w:hAnsi="Times New Roman" w:cs="Times New Roman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highlight w:val="none"/>
          <w:u w:val="none"/>
        </w:rPr>
        <w:t>坚持以习近平新时代中国特色社会主义思想为指导，深入贯彻党的二十大和二十届历次全会精神，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全面落实</w:t>
      </w:r>
      <w:r>
        <w:rPr>
          <w:rFonts w:hint="default" w:ascii="Times New Roman" w:hAnsi="Times New Roman" w:eastAsia="仿宋_GB2312" w:cs="Times New Roman"/>
          <w:highlight w:val="none"/>
          <w:u w:val="none"/>
        </w:rPr>
        <w:t>习近平总书记考察湖北重要讲话精神，完整准确全面贯彻新发展理</w:t>
      </w:r>
      <w:r>
        <w:rPr>
          <w:rFonts w:hint="default" w:ascii="Times New Roman" w:hAnsi="Times New Roman" w:eastAsia="仿宋_GB2312" w:cs="Times New Roman"/>
          <w:color w:val="auto"/>
          <w:highlight w:val="none"/>
          <w:u w:val="none"/>
        </w:rPr>
        <w:t>念，更好统筹</w:t>
      </w:r>
      <w:r>
        <w:rPr>
          <w:rFonts w:hint="default" w:ascii="Times New Roman" w:hAnsi="Times New Roman" w:cs="Times New Roman"/>
          <w:color w:val="auto"/>
          <w:highlight w:val="none"/>
          <w:u w:val="none"/>
          <w:lang w:val="en-US" w:eastAsia="zh-CN"/>
        </w:rPr>
        <w:t>高质量</w:t>
      </w:r>
      <w:r>
        <w:rPr>
          <w:rFonts w:hint="default" w:ascii="Times New Roman" w:hAnsi="Times New Roman" w:eastAsia="仿宋_GB2312" w:cs="Times New Roman"/>
          <w:color w:val="auto"/>
          <w:highlight w:val="none"/>
          <w:u w:val="none"/>
        </w:rPr>
        <w:t>发展和</w:t>
      </w:r>
      <w:r>
        <w:rPr>
          <w:rFonts w:hint="default" w:ascii="Times New Roman" w:hAnsi="Times New Roman" w:cs="Times New Roman"/>
          <w:color w:val="auto"/>
          <w:highlight w:val="none"/>
          <w:u w:val="none"/>
          <w:lang w:val="en-US" w:eastAsia="zh-CN"/>
        </w:rPr>
        <w:t>高水平</w:t>
      </w:r>
      <w:r>
        <w:rPr>
          <w:rFonts w:hint="default" w:ascii="Times New Roman" w:hAnsi="Times New Roman" w:eastAsia="仿宋_GB2312" w:cs="Times New Roman"/>
          <w:color w:val="auto"/>
          <w:highlight w:val="none"/>
          <w:u w:val="none"/>
        </w:rPr>
        <w:t>安全，按照设施强基、网络</w:t>
      </w:r>
      <w:r>
        <w:rPr>
          <w:rFonts w:hint="default" w:ascii="Times New Roman" w:hAnsi="Times New Roman" w:cs="Times New Roman"/>
          <w:color w:val="auto"/>
          <w:highlight w:val="none"/>
          <w:u w:val="none"/>
          <w:lang w:val="en-US" w:eastAsia="zh-CN"/>
        </w:rPr>
        <w:t>扩容</w:t>
      </w:r>
      <w:r>
        <w:rPr>
          <w:rFonts w:hint="default" w:ascii="Times New Roman" w:hAnsi="Times New Roman" w:eastAsia="仿宋_GB2312" w:cs="Times New Roman"/>
          <w:color w:val="auto"/>
          <w:highlight w:val="none"/>
          <w:u w:val="none"/>
        </w:rPr>
        <w:t>、产业</w:t>
      </w:r>
      <w:r>
        <w:rPr>
          <w:rFonts w:hint="default" w:ascii="Times New Roman" w:hAnsi="Times New Roman" w:cs="Times New Roman"/>
          <w:color w:val="auto"/>
          <w:highlight w:val="none"/>
          <w:u w:val="none"/>
          <w:lang w:val="en-US" w:eastAsia="zh-CN"/>
        </w:rPr>
        <w:t>强链</w:t>
      </w:r>
      <w:r>
        <w:rPr>
          <w:rFonts w:hint="default" w:ascii="Times New Roman" w:hAnsi="Times New Roman" w:eastAsia="仿宋_GB2312" w:cs="Times New Roman"/>
          <w:color w:val="auto"/>
          <w:highlight w:val="none"/>
          <w:u w:val="none"/>
        </w:rPr>
        <w:t>、智慧赋能</w:t>
      </w:r>
      <w:r>
        <w:rPr>
          <w:rFonts w:hint="default" w:ascii="Times New Roman" w:hAnsi="Times New Roman" w:cs="Times New Roman"/>
          <w:color w:val="auto"/>
          <w:highlight w:val="none"/>
          <w:u w:val="none"/>
          <w:lang w:eastAsia="zh-CN"/>
        </w:rPr>
        <w:t>、</w:t>
      </w:r>
      <w:r>
        <w:rPr>
          <w:rFonts w:hint="default" w:ascii="Times New Roman" w:hAnsi="Times New Roman" w:cs="Times New Roman"/>
          <w:color w:val="auto"/>
          <w:highlight w:val="none"/>
          <w:u w:val="none"/>
          <w:lang w:val="en-US" w:eastAsia="zh-CN"/>
        </w:rPr>
        <w:t>改革创新</w:t>
      </w:r>
      <w:r>
        <w:rPr>
          <w:rFonts w:hint="default" w:ascii="Times New Roman" w:hAnsi="Times New Roman" w:eastAsia="仿宋_GB2312" w:cs="Times New Roman"/>
          <w:color w:val="auto"/>
          <w:highlight w:val="none"/>
          <w:u w:val="none"/>
        </w:rPr>
        <w:t>的总体思路</w:t>
      </w:r>
      <w:r>
        <w:rPr>
          <w:rFonts w:hint="default" w:ascii="Times New Roman" w:hAnsi="Times New Roman" w:cs="Times New Roman"/>
          <w:color w:val="auto"/>
          <w:highlight w:val="none"/>
          <w:u w:val="none"/>
          <w:lang w:eastAsia="zh-CN"/>
        </w:rPr>
        <w:t>，着力重塑航空物流体系、重构对外开放通道、重建商业发展模式</w:t>
      </w:r>
      <w:r>
        <w:rPr>
          <w:rFonts w:hint="default" w:ascii="Times New Roman" w:hAnsi="Times New Roman" w:cs="Times New Roman"/>
          <w:color w:val="auto"/>
          <w:sz w:val="32"/>
          <w:szCs w:val="24"/>
          <w:highlight w:val="none"/>
          <w:u w:val="none"/>
          <w:lang w:eastAsia="zh-CN"/>
        </w:rPr>
        <w:t>、</w:t>
      </w:r>
      <w:r>
        <w:rPr>
          <w:rFonts w:hint="default" w:ascii="Times New Roman" w:hAnsi="Times New Roman" w:cs="Times New Roman"/>
          <w:color w:val="auto"/>
          <w:sz w:val="32"/>
          <w:szCs w:val="24"/>
          <w:highlight w:val="none"/>
          <w:u w:val="none"/>
          <w:lang w:val="en-US" w:eastAsia="zh-CN"/>
        </w:rPr>
        <w:t>深化航产协同联动</w:t>
      </w:r>
      <w:r>
        <w:rPr>
          <w:rFonts w:hint="default" w:ascii="Times New Roman" w:hAnsi="Times New Roman" w:cs="Times New Roman"/>
          <w:color w:val="auto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cs="Times New Roman"/>
          <w:color w:val="auto"/>
          <w:highlight w:val="none"/>
          <w:u w:val="none"/>
          <w:lang w:val="en-US" w:eastAsia="zh-CN"/>
        </w:rPr>
        <w:t>加快建设</w:t>
      </w:r>
      <w:r>
        <w:rPr>
          <w:rFonts w:hint="default" w:ascii="Times New Roman" w:hAnsi="Times New Roman" w:cs="Times New Roman"/>
          <w:highlight w:val="none"/>
          <w:u w:val="none"/>
          <w:lang w:eastAsia="zh-CN"/>
        </w:rPr>
        <w:t>安全、便捷、高效、绿色、经济的现代化民航体系，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深度服务武汉都市圈“1+8”城市</w:t>
      </w:r>
      <w:r>
        <w:rPr>
          <w:rFonts w:hint="eastAsia" w:ascii="Times New Roman" w:hAnsi="Times New Roman" w:cs="Times New Roman"/>
          <w:highlight w:val="none"/>
          <w:u w:val="none"/>
          <w:lang w:val="en-US" w:eastAsia="zh-CN"/>
        </w:rPr>
        <w:t>群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协同发展，</w:t>
      </w:r>
      <w:r>
        <w:rPr>
          <w:rFonts w:hint="default" w:ascii="Times New Roman" w:hAnsi="Times New Roman" w:cs="Times New Roman"/>
          <w:highlight w:val="none"/>
          <w:u w:val="none"/>
          <w:lang w:eastAsia="zh-CN"/>
        </w:rPr>
        <w:t>为湖北加快建成中部地区崛起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重要</w:t>
      </w:r>
      <w:r>
        <w:rPr>
          <w:rFonts w:hint="default" w:ascii="Times New Roman" w:hAnsi="Times New Roman" w:cs="Times New Roman"/>
          <w:highlight w:val="none"/>
          <w:u w:val="none"/>
          <w:lang w:eastAsia="zh-CN"/>
        </w:rPr>
        <w:t>战略支点贡献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民航</w:t>
      </w:r>
      <w:r>
        <w:rPr>
          <w:rFonts w:hint="default" w:ascii="Times New Roman" w:hAnsi="Times New Roman" w:cs="Times New Roman"/>
          <w:highlight w:val="none"/>
          <w:u w:val="none"/>
          <w:lang w:eastAsia="zh-CN"/>
        </w:rPr>
        <w:t>力量。</w:t>
      </w:r>
    </w:p>
    <w:p w14:paraId="1A86668B">
      <w:pPr>
        <w:spacing w:beforeLines="0" w:afterLines="0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至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</w:rPr>
        <w:t>2030年，湖北民航综合实力显著增强，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基础设施构筑新支撑，运输规模迈上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新台阶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服务质效实现新提升，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eastAsia="zh-CN"/>
        </w:rPr>
        <w:t>航线网络展现新格局，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航产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融合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eastAsia="zh-CN"/>
        </w:rPr>
        <w:t>形成新生态，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基本建成国际一流航空客货运枢纽，初步确立国际航空供应链组织中心、国际化赋能的产业策源中心地位，加快形成枢纽带动产业、产业反哺枢纽的良性循环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eastAsia="zh-CN"/>
        </w:rPr>
        <w:t>。</w:t>
      </w:r>
    </w:p>
    <w:tbl>
      <w:tblPr>
        <w:tblStyle w:val="8"/>
        <w:tblW w:w="90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"/>
        <w:gridCol w:w="713"/>
        <w:gridCol w:w="4455"/>
        <w:gridCol w:w="975"/>
        <w:gridCol w:w="1043"/>
        <w:gridCol w:w="954"/>
      </w:tblGrid>
      <w:tr w14:paraId="44B7F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tblHeader/>
          <w:jc w:val="center"/>
        </w:trPr>
        <w:tc>
          <w:tcPr>
            <w:tcW w:w="9047" w:type="dxa"/>
            <w:gridSpan w:val="6"/>
            <w:vAlign w:val="center"/>
          </w:tcPr>
          <w:p w14:paraId="0AB910D4">
            <w:pPr>
              <w:widowControl w:val="0"/>
              <w:spacing w:beforeLines="0" w:afterLines="0" w:line="400" w:lineRule="exact"/>
              <w:jc w:val="center"/>
              <w:rPr>
                <w:rFonts w:hint="default" w:ascii="Times New Roman" w:hAnsi="Times New Roman" w:eastAsia="黑体" w:cs="Times New Roman"/>
                <w:bCs/>
                <w:color w:val="0F1115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F1115"/>
                <w:kern w:val="0"/>
                <w:sz w:val="24"/>
                <w:szCs w:val="24"/>
                <w:highlight w:val="none"/>
                <w:u w:val="none"/>
                <w:lang w:bidi="ar"/>
              </w:rPr>
              <w:t>专栏</w:t>
            </w:r>
            <w:r>
              <w:rPr>
                <w:rFonts w:hint="default" w:ascii="Times New Roman" w:hAnsi="Times New Roman" w:eastAsia="黑体" w:cs="Times New Roman"/>
                <w:bCs/>
                <w:color w:val="0F1115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  </w:t>
            </w:r>
            <w:r>
              <w:rPr>
                <w:rFonts w:hint="default" w:ascii="Times New Roman" w:hAnsi="Times New Roman" w:eastAsia="黑体" w:cs="Times New Roman"/>
                <w:bCs/>
                <w:color w:val="0F1115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“</w:t>
            </w:r>
            <w:r>
              <w:rPr>
                <w:rFonts w:hint="default" w:ascii="Times New Roman" w:hAnsi="Times New Roman" w:eastAsia="黑体" w:cs="Times New Roman"/>
                <w:bCs/>
                <w:color w:val="0F1115"/>
                <w:kern w:val="0"/>
                <w:sz w:val="24"/>
                <w:szCs w:val="24"/>
                <w:highlight w:val="none"/>
                <w:u w:val="none"/>
                <w:lang w:bidi="ar"/>
              </w:rPr>
              <w:t>十</w:t>
            </w:r>
            <w:r>
              <w:rPr>
                <w:rFonts w:hint="default" w:ascii="Times New Roman" w:hAnsi="Times New Roman" w:eastAsia="黑体" w:cs="Times New Roman"/>
                <w:bCs/>
                <w:color w:val="0F1115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五</w:t>
            </w:r>
            <w:r>
              <w:rPr>
                <w:rFonts w:hint="default" w:ascii="Times New Roman" w:hAnsi="Times New Roman" w:eastAsia="黑体" w:cs="Times New Roman"/>
                <w:bCs/>
                <w:color w:val="0F1115"/>
                <w:kern w:val="0"/>
                <w:sz w:val="24"/>
                <w:szCs w:val="24"/>
                <w:highlight w:val="none"/>
                <w:u w:val="none"/>
                <w:lang w:bidi="ar"/>
              </w:rPr>
              <w:t>五</w:t>
            </w:r>
            <w:r>
              <w:rPr>
                <w:rFonts w:hint="default" w:ascii="Times New Roman" w:hAnsi="Times New Roman" w:eastAsia="黑体" w:cs="Times New Roman"/>
                <w:bCs/>
                <w:color w:val="0F1115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”</w:t>
            </w:r>
            <w:r>
              <w:rPr>
                <w:rFonts w:hint="default" w:ascii="Times New Roman" w:hAnsi="Times New Roman" w:eastAsia="黑体" w:cs="Times New Roman"/>
                <w:bCs/>
                <w:color w:val="0F1115"/>
                <w:kern w:val="0"/>
                <w:sz w:val="24"/>
                <w:szCs w:val="24"/>
                <w:highlight w:val="none"/>
                <w:u w:val="none"/>
                <w:lang w:bidi="ar"/>
              </w:rPr>
              <w:t>时期湖北民航发展</w:t>
            </w:r>
            <w:r>
              <w:rPr>
                <w:rFonts w:hint="default" w:ascii="Times New Roman" w:hAnsi="Times New Roman" w:eastAsia="黑体" w:cs="Times New Roman"/>
                <w:bCs/>
                <w:color w:val="0F1115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主要</w:t>
            </w:r>
            <w:r>
              <w:rPr>
                <w:rFonts w:hint="default" w:ascii="Times New Roman" w:hAnsi="Times New Roman" w:eastAsia="黑体" w:cs="Times New Roman"/>
                <w:bCs/>
                <w:color w:val="0F1115"/>
                <w:kern w:val="0"/>
                <w:sz w:val="24"/>
                <w:szCs w:val="24"/>
                <w:highlight w:val="none"/>
                <w:u w:val="none"/>
                <w:lang w:bidi="ar"/>
              </w:rPr>
              <w:t>指标</w:t>
            </w:r>
          </w:p>
        </w:tc>
      </w:tr>
      <w:tr w14:paraId="54D4C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exact"/>
          <w:tblHeader/>
          <w:jc w:val="center"/>
        </w:trPr>
        <w:tc>
          <w:tcPr>
            <w:tcW w:w="907" w:type="dxa"/>
            <w:vAlign w:val="center"/>
          </w:tcPr>
          <w:p w14:paraId="21EEB5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类别</w:t>
            </w:r>
          </w:p>
        </w:tc>
        <w:tc>
          <w:tcPr>
            <w:tcW w:w="713" w:type="dxa"/>
            <w:vAlign w:val="center"/>
          </w:tcPr>
          <w:p w14:paraId="2E9AA8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Style w:val="10"/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455" w:type="dxa"/>
            <w:vAlign w:val="center"/>
          </w:tcPr>
          <w:p w14:paraId="364811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color w:val="0F1115"/>
                <w:kern w:val="0"/>
                <w:sz w:val="24"/>
                <w:szCs w:val="24"/>
                <w:highlight w:val="none"/>
                <w:u w:val="none"/>
                <w:vertAlign w:val="baseline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指标名称</w:t>
            </w:r>
          </w:p>
        </w:tc>
        <w:tc>
          <w:tcPr>
            <w:tcW w:w="975" w:type="dxa"/>
            <w:vAlign w:val="center"/>
          </w:tcPr>
          <w:p w14:paraId="042CAB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Style w:val="10"/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10"/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2025年</w:t>
            </w:r>
          </w:p>
          <w:p w14:paraId="38827F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color w:val="0F1115"/>
                <w:kern w:val="0"/>
                <w:sz w:val="24"/>
                <w:szCs w:val="24"/>
                <w:highlight w:val="none"/>
                <w:u w:val="none"/>
                <w:vertAlign w:val="baseline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基期值</w:t>
            </w:r>
          </w:p>
        </w:tc>
        <w:tc>
          <w:tcPr>
            <w:tcW w:w="1043" w:type="dxa"/>
            <w:vAlign w:val="center"/>
          </w:tcPr>
          <w:p w14:paraId="3B5B97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Style w:val="10"/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10"/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2030年</w:t>
            </w:r>
          </w:p>
          <w:p w14:paraId="55915C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color w:val="0F1115"/>
                <w:kern w:val="0"/>
                <w:sz w:val="24"/>
                <w:szCs w:val="24"/>
                <w:highlight w:val="none"/>
                <w:u w:val="none"/>
                <w:vertAlign w:val="baseline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目标值</w:t>
            </w:r>
          </w:p>
        </w:tc>
        <w:tc>
          <w:tcPr>
            <w:tcW w:w="954" w:type="dxa"/>
            <w:vAlign w:val="center"/>
          </w:tcPr>
          <w:p w14:paraId="0EB8DA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Style w:val="10"/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10"/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属性</w:t>
            </w:r>
          </w:p>
        </w:tc>
      </w:tr>
      <w:tr w14:paraId="07E4C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07" w:type="dxa"/>
            <w:vMerge w:val="restart"/>
            <w:vAlign w:val="center"/>
          </w:tcPr>
          <w:p w14:paraId="0F35CA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航空</w:t>
            </w:r>
          </w:p>
          <w:p w14:paraId="6F86D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运输</w:t>
            </w:r>
          </w:p>
        </w:tc>
        <w:tc>
          <w:tcPr>
            <w:tcW w:w="713" w:type="dxa"/>
            <w:vAlign w:val="center"/>
          </w:tcPr>
          <w:p w14:paraId="0E4710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455" w:type="dxa"/>
            <w:vAlign w:val="center"/>
          </w:tcPr>
          <w:p w14:paraId="263800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旅客吞吐量（万人次）</w:t>
            </w:r>
          </w:p>
        </w:tc>
        <w:tc>
          <w:tcPr>
            <w:tcW w:w="975" w:type="dxa"/>
            <w:vAlign w:val="center"/>
          </w:tcPr>
          <w:p w14:paraId="74CE7D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4165</w:t>
            </w:r>
          </w:p>
        </w:tc>
        <w:tc>
          <w:tcPr>
            <w:tcW w:w="1043" w:type="dxa"/>
            <w:vAlign w:val="center"/>
          </w:tcPr>
          <w:p w14:paraId="532049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Style w:val="10"/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10"/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5000</w:t>
            </w:r>
          </w:p>
        </w:tc>
        <w:tc>
          <w:tcPr>
            <w:tcW w:w="954" w:type="dxa"/>
            <w:vAlign w:val="center"/>
          </w:tcPr>
          <w:p w14:paraId="1DE33F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Style w:val="10"/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10"/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预期性</w:t>
            </w:r>
          </w:p>
        </w:tc>
      </w:tr>
      <w:tr w14:paraId="6214A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07" w:type="dxa"/>
            <w:vMerge w:val="continue"/>
            <w:vAlign w:val="center"/>
          </w:tcPr>
          <w:p w14:paraId="689679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13" w:type="dxa"/>
            <w:vAlign w:val="center"/>
          </w:tcPr>
          <w:p w14:paraId="46FF13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4455" w:type="dxa"/>
            <w:vAlign w:val="center"/>
          </w:tcPr>
          <w:p w14:paraId="4B0641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货邮吞吐量（万吨）</w:t>
            </w:r>
          </w:p>
        </w:tc>
        <w:tc>
          <w:tcPr>
            <w:tcW w:w="975" w:type="dxa"/>
            <w:vAlign w:val="center"/>
          </w:tcPr>
          <w:p w14:paraId="38DB35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135</w:t>
            </w:r>
          </w:p>
        </w:tc>
        <w:tc>
          <w:tcPr>
            <w:tcW w:w="1043" w:type="dxa"/>
            <w:vAlign w:val="center"/>
          </w:tcPr>
          <w:p w14:paraId="20883C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Style w:val="10"/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10"/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</w:t>
            </w:r>
          </w:p>
        </w:tc>
        <w:tc>
          <w:tcPr>
            <w:tcW w:w="954" w:type="dxa"/>
            <w:vAlign w:val="center"/>
          </w:tcPr>
          <w:p w14:paraId="413F9B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Style w:val="10"/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10"/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预期性</w:t>
            </w:r>
          </w:p>
        </w:tc>
      </w:tr>
      <w:tr w14:paraId="1916B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07" w:type="dxa"/>
            <w:vMerge w:val="continue"/>
            <w:vAlign w:val="center"/>
          </w:tcPr>
          <w:p w14:paraId="6ED05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highlight w:val="none"/>
                <w:u w:val="none"/>
                <w:vertAlign w:val="baseline"/>
              </w:rPr>
            </w:pPr>
          </w:p>
        </w:tc>
        <w:tc>
          <w:tcPr>
            <w:tcW w:w="713" w:type="dxa"/>
            <w:vAlign w:val="center"/>
          </w:tcPr>
          <w:p w14:paraId="12B330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4455" w:type="dxa"/>
            <w:vAlign w:val="center"/>
          </w:tcPr>
          <w:p w14:paraId="5C6019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航班量（万架次）</w:t>
            </w:r>
          </w:p>
        </w:tc>
        <w:tc>
          <w:tcPr>
            <w:tcW w:w="975" w:type="dxa"/>
            <w:vAlign w:val="center"/>
          </w:tcPr>
          <w:p w14:paraId="2108BB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sz w:val="24"/>
                <w:szCs w:val="24"/>
                <w:highlight w:val="none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1043" w:type="dxa"/>
            <w:vAlign w:val="center"/>
          </w:tcPr>
          <w:p w14:paraId="7B69CC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sz w:val="24"/>
                <w:szCs w:val="24"/>
                <w:highlight w:val="none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954" w:type="dxa"/>
            <w:vAlign w:val="center"/>
          </w:tcPr>
          <w:p w14:paraId="0EB9BE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预期性</w:t>
            </w:r>
          </w:p>
        </w:tc>
      </w:tr>
      <w:tr w14:paraId="1D5CA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07" w:type="dxa"/>
            <w:vMerge w:val="continue"/>
            <w:vAlign w:val="center"/>
          </w:tcPr>
          <w:p w14:paraId="4584F5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highlight w:val="none"/>
                <w:u w:val="none"/>
                <w:vertAlign w:val="baseline"/>
              </w:rPr>
            </w:pPr>
          </w:p>
        </w:tc>
        <w:tc>
          <w:tcPr>
            <w:tcW w:w="713" w:type="dxa"/>
            <w:vMerge w:val="restart"/>
            <w:vAlign w:val="center"/>
          </w:tcPr>
          <w:p w14:paraId="7B2540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4455" w:type="dxa"/>
            <w:vAlign w:val="center"/>
          </w:tcPr>
          <w:p w14:paraId="66FF21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运输机场累计开通客货运航线（条）</w:t>
            </w:r>
          </w:p>
        </w:tc>
        <w:tc>
          <w:tcPr>
            <w:tcW w:w="975" w:type="dxa"/>
            <w:vAlign w:val="center"/>
          </w:tcPr>
          <w:p w14:paraId="298293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444</w:t>
            </w:r>
          </w:p>
        </w:tc>
        <w:tc>
          <w:tcPr>
            <w:tcW w:w="1043" w:type="dxa"/>
            <w:vAlign w:val="center"/>
          </w:tcPr>
          <w:p w14:paraId="4B7FAC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Style w:val="10"/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500</w:t>
            </w:r>
          </w:p>
        </w:tc>
        <w:tc>
          <w:tcPr>
            <w:tcW w:w="954" w:type="dxa"/>
            <w:vAlign w:val="center"/>
          </w:tcPr>
          <w:p w14:paraId="13CF0C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Style w:val="10"/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10"/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预期性</w:t>
            </w:r>
          </w:p>
        </w:tc>
      </w:tr>
      <w:tr w14:paraId="67075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07" w:type="dxa"/>
            <w:vMerge w:val="continue"/>
            <w:vAlign w:val="center"/>
          </w:tcPr>
          <w:p w14:paraId="4592D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highlight w:val="none"/>
                <w:u w:val="none"/>
                <w:vertAlign w:val="baseline"/>
              </w:rPr>
            </w:pPr>
          </w:p>
        </w:tc>
        <w:tc>
          <w:tcPr>
            <w:tcW w:w="713" w:type="dxa"/>
            <w:vMerge w:val="continue"/>
            <w:vAlign w:val="center"/>
          </w:tcPr>
          <w:p w14:paraId="00FD44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455" w:type="dxa"/>
            <w:vAlign w:val="center"/>
          </w:tcPr>
          <w:p w14:paraId="0AC453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其中：国际及地区航线（条）</w:t>
            </w:r>
          </w:p>
        </w:tc>
        <w:tc>
          <w:tcPr>
            <w:tcW w:w="975" w:type="dxa"/>
            <w:vAlign w:val="center"/>
          </w:tcPr>
          <w:p w14:paraId="5CCCD6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79</w:t>
            </w:r>
          </w:p>
        </w:tc>
        <w:tc>
          <w:tcPr>
            <w:tcW w:w="1043" w:type="dxa"/>
            <w:vAlign w:val="center"/>
          </w:tcPr>
          <w:p w14:paraId="517FA5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/>
              </w:rPr>
            </w:pPr>
            <w:r>
              <w:rPr>
                <w:rStyle w:val="10"/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954" w:type="dxa"/>
            <w:vAlign w:val="center"/>
          </w:tcPr>
          <w:p w14:paraId="5DD420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Style w:val="10"/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10"/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预期性</w:t>
            </w:r>
          </w:p>
        </w:tc>
      </w:tr>
      <w:tr w14:paraId="79675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07" w:type="dxa"/>
            <w:vMerge w:val="restart"/>
            <w:vAlign w:val="center"/>
          </w:tcPr>
          <w:p w14:paraId="585E05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航产</w:t>
            </w:r>
          </w:p>
          <w:p w14:paraId="4561E8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融合</w:t>
            </w:r>
          </w:p>
        </w:tc>
        <w:tc>
          <w:tcPr>
            <w:tcW w:w="713" w:type="dxa"/>
            <w:vAlign w:val="center"/>
          </w:tcPr>
          <w:p w14:paraId="66F456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4455" w:type="dxa"/>
            <w:vAlign w:val="center"/>
          </w:tcPr>
          <w:p w14:paraId="2C2133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临空产业（制造业）产值（亿元）</w:t>
            </w:r>
          </w:p>
        </w:tc>
        <w:tc>
          <w:tcPr>
            <w:tcW w:w="975" w:type="dxa"/>
            <w:vAlign w:val="center"/>
          </w:tcPr>
          <w:p w14:paraId="0190CE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1043" w:type="dxa"/>
            <w:vAlign w:val="center"/>
          </w:tcPr>
          <w:p w14:paraId="10A5A8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</w:t>
            </w:r>
          </w:p>
        </w:tc>
        <w:tc>
          <w:tcPr>
            <w:tcW w:w="954" w:type="dxa"/>
            <w:vAlign w:val="center"/>
          </w:tcPr>
          <w:p w14:paraId="76EC05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预期性</w:t>
            </w:r>
          </w:p>
        </w:tc>
      </w:tr>
      <w:tr w14:paraId="1AF99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07" w:type="dxa"/>
            <w:vMerge w:val="continue"/>
            <w:vAlign w:val="center"/>
          </w:tcPr>
          <w:p w14:paraId="288F75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13" w:type="dxa"/>
            <w:vAlign w:val="center"/>
          </w:tcPr>
          <w:p w14:paraId="163735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4455" w:type="dxa"/>
            <w:vAlign w:val="center"/>
          </w:tcPr>
          <w:p w14:paraId="218A16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省级临空经济区数量（个）</w:t>
            </w:r>
          </w:p>
        </w:tc>
        <w:tc>
          <w:tcPr>
            <w:tcW w:w="975" w:type="dxa"/>
            <w:vAlign w:val="center"/>
          </w:tcPr>
          <w:p w14:paraId="10D037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43" w:type="dxa"/>
            <w:vAlign w:val="center"/>
          </w:tcPr>
          <w:p w14:paraId="0F8927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Style w:val="10"/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10"/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954" w:type="dxa"/>
            <w:vAlign w:val="center"/>
          </w:tcPr>
          <w:p w14:paraId="657E35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Style w:val="10"/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10"/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预期性</w:t>
            </w:r>
          </w:p>
        </w:tc>
      </w:tr>
      <w:tr w14:paraId="7BE03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07" w:type="dxa"/>
            <w:vMerge w:val="restart"/>
            <w:vAlign w:val="center"/>
          </w:tcPr>
          <w:p w14:paraId="2D302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低空民航</w:t>
            </w:r>
          </w:p>
        </w:tc>
        <w:tc>
          <w:tcPr>
            <w:tcW w:w="713" w:type="dxa"/>
            <w:vAlign w:val="center"/>
          </w:tcPr>
          <w:p w14:paraId="073414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4455" w:type="dxa"/>
            <w:vAlign w:val="center"/>
          </w:tcPr>
          <w:p w14:paraId="73D3CA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机场数量（个）</w:t>
            </w:r>
          </w:p>
        </w:tc>
        <w:tc>
          <w:tcPr>
            <w:tcW w:w="975" w:type="dxa"/>
            <w:vAlign w:val="center"/>
          </w:tcPr>
          <w:p w14:paraId="4C1770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043" w:type="dxa"/>
            <w:vAlign w:val="center"/>
          </w:tcPr>
          <w:p w14:paraId="3427B9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Style w:val="9"/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Style w:val="10"/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954" w:type="dxa"/>
            <w:vAlign w:val="center"/>
          </w:tcPr>
          <w:p w14:paraId="4C7423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Style w:val="10"/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10"/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预期性</w:t>
            </w:r>
          </w:p>
        </w:tc>
      </w:tr>
      <w:tr w14:paraId="0E98A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07" w:type="dxa"/>
            <w:vMerge w:val="continue"/>
            <w:vAlign w:val="center"/>
          </w:tcPr>
          <w:p w14:paraId="1F396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highlight w:val="none"/>
                <w:u w:val="none"/>
                <w:vertAlign w:val="baseline"/>
              </w:rPr>
            </w:pPr>
          </w:p>
        </w:tc>
        <w:tc>
          <w:tcPr>
            <w:tcW w:w="713" w:type="dxa"/>
            <w:vAlign w:val="center"/>
          </w:tcPr>
          <w:p w14:paraId="022C0A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4455" w:type="dxa"/>
            <w:vAlign w:val="center"/>
          </w:tcPr>
          <w:p w14:paraId="365842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u w:val="none"/>
              </w:rPr>
              <w:t>飞行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u w:val="none"/>
                <w:lang w:val="en-US" w:eastAsia="zh-CN"/>
              </w:rPr>
              <w:t>时数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u w:val="none"/>
                <w:lang w:eastAsia="zh-CN"/>
              </w:rPr>
              <w:t>（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u w:val="none"/>
                <w:lang w:val="en-US" w:eastAsia="zh-CN"/>
              </w:rPr>
              <w:t>万小时）</w:t>
            </w:r>
          </w:p>
        </w:tc>
        <w:tc>
          <w:tcPr>
            <w:tcW w:w="975" w:type="dxa"/>
            <w:vAlign w:val="center"/>
          </w:tcPr>
          <w:p w14:paraId="78E001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043" w:type="dxa"/>
            <w:vAlign w:val="center"/>
          </w:tcPr>
          <w:p w14:paraId="7A4A7B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Style w:val="10"/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954" w:type="dxa"/>
            <w:vAlign w:val="center"/>
          </w:tcPr>
          <w:p w14:paraId="014064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预期性</w:t>
            </w:r>
          </w:p>
        </w:tc>
      </w:tr>
      <w:tr w14:paraId="6C0A2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exact"/>
          <w:jc w:val="center"/>
        </w:trPr>
        <w:tc>
          <w:tcPr>
            <w:tcW w:w="907" w:type="dxa"/>
            <w:vMerge w:val="restart"/>
            <w:vAlign w:val="center"/>
          </w:tcPr>
          <w:p w14:paraId="35A6BD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绿色</w:t>
            </w:r>
          </w:p>
          <w:p w14:paraId="36F855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安全</w:t>
            </w:r>
          </w:p>
        </w:tc>
        <w:tc>
          <w:tcPr>
            <w:tcW w:w="713" w:type="dxa"/>
            <w:vAlign w:val="center"/>
          </w:tcPr>
          <w:p w14:paraId="34C8D6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4455" w:type="dxa"/>
            <w:vAlign w:val="center"/>
          </w:tcPr>
          <w:p w14:paraId="2BE0A4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Cs/>
                <w:color w:val="0F1115"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F1115"/>
                <w:kern w:val="0"/>
                <w:sz w:val="24"/>
                <w:highlight w:val="none"/>
                <w:u w:val="none"/>
                <w:lang w:bidi="ar"/>
              </w:rPr>
              <w:t>运输</w:t>
            </w:r>
            <w:r>
              <w:rPr>
                <w:rFonts w:hint="default" w:ascii="Times New Roman" w:hAnsi="Times New Roman" w:cs="Times New Roman" w:eastAsiaTheme="minorEastAsia"/>
                <w:bCs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  <w:t>航空</w:t>
            </w:r>
            <w:r>
              <w:rPr>
                <w:rFonts w:hint="default" w:ascii="Times New Roman" w:hAnsi="Times New Roman" w:cs="Times New Roman" w:eastAsiaTheme="minorEastAsia"/>
                <w:bCs/>
                <w:color w:val="0F1115"/>
                <w:kern w:val="0"/>
                <w:sz w:val="24"/>
                <w:highlight w:val="none"/>
                <w:u w:val="none"/>
                <w:lang w:bidi="ar"/>
              </w:rPr>
              <w:t>百万</w:t>
            </w:r>
            <w:r>
              <w:rPr>
                <w:rFonts w:hint="default" w:ascii="Times New Roman" w:hAnsi="Times New Roman" w:cs="Times New Roman" w:eastAsiaTheme="minorEastAsia"/>
                <w:bCs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  <w:t>架次亡人</w:t>
            </w:r>
            <w:r>
              <w:rPr>
                <w:rFonts w:hint="default" w:ascii="Times New Roman" w:hAnsi="Times New Roman" w:cs="Times New Roman" w:eastAsiaTheme="minorEastAsia"/>
                <w:bCs/>
                <w:color w:val="0F1115"/>
                <w:kern w:val="0"/>
                <w:sz w:val="24"/>
                <w:highlight w:val="none"/>
                <w:u w:val="none"/>
                <w:lang w:bidi="ar"/>
              </w:rPr>
              <w:t>事故率</w:t>
            </w:r>
          </w:p>
          <w:p w14:paraId="0A3C0E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F1115"/>
                <w:kern w:val="0"/>
                <w:sz w:val="24"/>
                <w:highlight w:val="none"/>
                <w:u w:val="none"/>
                <w:lang w:bidi="ar"/>
              </w:rPr>
              <w:t>（次／百万</w:t>
            </w:r>
            <w:r>
              <w:rPr>
                <w:rFonts w:hint="default" w:ascii="Times New Roman" w:hAnsi="Times New Roman" w:cs="Times New Roman" w:eastAsiaTheme="minorEastAsia"/>
                <w:bCs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  <w:t>架次</w:t>
            </w:r>
            <w:r>
              <w:rPr>
                <w:rFonts w:hint="default" w:ascii="Times New Roman" w:hAnsi="Times New Roman" w:cs="Times New Roman" w:eastAsiaTheme="minorEastAsia"/>
                <w:bCs/>
                <w:color w:val="0F1115"/>
                <w:kern w:val="0"/>
                <w:sz w:val="24"/>
                <w:highlight w:val="none"/>
                <w:u w:val="none"/>
                <w:lang w:bidi="ar"/>
              </w:rPr>
              <w:t>）</w:t>
            </w:r>
          </w:p>
        </w:tc>
        <w:tc>
          <w:tcPr>
            <w:tcW w:w="975" w:type="dxa"/>
            <w:vAlign w:val="center"/>
          </w:tcPr>
          <w:p w14:paraId="6654E6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043" w:type="dxa"/>
            <w:vAlign w:val="center"/>
          </w:tcPr>
          <w:p w14:paraId="7C27E0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z w:val="24"/>
                <w:highlight w:val="none"/>
                <w:u w:val="none"/>
                <w:lang w:val="en-US" w:eastAsia="zh-CN"/>
              </w:rPr>
              <w:t>≤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0.212</w:t>
            </w:r>
          </w:p>
        </w:tc>
        <w:tc>
          <w:tcPr>
            <w:tcW w:w="954" w:type="dxa"/>
            <w:vAlign w:val="center"/>
          </w:tcPr>
          <w:p w14:paraId="2B8995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Cs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z w:val="24"/>
                <w:highlight w:val="none"/>
                <w:u w:val="none"/>
                <w:lang w:val="en-US" w:eastAsia="zh-CN"/>
              </w:rPr>
              <w:t>约束性</w:t>
            </w:r>
          </w:p>
        </w:tc>
      </w:tr>
      <w:tr w14:paraId="41D08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exact"/>
          <w:jc w:val="center"/>
        </w:trPr>
        <w:tc>
          <w:tcPr>
            <w:tcW w:w="907" w:type="dxa"/>
            <w:vMerge w:val="continue"/>
            <w:vAlign w:val="center"/>
          </w:tcPr>
          <w:p w14:paraId="176E1F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highlight w:val="none"/>
                <w:u w:val="none"/>
                <w:vertAlign w:val="baseline"/>
              </w:rPr>
            </w:pPr>
          </w:p>
        </w:tc>
        <w:tc>
          <w:tcPr>
            <w:tcW w:w="713" w:type="dxa"/>
            <w:vAlign w:val="center"/>
          </w:tcPr>
          <w:p w14:paraId="75FA7C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4455" w:type="dxa"/>
            <w:vAlign w:val="center"/>
          </w:tcPr>
          <w:p w14:paraId="2F9372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highlight w:val="none"/>
                <w:u w:val="none"/>
              </w:rPr>
              <w:t>单位客货运综合能耗（吨标准煤/万人次）</w:t>
            </w:r>
          </w:p>
        </w:tc>
        <w:tc>
          <w:tcPr>
            <w:tcW w:w="975" w:type="dxa"/>
            <w:vAlign w:val="center"/>
          </w:tcPr>
          <w:p w14:paraId="2F223F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043" w:type="dxa"/>
            <w:vAlign w:val="center"/>
          </w:tcPr>
          <w:p w14:paraId="51A404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  <w:t>5.95</w:t>
            </w:r>
          </w:p>
        </w:tc>
        <w:tc>
          <w:tcPr>
            <w:tcW w:w="954" w:type="dxa"/>
            <w:vAlign w:val="center"/>
          </w:tcPr>
          <w:p w14:paraId="6D8BF8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Cs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  <w:t>约束性</w:t>
            </w:r>
          </w:p>
        </w:tc>
      </w:tr>
    </w:tbl>
    <w:p w14:paraId="379460B7">
      <w:pPr>
        <w:pStyle w:val="5"/>
        <w:spacing w:beforeLines="0" w:after="0"/>
        <w:ind w:firstLine="640" w:firstLineChars="200"/>
        <w:rPr>
          <w:rFonts w:hint="default" w:ascii="Times New Roman" w:hAnsi="Times New Roman" w:eastAsia="仿宋_GB2312" w:cs="Times New Roman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highlight w:val="none"/>
          <w:u w:val="none"/>
          <w:lang w:val="en-US" w:eastAsia="zh-CN"/>
        </w:rPr>
        <w:t>展望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至</w:t>
      </w:r>
      <w:r>
        <w:rPr>
          <w:rFonts w:hint="default" w:ascii="Times New Roman" w:hAnsi="Times New Roman" w:eastAsia="仿宋_GB2312" w:cs="Times New Roman"/>
          <w:highlight w:val="none"/>
          <w:u w:val="none"/>
        </w:rPr>
        <w:t>2035年，全面建成辐射全球、服务全国、引领中部的现代化民航强省，</w:t>
      </w:r>
      <w:r>
        <w:rPr>
          <w:rFonts w:hint="default" w:ascii="Times New Roman" w:hAnsi="Times New Roman" w:cs="Times New Roman"/>
          <w:highlight w:val="none"/>
          <w:u w:val="none"/>
          <w:lang w:eastAsia="zh-CN"/>
        </w:rPr>
        <w:t>“</w:t>
      </w:r>
      <w:r>
        <w:rPr>
          <w:rFonts w:hint="default" w:ascii="Times New Roman" w:hAnsi="Times New Roman" w:eastAsia="仿宋_GB2312" w:cs="Times New Roman"/>
          <w:highlight w:val="none"/>
          <w:u w:val="none"/>
        </w:rPr>
        <w:t>双枢纽</w:t>
      </w:r>
      <w:r>
        <w:rPr>
          <w:rFonts w:hint="default" w:ascii="Times New Roman" w:hAnsi="Times New Roman" w:cs="Times New Roman"/>
          <w:highlight w:val="none"/>
          <w:u w:val="none"/>
          <w:lang w:eastAsia="zh-CN"/>
        </w:rPr>
        <w:t>”</w:t>
      </w:r>
      <w:r>
        <w:rPr>
          <w:rFonts w:hint="default" w:ascii="Times New Roman" w:hAnsi="Times New Roman" w:eastAsia="仿宋_GB2312" w:cs="Times New Roman"/>
          <w:highlight w:val="none"/>
          <w:u w:val="none"/>
        </w:rPr>
        <w:t>协同模式成为航空客货运发展样板，民航综合实力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跻身</w:t>
      </w:r>
      <w:r>
        <w:rPr>
          <w:rFonts w:hint="default" w:ascii="Times New Roman" w:hAnsi="Times New Roman" w:eastAsia="仿宋_GB2312" w:cs="Times New Roman"/>
          <w:highlight w:val="none"/>
          <w:u w:val="none"/>
        </w:rPr>
        <w:t>全国第一方阵。</w:t>
      </w:r>
    </w:p>
    <w:p w14:paraId="36DFC4C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</w:pPr>
      <w:bookmarkStart w:id="17" w:name="_Toc16337"/>
      <w:bookmarkStart w:id="18" w:name="_Toc27428"/>
      <w:bookmarkStart w:id="19" w:name="_Toc3973"/>
      <w:bookmarkStart w:id="20" w:name="_Toc6788"/>
      <w:bookmarkStart w:id="21" w:name="_Toc5218"/>
      <w:bookmarkStart w:id="22" w:name="_Toc20407"/>
      <w:bookmarkStart w:id="23" w:name="_Toc24073"/>
      <w:bookmarkStart w:id="24" w:name="_Toc30342"/>
      <w:bookmarkStart w:id="25" w:name="_Toc17881"/>
      <w:bookmarkStart w:id="26" w:name="_Toc1572"/>
      <w:bookmarkStart w:id="27" w:name="_Toc29081"/>
      <w:bookmarkStart w:id="28" w:name="_Toc13199"/>
      <w:bookmarkStart w:id="29" w:name="_Toc4398"/>
      <w:bookmarkStart w:id="30" w:name="_Toc1807"/>
      <w:bookmarkStart w:id="31" w:name="_Toc18280"/>
      <w:bookmarkStart w:id="32" w:name="_Toc2210"/>
      <w:bookmarkStart w:id="33" w:name="_Toc17526"/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二、</w:t>
      </w:r>
      <w:bookmarkEnd w:id="17"/>
      <w:r>
        <w:rPr>
          <w:rFonts w:hint="eastAsia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优化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“双枢纽、多支线”发展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格局</w:t>
      </w:r>
      <w:bookmarkEnd w:id="28"/>
      <w:bookmarkEnd w:id="29"/>
      <w:bookmarkEnd w:id="30"/>
      <w:bookmarkEnd w:id="31"/>
      <w:bookmarkEnd w:id="32"/>
      <w:bookmarkEnd w:id="33"/>
    </w:p>
    <w:p w14:paraId="0049C00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eastAsia="方正楷体_GBK" w:cs="Times New Roman"/>
          <w:b w:val="0"/>
          <w:bCs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34" w:name="_Toc23698"/>
      <w:bookmarkStart w:id="35" w:name="_Toc28609"/>
      <w:bookmarkStart w:id="36" w:name="_Toc15651"/>
      <w:bookmarkStart w:id="37" w:name="_Toc15035"/>
      <w:bookmarkStart w:id="38" w:name="_Toc25241"/>
      <w:bookmarkStart w:id="39" w:name="_Toc25945"/>
      <w:bookmarkStart w:id="40" w:name="_Toc12532"/>
      <w:bookmarkStart w:id="41" w:name="_Toc29905"/>
      <w:bookmarkStart w:id="42" w:name="_Toc6671"/>
      <w:bookmarkStart w:id="43" w:name="_Toc9545"/>
      <w:bookmarkStart w:id="44" w:name="_Toc908"/>
      <w:bookmarkStart w:id="45" w:name="_Toc19091"/>
      <w:bookmarkStart w:id="46" w:name="_Toc23849"/>
      <w:bookmarkStart w:id="47" w:name="_Toc14825"/>
      <w:r>
        <w:rPr>
          <w:rFonts w:hint="default" w:ascii="Times New Roman" w:hAnsi="Times New Roman" w:eastAsia="方正楷体_GBK" w:cs="Times New Roman"/>
          <w:b w:val="0"/>
          <w:bCs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（一）打造武汉机场“超级中转枢纽</w:t>
      </w:r>
      <w:bookmarkEnd w:id="34"/>
      <w:bookmarkEnd w:id="35"/>
      <w:bookmarkEnd w:id="36"/>
      <w:r>
        <w:rPr>
          <w:rFonts w:hint="default" w:ascii="Times New Roman" w:hAnsi="Times New Roman" w:eastAsia="方正楷体_GBK" w:cs="Times New Roman"/>
          <w:b w:val="0"/>
          <w:bCs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”</w:t>
      </w:r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</w:p>
    <w:p w14:paraId="4BCF5503">
      <w:pPr>
        <w:bidi w:val="0"/>
        <w:spacing w:beforeLines="0" w:afterLines="0"/>
        <w:ind w:firstLine="643" w:firstLineChars="200"/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  <w:t>推进设施提能升级</w:t>
      </w:r>
      <w:r>
        <w:rPr>
          <w:rFonts w:hint="default" w:ascii="Times New Roman" w:hAnsi="Times New Roman" w:cs="Times New Roman"/>
          <w:b/>
          <w:bCs/>
          <w:highlight w:val="none"/>
          <w:u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highlight w:val="none"/>
          <w:u w:val="none"/>
          <w:lang w:val="en-US" w:eastAsia="zh-CN"/>
        </w:rPr>
        <w:t>优化航站楼功能布局，分阶段推进智能自助设备升级改造。</w:t>
      </w:r>
      <w:r>
        <w:rPr>
          <w:rFonts w:hint="default" w:ascii="Times New Roman" w:hAnsi="Times New Roman" w:cs="Times New Roman"/>
          <w:color w:val="auto"/>
          <w:highlight w:val="none"/>
          <w:u w:val="none"/>
        </w:rPr>
        <w:t>适时启动智慧机场二期项目建设，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部署防车辆侵入跑道系统、数字孪生安全风险预警功能等设施，提升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机场智慧监管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水平。推进安检系统智慧化升级、廊桥智能化改造等设施精细化提升工程。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完成机场绕滑系统建设，推进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多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跑道独立进近，高峰小时容量提升至65架次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。至2030年，力争武汉机场旅客吞吐量突破4000万人次。</w:t>
      </w:r>
    </w:p>
    <w:p w14:paraId="22574D10">
      <w:pPr>
        <w:bidi w:val="0"/>
        <w:spacing w:beforeLines="0" w:afterLines="0"/>
        <w:ind w:firstLine="643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highlight w:val="none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highlight w:val="none"/>
          <w:u w:val="none"/>
          <w:lang w:val="en-US" w:eastAsia="zh-CN"/>
        </w:rPr>
        <w:t>打造高品质</w:t>
      </w:r>
      <w:r>
        <w:rPr>
          <w:rFonts w:hint="default" w:ascii="Times New Roman" w:hAnsi="Times New Roman" w:eastAsia="仿宋_GB2312" w:cs="Times New Roman"/>
          <w:b/>
          <w:bCs/>
          <w:color w:val="auto"/>
          <w:highlight w:val="none"/>
          <w:u w:val="none"/>
          <w:lang w:val="en-US" w:eastAsia="zh-CN"/>
        </w:rPr>
        <w:t>中转服务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u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highlight w:val="none"/>
          <w:u w:val="none"/>
          <w:lang w:val="en-US" w:eastAsia="zh-CN"/>
        </w:rPr>
        <w:t>持续优化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  <w:u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highlight w:val="none"/>
          <w:u w:val="none"/>
          <w:lang w:val="en-US" w:eastAsia="zh-CN"/>
        </w:rPr>
        <w:t>鄂港通天下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  <w:u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highlight w:val="none"/>
          <w:u w:val="none"/>
          <w:lang w:val="en-US" w:eastAsia="zh-CN"/>
        </w:rPr>
        <w:t>航线产品，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  <w:u w:val="none"/>
          <w:lang w:val="en-US" w:eastAsia="zh-CN"/>
        </w:rPr>
        <w:t>推进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highlight w:val="none"/>
          <w:u w:val="none"/>
          <w:lang w:val="en-US" w:eastAsia="zh-CN"/>
        </w:rPr>
        <w:t>客源互送、中转互通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  <w:u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highlight w:val="none"/>
          <w:u w:val="none"/>
          <w:lang w:val="en-US" w:eastAsia="zh-CN"/>
        </w:rPr>
        <w:t>强化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  <w:u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highlight w:val="none"/>
          <w:u w:val="none"/>
          <w:lang w:val="en-US" w:eastAsia="zh-CN"/>
        </w:rPr>
        <w:t>经汉飞·超级中转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  <w:u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highlight w:val="none"/>
          <w:u w:val="none"/>
          <w:lang w:val="en-US" w:eastAsia="zh-CN"/>
        </w:rPr>
        <w:t>品牌建设，构建以武汉机场为核心的国内干支线中转航线网络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highlight w:val="none"/>
          <w:u w:val="none"/>
          <w:lang w:val="en-US" w:eastAsia="zh-CN"/>
        </w:rPr>
        <w:t>拓展跨航司中转航线产品。联合基地航空公司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  <w:u w:val="none"/>
          <w:lang w:val="en-US" w:eastAsia="zh-CN"/>
        </w:rPr>
        <w:t>优化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highlight w:val="none"/>
          <w:u w:val="none"/>
          <w:lang w:val="en-US" w:eastAsia="zh-CN"/>
        </w:rPr>
        <w:t>航线布局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  <w:u w:val="none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highlight w:val="none"/>
          <w:u w:val="none"/>
          <w:lang w:val="en-US" w:eastAsia="zh-CN"/>
        </w:rPr>
        <w:t>航班时刻结构，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  <w:u w:val="none"/>
          <w:lang w:val="en-US" w:eastAsia="zh-CN"/>
        </w:rPr>
        <w:t>打造“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highlight w:val="none"/>
          <w:u w:val="none"/>
          <w:lang w:val="en-US" w:eastAsia="zh-CN"/>
        </w:rPr>
        <w:t>三进三出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  <w:u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highlight w:val="none"/>
          <w:u w:val="none"/>
          <w:lang w:val="en-US" w:eastAsia="zh-CN"/>
        </w:rPr>
        <w:t>航班波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  <w:u w:val="none"/>
          <w:lang w:val="en-US" w:eastAsia="zh-CN"/>
        </w:rPr>
        <w:t>，实现中转效率最大化。</w:t>
      </w:r>
    </w:p>
    <w:p w14:paraId="761693F5">
      <w:pPr>
        <w:bidi w:val="0"/>
        <w:spacing w:beforeLines="0" w:afterLines="0"/>
        <w:ind w:firstLine="643" w:firstLineChars="200"/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highlight w:val="none"/>
          <w:u w:val="none"/>
          <w:lang w:val="en-US" w:eastAsia="zh-CN"/>
        </w:rPr>
        <w:t>强化</w:t>
      </w:r>
      <w:r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  <w:t>空铁联运协同</w:t>
      </w:r>
      <w:r>
        <w:rPr>
          <w:rFonts w:hint="default" w:ascii="Times New Roman" w:hAnsi="Times New Roman" w:cs="Times New Roman"/>
          <w:b/>
          <w:bCs/>
          <w:highlight w:val="none"/>
          <w:u w:val="none"/>
          <w:lang w:val="en-US" w:eastAsia="zh-CN"/>
        </w:rPr>
        <w:t>。</w:t>
      </w:r>
      <w:r>
        <w:rPr>
          <w:rFonts w:hint="default" w:ascii="Times New Roman" w:hAnsi="Times New Roman" w:cs="Times New Roman"/>
          <w:highlight w:val="none"/>
          <w:u w:val="none"/>
        </w:rPr>
        <w:t>推动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武汉机场与</w:t>
      </w:r>
      <w:r>
        <w:rPr>
          <w:rFonts w:hint="default" w:ascii="Times New Roman" w:hAnsi="Times New Roman" w:cs="Times New Roman"/>
          <w:highlight w:val="none"/>
          <w:u w:val="none"/>
        </w:rPr>
        <w:t>沿江高铁武汉天河站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高效衔接</w:t>
      </w:r>
      <w:r>
        <w:rPr>
          <w:rFonts w:hint="default" w:ascii="Times New Roman" w:hAnsi="Times New Roman" w:cs="Times New Roman"/>
          <w:highlight w:val="none"/>
          <w:u w:val="none"/>
        </w:rPr>
        <w:t>，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增强</w:t>
      </w:r>
      <w:r>
        <w:rPr>
          <w:rFonts w:hint="default" w:ascii="Times New Roman" w:hAnsi="Times New Roman" w:cs="Times New Roman"/>
          <w:highlight w:val="none"/>
          <w:u w:val="none"/>
        </w:rPr>
        <w:t>综合交通中心空铁联运功能，优化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服务</w:t>
      </w:r>
      <w:r>
        <w:rPr>
          <w:rFonts w:hint="default" w:ascii="Times New Roman" w:hAnsi="Times New Roman" w:cs="Times New Roman"/>
          <w:highlight w:val="none"/>
          <w:u w:val="none"/>
        </w:rPr>
        <w:t>流程与设施布局，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缩短联运中转时间</w:t>
      </w:r>
      <w:r>
        <w:rPr>
          <w:rFonts w:hint="default" w:ascii="Times New Roman" w:hAnsi="Times New Roman" w:cs="Times New Roman"/>
          <w:highlight w:val="none"/>
          <w:u w:val="none"/>
        </w:rPr>
        <w:t>。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搭建</w:t>
      </w:r>
      <w:r>
        <w:rPr>
          <w:rFonts w:hint="default" w:ascii="Times New Roman" w:hAnsi="Times New Roman" w:cs="Times New Roman"/>
          <w:highlight w:val="none"/>
          <w:u w:val="none"/>
        </w:rPr>
        <w:t>空铁联运值机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和</w:t>
      </w:r>
      <w:r>
        <w:rPr>
          <w:rFonts w:hint="default" w:ascii="Times New Roman" w:hAnsi="Times New Roman" w:cs="Times New Roman"/>
          <w:highlight w:val="none"/>
          <w:u w:val="none"/>
        </w:rPr>
        <w:t>智慧交通信息发布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平台</w:t>
      </w:r>
      <w:r>
        <w:rPr>
          <w:rFonts w:hint="default" w:ascii="Times New Roman" w:hAnsi="Times New Roman" w:cs="Times New Roman"/>
          <w:highlight w:val="none"/>
          <w:u w:val="none"/>
        </w:rPr>
        <w:t>，实现多源数据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共享互联。推进航空</w:t>
      </w:r>
      <w:r>
        <w:rPr>
          <w:rFonts w:hint="default" w:ascii="Times New Roman" w:hAnsi="Times New Roman" w:cs="Times New Roman"/>
          <w:highlight w:val="none"/>
          <w:u w:val="none"/>
        </w:rPr>
        <w:t>服务向武汉站、武汉东站等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延伸。</w:t>
      </w:r>
    </w:p>
    <w:p w14:paraId="31BB2E0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eastAsia="方正楷体_GBK" w:cs="Times New Roman"/>
          <w:b w:val="0"/>
          <w:bCs/>
          <w:highlight w:val="none"/>
          <w:u w:val="none"/>
          <w:lang w:val="en-US" w:eastAsia="zh-CN"/>
        </w:rPr>
      </w:pPr>
      <w:bookmarkStart w:id="48" w:name="_Toc8727"/>
      <w:bookmarkStart w:id="49" w:name="_Toc29507"/>
      <w:bookmarkStart w:id="50" w:name="_Toc21526"/>
      <w:bookmarkStart w:id="51" w:name="_Toc22551"/>
      <w:bookmarkStart w:id="52" w:name="_Toc23602"/>
      <w:bookmarkStart w:id="53" w:name="_Toc29461"/>
      <w:bookmarkStart w:id="54" w:name="_Toc21446"/>
      <w:bookmarkStart w:id="55" w:name="_Toc23401"/>
      <w:bookmarkStart w:id="56" w:name="_Toc14280"/>
      <w:bookmarkStart w:id="57" w:name="_Toc13897"/>
      <w:bookmarkStart w:id="58" w:name="_Toc11191"/>
      <w:bookmarkStart w:id="59" w:name="_Toc28292"/>
      <w:bookmarkStart w:id="60" w:name="_Toc31582"/>
      <w:bookmarkStart w:id="61" w:name="_Toc22875"/>
      <w:r>
        <w:rPr>
          <w:rFonts w:hint="default" w:ascii="Times New Roman" w:hAnsi="Times New Roman" w:eastAsia="方正楷体_GBK" w:cs="Times New Roman"/>
          <w:b w:val="0"/>
          <w:bCs/>
          <w:highlight w:val="none"/>
          <w:u w:val="none"/>
          <w:lang w:val="en-US" w:eastAsia="zh-CN"/>
        </w:rPr>
        <w:t>（二）建成鄂州机场国际一流货运枢纽</w:t>
      </w:r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</w:p>
    <w:p w14:paraId="62BF2FE4">
      <w:pPr>
        <w:bidi w:val="0"/>
        <w:spacing w:beforeLines="0" w:afterLines="0"/>
        <w:ind w:firstLine="643" w:firstLineChars="200"/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highlight w:val="none"/>
          <w:u w:val="none"/>
          <w:lang w:val="en-US" w:eastAsia="zh-CN"/>
        </w:rPr>
        <w:t>完善</w:t>
      </w:r>
      <w:r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  <w:t>全域覆盖集货网络。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推动武汉都市圈城市深度参与集货，建立区域货源统筹协调机制，</w:t>
      </w:r>
      <w:r>
        <w:rPr>
          <w:rFonts w:hint="default" w:ascii="Times New Roman" w:hAnsi="Times New Roman" w:cs="Times New Roman"/>
          <w:highlight w:val="none"/>
          <w:u w:val="none"/>
        </w:rPr>
        <w:t>全力推动鄂货鄂运、鄂货回鄂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。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持续稳固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长三角、粤港澳大湾区等国内传统货源区域，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有序</w:t>
      </w:r>
      <w:r>
        <w:rPr>
          <w:rFonts w:hint="default" w:ascii="Times New Roman" w:hAnsi="Times New Roman" w:cs="Times New Roman"/>
          <w:highlight w:val="none"/>
          <w:u w:val="none"/>
        </w:rPr>
        <w:t>拓展新兴货源市场。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做大做强“E转全球”中转品牌，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深度链接亚太、欧美两大国际货源市场。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至2030年，力争鄂州机场货邮吞吐量突破180万吨。</w:t>
      </w:r>
    </w:p>
    <w:p w14:paraId="18495E58">
      <w:pPr>
        <w:bidi w:val="0"/>
        <w:spacing w:beforeLines="0" w:afterLines="0"/>
        <w:ind w:firstLine="643" w:firstLineChars="200"/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highlight w:val="none"/>
          <w:u w:val="none"/>
          <w:lang w:val="en-US" w:eastAsia="zh-CN"/>
        </w:rPr>
        <w:t>强化</w:t>
      </w:r>
      <w:r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  <w:t>高效</w:t>
      </w:r>
      <w:r>
        <w:rPr>
          <w:rFonts w:hint="default" w:ascii="Times New Roman" w:hAnsi="Times New Roman" w:cs="Times New Roman"/>
          <w:b/>
          <w:bCs/>
          <w:highlight w:val="none"/>
          <w:u w:val="none"/>
          <w:lang w:val="en-US" w:eastAsia="zh-CN"/>
        </w:rPr>
        <w:t>联运</w:t>
      </w:r>
      <w:r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  <w:t>配送</w:t>
      </w:r>
      <w:r>
        <w:rPr>
          <w:rFonts w:hint="default" w:ascii="Times New Roman" w:hAnsi="Times New Roman" w:cs="Times New Roman"/>
          <w:b/>
          <w:bCs/>
          <w:highlight w:val="none"/>
          <w:u w:val="none"/>
          <w:lang w:val="en-US" w:eastAsia="zh-CN"/>
        </w:rPr>
        <w:t>能力</w:t>
      </w:r>
      <w:r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  <w:t>。</w:t>
      </w:r>
      <w:r>
        <w:rPr>
          <w:rFonts w:hint="default" w:ascii="Times New Roman" w:hAnsi="Times New Roman" w:cs="Times New Roman"/>
          <w:color w:val="auto"/>
          <w:highlight w:val="none"/>
          <w:u w:val="none"/>
        </w:rPr>
        <w:t>加快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建成国家物流枢纽多式联运集散中心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、</w:t>
      </w:r>
      <w:r>
        <w:rPr>
          <w:rFonts w:hint="default" w:ascii="Times New Roman" w:hAnsi="Times New Roman" w:cs="Times New Roman"/>
          <w:color w:val="auto"/>
          <w:highlight w:val="none"/>
          <w:u w:val="none"/>
        </w:rPr>
        <w:t>鄂州机场高速公路二期、鄂州机场铁路联络线</w:t>
      </w:r>
      <w:r>
        <w:rPr>
          <w:rFonts w:hint="default" w:ascii="Times New Roman" w:hAnsi="Times New Roman" w:cs="Times New Roman"/>
          <w:color w:val="auto"/>
          <w:highlight w:val="none"/>
          <w:u w:val="none"/>
          <w:lang w:eastAsia="zh-CN"/>
        </w:rPr>
        <w:t>、</w:t>
      </w:r>
      <w:r>
        <w:rPr>
          <w:rFonts w:hint="default" w:ascii="Times New Roman" w:hAnsi="Times New Roman" w:cs="Times New Roman"/>
          <w:color w:val="auto"/>
          <w:highlight w:val="none"/>
          <w:u w:val="none"/>
        </w:rPr>
        <w:t>低空物流集散中心等项目</w:t>
      </w:r>
      <w:r>
        <w:rPr>
          <w:rFonts w:hint="default" w:ascii="Times New Roman" w:hAnsi="Times New Roman" w:cs="Times New Roman"/>
          <w:color w:val="auto"/>
          <w:highlight w:val="none"/>
          <w:u w:val="none"/>
          <w:lang w:val="en-US" w:eastAsia="zh-CN"/>
        </w:rPr>
        <w:t>，持续完善分拨中心、快件处理中心等设施设备，深化空铁、空水联运业务谋划，打造以花湖机场为核心的多式联运物流网</w:t>
      </w:r>
      <w:r>
        <w:rPr>
          <w:rFonts w:hint="default" w:ascii="Times New Roman" w:hAnsi="Times New Roman" w:cs="Times New Roman"/>
          <w:color w:val="auto"/>
          <w:highlight w:val="none"/>
          <w:u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highlight w:val="none"/>
          <w:u w:val="none"/>
          <w:lang w:val="en-US" w:eastAsia="zh-CN"/>
        </w:rPr>
        <w:t>分级分类构建集配圈层，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形成300公里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卡车+低空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、300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—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1000公里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铁路+卡车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快速配送体系，实现货物高效集散与精准配送。</w:t>
      </w:r>
    </w:p>
    <w:p w14:paraId="78CB3B0D">
      <w:pPr>
        <w:spacing w:beforeLines="0" w:afterLines="0"/>
        <w:ind w:firstLine="643"/>
        <w:rPr>
          <w:rFonts w:hint="default" w:ascii="Times New Roman" w:hAnsi="Times New Roman" w:eastAsia="方正楷体_GBK" w:cs="Times New Roman"/>
          <w:b w:val="0"/>
          <w:bCs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highlight w:val="none"/>
          <w:u w:val="none"/>
          <w:lang w:val="en-US" w:eastAsia="zh-CN"/>
        </w:rPr>
        <w:t>健全国际</w:t>
      </w:r>
      <w:r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  <w:t>发运</w:t>
      </w:r>
      <w:r>
        <w:rPr>
          <w:rFonts w:hint="default" w:ascii="Times New Roman" w:hAnsi="Times New Roman" w:cs="Times New Roman"/>
          <w:b/>
          <w:bCs/>
          <w:highlight w:val="none"/>
          <w:u w:val="none"/>
          <w:lang w:val="en-US" w:eastAsia="zh-CN"/>
        </w:rPr>
        <w:t>服务体系</w:t>
      </w:r>
      <w:r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申建鄂州空港综合保税区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全面推行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提前申报、两步申报、抵港直装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通关模式。统筹航空供应链体系建设，引导航空公司优化机队结构，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  <w:u w:val="none"/>
          <w:lang w:val="en-US" w:eastAsia="zh-CN"/>
        </w:rPr>
        <w:t>持续完善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航空物流公共服务平台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。加强机场北区货站一体化运营管理，推动冷链物流、危险品处理等设施扩容升级。完善邮政快递枢纽功能，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highlight w:val="none"/>
          <w:u w:val="none"/>
          <w:lang w:val="en-US" w:eastAsia="zh-CN"/>
        </w:rPr>
        <w:t>提升国际邮件、跨境电商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货物集散能力。</w:t>
      </w:r>
      <w:bookmarkStart w:id="62" w:name="_Toc10387"/>
      <w:bookmarkStart w:id="63" w:name="_Toc29199"/>
    </w:p>
    <w:p w14:paraId="45567B4D">
      <w:pPr>
        <w:pStyle w:val="4"/>
        <w:spacing w:before="0" w:after="0"/>
        <w:rPr>
          <w:rFonts w:hint="default" w:ascii="Times New Roman" w:hAnsi="Times New Roman" w:eastAsia="方正楷体_GBK" w:cs="Times New Roman"/>
          <w:b w:val="0"/>
          <w:bCs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64" w:name="_Toc23470"/>
      <w:bookmarkStart w:id="65" w:name="_Toc18252"/>
      <w:bookmarkStart w:id="66" w:name="_Toc27390"/>
      <w:r>
        <w:rPr>
          <w:rFonts w:hint="default" w:ascii="Times New Roman" w:hAnsi="Times New Roman" w:eastAsia="方正楷体_GBK" w:cs="Times New Roman"/>
          <w:b w:val="0"/>
          <w:bCs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（三）强化“双枢纽”协同联动</w:t>
      </w:r>
      <w:bookmarkEnd w:id="62"/>
      <w:bookmarkEnd w:id="63"/>
      <w:bookmarkEnd w:id="64"/>
      <w:bookmarkEnd w:id="65"/>
      <w:bookmarkEnd w:id="66"/>
    </w:p>
    <w:p w14:paraId="4EC67EB8">
      <w:pPr>
        <w:bidi w:val="0"/>
        <w:spacing w:beforeLines="0" w:afterLines="0"/>
        <w:ind w:firstLine="643" w:firstLineChars="200"/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highlight w:val="none"/>
          <w:u w:val="none"/>
          <w:lang w:val="en-US" w:eastAsia="zh-CN"/>
        </w:rPr>
        <w:t>推进</w:t>
      </w:r>
      <w:r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  <w:t>空域</w:t>
      </w:r>
      <w:r>
        <w:rPr>
          <w:rFonts w:hint="default" w:ascii="Times New Roman" w:hAnsi="Times New Roman" w:cs="Times New Roman"/>
          <w:b/>
          <w:bCs/>
          <w:sz w:val="32"/>
          <w:szCs w:val="24"/>
          <w:highlight w:val="none"/>
          <w:u w:val="none"/>
          <w:lang w:val="en-US" w:eastAsia="zh-CN"/>
        </w:rPr>
        <w:t>协同</w:t>
      </w:r>
      <w:r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加快建成民航武汉区域管制中心，实现低中高空全面指挥，提升湖北空域自主协调权。完善空域统筹优化方案，构建“统一规划、统一指挥、动态配置、协同运行”管理模式，高效处理航班延误、备降、流量控制等运行冲突，统筹争取航权、时刻等方面政策支持，切实提升武鄂两场空域运行效率。</w:t>
      </w:r>
    </w:p>
    <w:p w14:paraId="78D66533">
      <w:pPr>
        <w:bidi w:val="0"/>
        <w:spacing w:beforeLines="0" w:afterLines="0"/>
        <w:ind w:firstLine="643" w:firstLineChars="200"/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highlight w:val="none"/>
          <w:u w:val="none"/>
          <w:lang w:val="en-US" w:eastAsia="zh-CN"/>
        </w:rPr>
        <w:t>推进</w:t>
      </w:r>
      <w:r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  <w:t>服务</w:t>
      </w:r>
      <w:r>
        <w:rPr>
          <w:rFonts w:hint="default" w:ascii="Times New Roman" w:hAnsi="Times New Roman" w:cs="Times New Roman"/>
          <w:b/>
          <w:bCs/>
          <w:sz w:val="32"/>
          <w:szCs w:val="24"/>
          <w:highlight w:val="none"/>
          <w:u w:val="none"/>
          <w:lang w:val="en-US" w:eastAsia="zh-CN"/>
        </w:rPr>
        <w:t>协同</w:t>
      </w:r>
      <w:r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  <w:t>。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加强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定期会商、信息共享、联合督办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统一货物操作标准，探索特敏货物白名单互认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机制，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推动数智化技术应用。打通武汉（鄂州）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—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香港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—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全球航空货运通道，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深入推进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武鄂两场联通、互为前置、安检互认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联合打造“双枢纽一票通”货运产品，实现货物“一次委托、一票到底、一次安检、一次收费、全程可视”。</w:t>
      </w:r>
    </w:p>
    <w:p w14:paraId="29AB2583">
      <w:pPr>
        <w:bidi w:val="0"/>
        <w:spacing w:beforeLines="0" w:afterLines="0"/>
        <w:ind w:firstLine="643" w:firstLineChars="200"/>
        <w:rPr>
          <w:rFonts w:hint="default" w:ascii="Times New Roman" w:hAnsi="Times New Roman" w:eastAsia="仿宋_GB2312" w:cs="Times New Roman"/>
          <w:sz w:val="32"/>
          <w:szCs w:val="24"/>
          <w:highlight w:val="none"/>
          <w:u w:val="none"/>
          <w:lang w:eastAsia="zh-CN"/>
        </w:rPr>
      </w:pPr>
      <w:r>
        <w:rPr>
          <w:rFonts w:hint="default" w:ascii="Times New Roman" w:hAnsi="Times New Roman" w:cs="Times New Roman"/>
          <w:b/>
          <w:bCs/>
          <w:highlight w:val="none"/>
          <w:u w:val="none"/>
          <w:lang w:val="en-US" w:eastAsia="zh-CN"/>
        </w:rPr>
        <w:t>推进</w:t>
      </w:r>
      <w:r>
        <w:rPr>
          <w:rFonts w:hint="default" w:ascii="Times New Roman" w:hAnsi="Times New Roman" w:cs="Times New Roman"/>
          <w:b/>
          <w:bCs/>
          <w:sz w:val="32"/>
          <w:szCs w:val="24"/>
          <w:highlight w:val="none"/>
          <w:u w:val="none"/>
          <w:lang w:val="en-US" w:eastAsia="zh-CN"/>
        </w:rPr>
        <w:t>发展协同。</w:t>
      </w:r>
      <w:r>
        <w:rPr>
          <w:rFonts w:hint="default" w:ascii="Times New Roman" w:hAnsi="Times New Roman" w:cs="Times New Roman"/>
          <w:b w:val="0"/>
          <w:bCs w:val="0"/>
          <w:sz w:val="32"/>
          <w:szCs w:val="24"/>
          <w:highlight w:val="none"/>
          <w:u w:val="none"/>
          <w:lang w:val="en-US" w:eastAsia="zh-CN"/>
        </w:rPr>
        <w:t>做强武汉、鄂州机场枢纽功能，加快建设武汉—鄂州国际性物流枢纽。重点发展全天候航空物流及临空产业，加强与武汉光谷、鄂州葛店等地联动，构建武汉—鄂州协同发展经济走廊，支撑武汉都市圈更好融入“双循环”发展格局。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进一步拓展与郑州、长沙等机场合作，共建</w:t>
      </w:r>
      <w:r>
        <w:rPr>
          <w:rFonts w:ascii="Times New Roman" w:hAnsi="Times New Roman" w:eastAsia="仿宋_GB2312" w:cs="Times New Roman"/>
          <w:sz w:val="32"/>
          <w:szCs w:val="24"/>
          <w:highlight w:val="none"/>
          <w:u w:val="none"/>
        </w:rPr>
        <w:t>全球性国际邮政快递枢纽</w:t>
      </w:r>
      <w:r>
        <w:rPr>
          <w:rFonts w:hint="default" w:ascii="Times New Roman" w:hAnsi="Times New Roman" w:eastAsia="仿宋_GB2312" w:cs="Times New Roman"/>
          <w:sz w:val="32"/>
          <w:szCs w:val="24"/>
          <w:highlight w:val="none"/>
          <w:u w:val="none"/>
          <w:lang w:eastAsia="zh-CN"/>
        </w:rPr>
        <w:t>。</w:t>
      </w:r>
    </w:p>
    <w:p w14:paraId="55A6925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eastAsia="方正楷体_GBK" w:cs="Times New Roman"/>
          <w:b w:val="0"/>
          <w:bCs/>
          <w:highlight w:val="none"/>
          <w:u w:val="none"/>
          <w:lang w:val="en-US" w:eastAsia="zh-CN"/>
        </w:rPr>
      </w:pPr>
      <w:bookmarkStart w:id="67" w:name="_Toc20091"/>
      <w:bookmarkStart w:id="68" w:name="_Toc13900"/>
      <w:bookmarkStart w:id="69" w:name="_Toc11467"/>
      <w:bookmarkStart w:id="70" w:name="_Toc30330"/>
      <w:bookmarkStart w:id="71" w:name="_Toc31540"/>
      <w:bookmarkStart w:id="72" w:name="_Toc12658"/>
      <w:bookmarkStart w:id="73" w:name="_Toc6664"/>
      <w:bookmarkStart w:id="74" w:name="_Toc26026"/>
      <w:bookmarkStart w:id="75" w:name="_Toc8294"/>
      <w:bookmarkStart w:id="76" w:name="_Toc22225"/>
      <w:bookmarkStart w:id="77" w:name="_Toc24604"/>
      <w:bookmarkStart w:id="78" w:name="_Toc18525"/>
      <w:bookmarkStart w:id="79" w:name="_Toc24853"/>
      <w:bookmarkStart w:id="80" w:name="_Toc7206"/>
      <w:r>
        <w:rPr>
          <w:rFonts w:hint="default" w:ascii="Times New Roman" w:hAnsi="Times New Roman" w:eastAsia="方正楷体_GBK" w:cs="Times New Roman"/>
          <w:b w:val="0"/>
          <w:bCs/>
          <w:highlight w:val="none"/>
          <w:u w:val="none"/>
          <w:lang w:val="en-US" w:eastAsia="zh-CN"/>
        </w:rPr>
        <w:t>（四）推进支线机场差异化发展</w:t>
      </w:r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</w:p>
    <w:p w14:paraId="5A3720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ind w:firstLine="643" w:firstLineChars="200"/>
        <w:textAlignment w:val="auto"/>
        <w:rPr>
          <w:rFonts w:hint="default" w:ascii="Times New Roman" w:hAnsi="Times New Roman" w:eastAsia="仿宋_GB2312" w:cs="Times New Roman"/>
          <w:highlight w:val="yellow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  <w:t>明确支线机场</w:t>
      </w:r>
      <w:r>
        <w:rPr>
          <w:rFonts w:hint="default" w:ascii="Times New Roman" w:hAnsi="Times New Roman" w:cs="Times New Roman"/>
          <w:b/>
          <w:bCs/>
          <w:highlight w:val="none"/>
          <w:u w:val="none"/>
          <w:lang w:val="en-US" w:eastAsia="zh-CN"/>
        </w:rPr>
        <w:t>功能</w:t>
      </w:r>
      <w:r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  <w:t>定位。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支持襄阳机场打造鄂西北区域中心机场，宜昌机场打造鄂西南区域中心机场，重点提升航空运输综合服务能力，扩大对周边区域辐射带动作用。十堰机场建设国内一流支线机场，提升鄂豫陕渝毗邻地区航空通达能力，服务汽车产业航空供应链节点。荆州机场探索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机场+产业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特色发展模式，打造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两湖平原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中心机场。恩施机场、神农架机场打造特色旅游支线机场，联动形成民族风情与生态康养旅游空中走廊。</w:t>
      </w:r>
    </w:p>
    <w:p w14:paraId="7ECD6F2A">
      <w:pPr>
        <w:bidi w:val="0"/>
        <w:spacing w:beforeLines="0" w:afterLines="0"/>
        <w:ind w:firstLine="643" w:firstLineChars="200"/>
        <w:rPr>
          <w:rFonts w:hint="default" w:ascii="Times New Roman" w:hAnsi="Times New Roman" w:eastAsia="仿宋_GB2312" w:cs="Times New Roman"/>
          <w:highlight w:val="none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highlight w:val="none"/>
          <w:u w:val="none"/>
          <w:lang w:val="en-US" w:eastAsia="zh-CN"/>
        </w:rPr>
        <w:t>增强</w:t>
      </w:r>
      <w:r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  <w:t>支线机场</w:t>
      </w:r>
      <w:r>
        <w:rPr>
          <w:rFonts w:hint="default" w:ascii="Times New Roman" w:hAnsi="Times New Roman" w:cs="Times New Roman"/>
          <w:b/>
          <w:bCs/>
          <w:highlight w:val="none"/>
          <w:u w:val="none"/>
          <w:lang w:val="en-US" w:eastAsia="zh-CN"/>
        </w:rPr>
        <w:t>保障能力</w:t>
      </w:r>
      <w:r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highlight w:val="none"/>
          <w:u w:val="none"/>
          <w:lang w:val="en-US" w:eastAsia="zh-CN"/>
        </w:rPr>
        <w:t>加快推进恩施机场迁建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highlight w:val="none"/>
          <w:u w:val="none"/>
          <w:lang w:val="en-US" w:eastAsia="zh-CN"/>
        </w:rPr>
        <w:t>宜昌机场跑道改造与货运站配套工程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highlight w:val="none"/>
          <w:u w:val="none"/>
          <w:lang w:val="en-US" w:eastAsia="zh-CN"/>
        </w:rPr>
        <w:t>襄阳机场飞行区道面大修、荆州机场一期改扩建等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项目</w:t>
      </w:r>
      <w:r>
        <w:rPr>
          <w:rFonts w:hint="default" w:ascii="Times New Roman" w:hAnsi="Times New Roman" w:eastAsia="仿宋_GB2312" w:cs="Times New Roman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完善支线机场周边路网衔接，</w:t>
      </w:r>
      <w:r>
        <w:rPr>
          <w:rFonts w:hint="default" w:ascii="Times New Roman" w:hAnsi="Times New Roman" w:eastAsia="仿宋_GB2312" w:cs="Times New Roman"/>
          <w:highlight w:val="none"/>
          <w:u w:val="none"/>
          <w:lang w:val="en-US" w:eastAsia="zh-CN"/>
        </w:rPr>
        <w:t>补齐基础设施短板。推进十堰机场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highlight w:val="none"/>
          <w:u w:val="none"/>
          <w:lang w:val="en-US" w:eastAsia="zh-CN"/>
        </w:rPr>
        <w:t>零碳机场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highlight w:val="none"/>
          <w:u w:val="none"/>
          <w:lang w:val="en-US" w:eastAsia="zh-CN"/>
        </w:rPr>
        <w:t>示范工程，探索绿色低碳机场建设路径。加快神农架机场旅客服务中心建设，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提升综合运营能力</w:t>
      </w:r>
      <w:r>
        <w:rPr>
          <w:rFonts w:hint="default" w:ascii="Times New Roman" w:hAnsi="Times New Roman" w:eastAsia="仿宋_GB2312" w:cs="Times New Roman"/>
          <w:highlight w:val="none"/>
          <w:u w:val="none"/>
          <w:lang w:val="en-US" w:eastAsia="zh-CN"/>
        </w:rPr>
        <w:t>。</w:t>
      </w:r>
    </w:p>
    <w:p w14:paraId="28B14F9C">
      <w:pPr>
        <w:bidi w:val="0"/>
        <w:spacing w:beforeLines="0" w:afterLines="0"/>
        <w:ind w:firstLine="643" w:firstLineChars="200"/>
        <w:rPr>
          <w:rFonts w:hint="default" w:ascii="Times New Roman" w:hAnsi="Times New Roman" w:eastAsia="仿宋_GB2312" w:cs="Times New Roman"/>
          <w:highlight w:val="none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highlight w:val="none"/>
          <w:u w:val="none"/>
          <w:lang w:val="en-US" w:eastAsia="zh-CN"/>
        </w:rPr>
        <w:t>提高</w:t>
      </w:r>
      <w:r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  <w:t>支线机场服务</w:t>
      </w:r>
      <w:r>
        <w:rPr>
          <w:rFonts w:hint="default" w:ascii="Times New Roman" w:hAnsi="Times New Roman" w:cs="Times New Roman"/>
          <w:b/>
          <w:bCs/>
          <w:highlight w:val="none"/>
          <w:u w:val="none"/>
          <w:lang w:val="en-US" w:eastAsia="zh-CN"/>
        </w:rPr>
        <w:t>水平</w:t>
      </w:r>
      <w:r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推动支线机场完善航空口岸服务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功能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，优化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宜昌、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恩施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、十堰等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机场国际航班运行保障流程。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强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化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航空+文旅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融合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发展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，以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神武峡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生态线、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赤黄红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红色旅游线为核心，培育主题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游览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精品航线，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提供“机票+门票”一站式出行服务，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推动长江三峡、三国文化、炎帝神农、武当文化等通过航空走向世界</w:t>
      </w:r>
      <w:r>
        <w:rPr>
          <w:rFonts w:hint="default" w:ascii="Times New Roman" w:hAnsi="Times New Roman" w:eastAsia="仿宋_GB2312" w:cs="Times New Roman"/>
          <w:highlight w:val="none"/>
          <w:u w:val="none"/>
          <w:lang w:val="en-US" w:eastAsia="zh-CN"/>
        </w:rPr>
        <w:t>。</w:t>
      </w:r>
    </w:p>
    <w:tbl>
      <w:tblPr>
        <w:tblStyle w:val="8"/>
        <w:tblW w:w="85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0"/>
      </w:tblGrid>
      <w:tr w14:paraId="3B62D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tblHeader/>
          <w:jc w:val="center"/>
        </w:trPr>
        <w:tc>
          <w:tcPr>
            <w:tcW w:w="8580" w:type="dxa"/>
            <w:vAlign w:val="center"/>
          </w:tcPr>
          <w:p w14:paraId="333B1E07">
            <w:pPr>
              <w:spacing w:beforeLines="0" w:afterLines="0"/>
              <w:ind w:firstLine="0" w:firstLineChars="0"/>
              <w:jc w:val="center"/>
              <w:rPr>
                <w:rStyle w:val="10"/>
                <w:rFonts w:hint="default" w:ascii="Times New Roman" w:hAnsi="Times New Roman" w:cs="Times New Roman" w:eastAsiaTheme="minorEastAsia"/>
                <w:b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u w:val="none"/>
                <w:lang w:val="en-US" w:eastAsia="zh-CN"/>
              </w:rPr>
              <w:t>专栏2  “十五五”民航基础设施重点项目</w:t>
            </w:r>
          </w:p>
        </w:tc>
      </w:tr>
      <w:tr w14:paraId="7E7F5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4" w:hRule="atLeast"/>
          <w:jc w:val="center"/>
        </w:trPr>
        <w:tc>
          <w:tcPr>
            <w:tcW w:w="8580" w:type="dxa"/>
            <w:vAlign w:val="center"/>
          </w:tcPr>
          <w:p w14:paraId="7ACF4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40" w:lineRule="exact"/>
              <w:ind w:firstLine="482" w:firstLineChars="20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highlight w:val="none"/>
                <w:u w:val="none"/>
                <w:lang w:val="en-US" w:eastAsia="zh-CN"/>
              </w:rPr>
              <w:t>枢纽配套建设（5个）：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highlight w:val="none"/>
                <w:u w:val="none"/>
                <w:lang w:val="en-US" w:eastAsia="zh-CN"/>
              </w:rPr>
              <w:t>民航武汉区域管制中心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u w:val="none"/>
                <w:lang w:val="en-US" w:eastAsia="zh-CN"/>
              </w:rPr>
              <w:t>，武汉机场智慧运行与旅客服务全流程数字化升级，鄂州机场空港型国家物流枢纽智慧公共国际货站及配套机坪，鄂州机场国家物流枢纽多式联运集散中心，鄂州机场</w:t>
            </w:r>
            <w:r>
              <w:rPr>
                <w:rFonts w:hint="default" w:ascii="Times New Roman" w:hAnsi="Times New Roman" w:cs="Times New Roman" w:eastAsiaTheme="minorEastAsia"/>
                <w:sz w:val="24"/>
                <w:highlight w:val="none"/>
                <w:u w:val="none"/>
              </w:rPr>
              <w:t>低空物流集散中心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u w:val="none"/>
                <w:lang w:val="en-US" w:eastAsia="zh-CN"/>
              </w:rPr>
              <w:t>。</w:t>
            </w:r>
          </w:p>
          <w:p w14:paraId="35E01F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40" w:lineRule="exact"/>
              <w:ind w:firstLine="482" w:firstLineChars="20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highlight w:val="none"/>
                <w:u w:val="none"/>
                <w:lang w:val="en-US" w:eastAsia="zh-CN"/>
              </w:rPr>
              <w:t>支线迁建/</w:t>
            </w:r>
            <w:r>
              <w:rPr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highlight w:val="none"/>
                <w:u w:val="none"/>
                <w:lang w:val="en-US" w:eastAsia="zh-CN"/>
              </w:rPr>
              <w:t>改扩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highlight w:val="none"/>
                <w:u w:val="none"/>
                <w:lang w:val="en-US" w:eastAsia="zh-CN"/>
              </w:rPr>
              <w:t>建（</w:t>
            </w:r>
            <w:r>
              <w:rPr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highlight w:val="none"/>
                <w:u w:val="none"/>
                <w:lang w:val="en-US" w:eastAsia="zh-CN"/>
              </w:rPr>
              <w:t>个）：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u w:val="none"/>
                <w:lang w:val="en-US" w:eastAsia="zh-CN"/>
              </w:rPr>
              <w:t>恩施机场迁建，宜昌机场跑道改造，宜昌机场货运站民航专业配套工程，襄阳机场飞行区道面大修，荆州机场一期改扩建，十堰机场飞行区改扩建，十堰机场“零碳机场”示范工程，神农架机场旅客服务中心。</w:t>
            </w:r>
          </w:p>
        </w:tc>
      </w:tr>
    </w:tbl>
    <w:p w14:paraId="4B5A44E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</w:pPr>
      <w:bookmarkStart w:id="81" w:name="_Toc25260"/>
      <w:bookmarkStart w:id="82" w:name="_Toc31551"/>
      <w:bookmarkStart w:id="83" w:name="_Toc664"/>
      <w:bookmarkStart w:id="84" w:name="_Toc9631"/>
      <w:bookmarkStart w:id="85" w:name="_Toc3350"/>
      <w:bookmarkStart w:id="86" w:name="_Toc11097"/>
      <w:bookmarkStart w:id="87" w:name="_Toc12768"/>
      <w:bookmarkStart w:id="88" w:name="_Toc32176"/>
      <w:bookmarkStart w:id="89" w:name="_Toc13544"/>
      <w:bookmarkStart w:id="90" w:name="_Toc8114"/>
      <w:bookmarkStart w:id="91" w:name="_Toc5815"/>
      <w:bookmarkStart w:id="92" w:name="_Toc12261"/>
      <w:bookmarkStart w:id="93" w:name="_Toc16459"/>
      <w:bookmarkStart w:id="94" w:name="_Toc20601"/>
      <w:bookmarkStart w:id="95" w:name="_Toc16524"/>
      <w:bookmarkStart w:id="96" w:name="_Toc27619"/>
      <w:bookmarkStart w:id="97" w:name="_Toc13799"/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三、搭建内畅外联</w:t>
      </w:r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空中通道</w:t>
      </w:r>
      <w:bookmarkEnd w:id="90"/>
      <w:bookmarkEnd w:id="91"/>
      <w:bookmarkEnd w:id="92"/>
    </w:p>
    <w:p w14:paraId="4B7824A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eastAsia="方正楷体_GBK" w:cs="Times New Roman"/>
          <w:b w:val="0"/>
          <w:bCs/>
          <w:highlight w:val="none"/>
          <w:u w:val="none"/>
          <w:lang w:val="en-US" w:eastAsia="zh-CN"/>
        </w:rPr>
      </w:pPr>
      <w:bookmarkStart w:id="98" w:name="_Toc3629"/>
      <w:bookmarkStart w:id="99" w:name="_Toc9914"/>
      <w:bookmarkStart w:id="100" w:name="_Toc27687"/>
      <w:bookmarkStart w:id="101" w:name="_Toc24491"/>
      <w:bookmarkStart w:id="102" w:name="_Toc5230"/>
      <w:bookmarkStart w:id="103" w:name="_Toc4013"/>
      <w:bookmarkStart w:id="104" w:name="_Toc27603"/>
      <w:bookmarkStart w:id="105" w:name="_Toc11771"/>
      <w:bookmarkStart w:id="106" w:name="_Toc26204"/>
      <w:bookmarkStart w:id="107" w:name="_Toc18989"/>
      <w:bookmarkStart w:id="108" w:name="_Toc2721"/>
      <w:bookmarkStart w:id="109" w:name="_Toc10713"/>
      <w:r>
        <w:rPr>
          <w:rFonts w:hint="default" w:ascii="Times New Roman" w:hAnsi="Times New Roman" w:eastAsia="方正楷体_GBK" w:cs="Times New Roman"/>
          <w:b w:val="0"/>
          <w:bCs/>
          <w:highlight w:val="none"/>
          <w:u w:val="none"/>
          <w:lang w:val="en-US" w:eastAsia="zh-CN"/>
        </w:rPr>
        <w:t>（一）拓展国际航线网络</w:t>
      </w:r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</w:p>
    <w:p w14:paraId="36DDA373">
      <w:pPr>
        <w:bidi w:val="0"/>
        <w:spacing w:beforeLines="0" w:afterLines="0"/>
        <w:ind w:firstLine="643" w:firstLineChars="200"/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highlight w:val="none"/>
          <w:u w:val="none"/>
          <w:lang w:val="en-US" w:eastAsia="zh-CN"/>
        </w:rPr>
        <w:t>优化国际通道。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以武汉机场为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超级中转枢纽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、鄂州机场为国际货运枢纽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巩固欧洲、北美、南亚、中东四大通道，培育东南亚、东北亚、南美、非洲四大通道。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重点拓展阿联酋、匈牙利、埃塞俄比亚等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共建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一带一路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国家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及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RCEP成员国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市场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完善“枢纽对枢纽”航线网络体系，着力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构建多元韧性航空运输通道，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高水平建设“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空中丝绸之路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。</w:t>
      </w:r>
    </w:p>
    <w:p w14:paraId="7BF2379B">
      <w:pPr>
        <w:bidi w:val="0"/>
        <w:spacing w:beforeLines="0" w:afterLines="0"/>
        <w:ind w:firstLine="643" w:firstLineChars="200"/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highlight w:val="none"/>
          <w:u w:val="none"/>
          <w:lang w:val="en-US" w:eastAsia="zh-CN"/>
        </w:rPr>
        <w:t>强化枢纽对接。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加强武汉机场与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北京、上海、香港等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复合型枢纽联动，稳步拓展欧洲、北美、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东北亚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、东南亚航线，完善联通洲际、畅通亚太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的客运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网络。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加强鄂州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机场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与列日、芝加哥、阿布扎比等国际货运枢纽战略合作，加大国际航司招引力度，着力巩固欧洲、北美、中东等市场，拓展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东南亚、南美等市场，利用第五航权开通中转航线，提升湖北与全球主要经济体的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货运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联通效率。</w:t>
      </w:r>
    </w:p>
    <w:tbl>
      <w:tblPr>
        <w:tblStyle w:val="7"/>
        <w:tblW w:w="84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988"/>
        <w:gridCol w:w="6633"/>
      </w:tblGrid>
      <w:tr w14:paraId="3BF7D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420" w:type="dxa"/>
            <w:gridSpan w:val="3"/>
            <w:noWrap w:val="0"/>
            <w:vAlign w:val="top"/>
          </w:tcPr>
          <w:p w14:paraId="73EF50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u w:val="none"/>
                <w:lang w:val="en-US" w:eastAsia="zh-CN"/>
              </w:rPr>
              <w:t>专栏3  湖北民航“4+4”国际大通道拓展计划</w:t>
            </w:r>
          </w:p>
        </w:tc>
      </w:tr>
      <w:tr w14:paraId="152C6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787" w:type="dxa"/>
            <w:gridSpan w:val="2"/>
            <w:noWrap w:val="0"/>
            <w:vAlign w:val="center"/>
          </w:tcPr>
          <w:p w14:paraId="78228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u w:val="none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区域</w:t>
            </w:r>
          </w:p>
        </w:tc>
        <w:tc>
          <w:tcPr>
            <w:tcW w:w="6633" w:type="dxa"/>
            <w:noWrap w:val="0"/>
            <w:vAlign w:val="center"/>
          </w:tcPr>
          <w:p w14:paraId="1E3A7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u w:val="none"/>
                <w:lang w:val="en-US" w:eastAsia="zh-CN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航线</w:t>
            </w:r>
          </w:p>
        </w:tc>
      </w:tr>
      <w:tr w14:paraId="7020A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7" w:hRule="exact"/>
          <w:jc w:val="center"/>
        </w:trPr>
        <w:tc>
          <w:tcPr>
            <w:tcW w:w="799" w:type="dxa"/>
            <w:vMerge w:val="restart"/>
            <w:noWrap w:val="0"/>
            <w:vAlign w:val="center"/>
          </w:tcPr>
          <w:p w14:paraId="60FBA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Style w:val="10"/>
                <w:rFonts w:hint="eastAsia" w:asciiTheme="minorEastAsia" w:hAnsiTheme="minorEastAsia" w:eastAsiaTheme="minorEastAsia" w:cstheme="minorEastAsia"/>
                <w:b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巩固提升四大通道</w:t>
            </w:r>
          </w:p>
        </w:tc>
        <w:tc>
          <w:tcPr>
            <w:tcW w:w="988" w:type="dxa"/>
            <w:noWrap w:val="0"/>
            <w:vAlign w:val="center"/>
          </w:tcPr>
          <w:p w14:paraId="7ADB1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欧洲</w:t>
            </w:r>
          </w:p>
        </w:tc>
        <w:tc>
          <w:tcPr>
            <w:tcW w:w="6633" w:type="dxa"/>
            <w:noWrap w:val="0"/>
            <w:vAlign w:val="center"/>
          </w:tcPr>
          <w:p w14:paraId="17C63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40" w:lineRule="exact"/>
              <w:ind w:left="0" w:firstLine="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  <w:t>客运：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bidi="ar"/>
              </w:rPr>
              <w:t>恢复至巴黎航线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eastAsia="zh-CN" w:bidi="ar"/>
              </w:rPr>
              <w:t>。</w:t>
            </w:r>
          </w:p>
          <w:p w14:paraId="7F780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40" w:lineRule="exact"/>
              <w:ind w:left="720" w:hanging="720" w:hangingChars="300"/>
              <w:jc w:val="left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  <w:t>货运：加密至列日、布达佩斯等航线，新开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bidi="ar"/>
              </w:rPr>
              <w:t>布鲁塞尔、雅典、哈恩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  <w:t>等4条航线。</w:t>
            </w:r>
          </w:p>
        </w:tc>
      </w:tr>
      <w:tr w14:paraId="5CC11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799" w:type="dxa"/>
            <w:vMerge w:val="continue"/>
            <w:noWrap w:val="0"/>
            <w:vAlign w:val="center"/>
          </w:tcPr>
          <w:p w14:paraId="06DDA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Style w:val="10"/>
                <w:rFonts w:hint="eastAsia" w:asciiTheme="minorEastAsia" w:hAnsiTheme="minorEastAsia" w:eastAsiaTheme="minorEastAsia" w:cstheme="minorEastAsia"/>
                <w:b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center"/>
          </w:tcPr>
          <w:p w14:paraId="2EABE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北美洲</w:t>
            </w:r>
          </w:p>
        </w:tc>
        <w:tc>
          <w:tcPr>
            <w:tcW w:w="6633" w:type="dxa"/>
            <w:noWrap w:val="0"/>
            <w:vAlign w:val="center"/>
          </w:tcPr>
          <w:p w14:paraId="01BD4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4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  <w:t>货运：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bidi="ar"/>
              </w:rPr>
              <w:t>加密至芝加哥等航线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  <w:t>新开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bidi="ar"/>
              </w:rPr>
              <w:t>墨西哥城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  <w:t>等3条航线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eastAsia="zh-CN" w:bidi="ar"/>
              </w:rPr>
              <w:t>。</w:t>
            </w:r>
          </w:p>
        </w:tc>
      </w:tr>
      <w:tr w14:paraId="40719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799" w:type="dxa"/>
            <w:vMerge w:val="continue"/>
            <w:noWrap w:val="0"/>
            <w:vAlign w:val="center"/>
          </w:tcPr>
          <w:p w14:paraId="5981E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Style w:val="10"/>
                <w:rFonts w:hint="eastAsia" w:asciiTheme="minorEastAsia" w:hAnsiTheme="minorEastAsia" w:eastAsiaTheme="minorEastAsia" w:cstheme="minorEastAsia"/>
                <w:b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center"/>
          </w:tcPr>
          <w:p w14:paraId="6B6314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Style w:val="10"/>
                <w:rFonts w:hint="eastAsia" w:asciiTheme="minorEastAsia" w:hAnsiTheme="minorEastAsia" w:eastAsiaTheme="minorEastAsia" w:cstheme="minorEastAsia"/>
                <w:b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南亚</w:t>
            </w:r>
          </w:p>
        </w:tc>
        <w:tc>
          <w:tcPr>
            <w:tcW w:w="6633" w:type="dxa"/>
            <w:noWrap w:val="0"/>
            <w:vAlign w:val="center"/>
          </w:tcPr>
          <w:p w14:paraId="6D74B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4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sz w:val="28"/>
                <w:szCs w:val="28"/>
                <w:u w:val="no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  <w:t>货运：加密至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bidi="ar"/>
              </w:rPr>
              <w:t>德里、金奈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  <w:t>等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bidi="ar"/>
              </w:rPr>
              <w:t>航线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eastAsia="zh-CN" w:bidi="ar"/>
              </w:rPr>
              <w:t>。</w:t>
            </w:r>
          </w:p>
        </w:tc>
      </w:tr>
      <w:tr w14:paraId="7F1D0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799" w:type="dxa"/>
            <w:vMerge w:val="continue"/>
            <w:noWrap w:val="0"/>
            <w:vAlign w:val="center"/>
          </w:tcPr>
          <w:p w14:paraId="024C8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Style w:val="10"/>
                <w:rFonts w:hint="eastAsia" w:asciiTheme="minorEastAsia" w:hAnsiTheme="minorEastAsia" w:eastAsiaTheme="minorEastAsia" w:cstheme="minorEastAsia"/>
                <w:b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center"/>
          </w:tcPr>
          <w:p w14:paraId="750162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Style w:val="10"/>
                <w:rFonts w:hint="eastAsia" w:asciiTheme="minorEastAsia" w:hAnsiTheme="minorEastAsia" w:eastAsiaTheme="minorEastAsia" w:cstheme="minorEastAsia"/>
                <w:b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中东</w:t>
            </w:r>
          </w:p>
        </w:tc>
        <w:tc>
          <w:tcPr>
            <w:tcW w:w="6633" w:type="dxa"/>
            <w:noWrap w:val="0"/>
            <w:vAlign w:val="center"/>
          </w:tcPr>
          <w:p w14:paraId="5FE13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4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  <w:t>货运：加密至阿布扎比等航线，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bidi="ar"/>
              </w:rPr>
              <w:t>新开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  <w:t>利雅得等3条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bidi="ar"/>
              </w:rPr>
              <w:t>航线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401C2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0" w:hRule="exact"/>
          <w:jc w:val="center"/>
        </w:trPr>
        <w:tc>
          <w:tcPr>
            <w:tcW w:w="799" w:type="dxa"/>
            <w:vMerge w:val="restart"/>
            <w:noWrap w:val="0"/>
            <w:vAlign w:val="center"/>
          </w:tcPr>
          <w:p w14:paraId="475CE2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Style w:val="10"/>
                <w:rFonts w:hint="eastAsia" w:asciiTheme="minorEastAsia" w:hAnsiTheme="minorEastAsia" w:eastAsiaTheme="minorEastAsia" w:cstheme="minorEastAsia"/>
                <w:b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培育完善四大通道</w:t>
            </w:r>
          </w:p>
        </w:tc>
        <w:tc>
          <w:tcPr>
            <w:tcW w:w="988" w:type="dxa"/>
            <w:noWrap w:val="0"/>
            <w:vAlign w:val="center"/>
          </w:tcPr>
          <w:p w14:paraId="2A242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东南亚</w:t>
            </w:r>
          </w:p>
        </w:tc>
        <w:tc>
          <w:tcPr>
            <w:tcW w:w="6633" w:type="dxa"/>
            <w:noWrap w:val="0"/>
            <w:vAlign w:val="center"/>
          </w:tcPr>
          <w:p w14:paraId="54526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40" w:lineRule="exact"/>
              <w:ind w:left="720" w:hanging="720" w:hangingChars="300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  <w:t>客运：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bidi="ar"/>
              </w:rPr>
              <w:t>加密至新加坡、曼谷等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  <w:t>4条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bidi="ar"/>
              </w:rPr>
              <w:t>航线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  <w:t>新开槟城、雅加达等3条航线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eastAsia="zh-CN" w:bidi="ar"/>
              </w:rPr>
              <w:t>。</w:t>
            </w:r>
          </w:p>
          <w:p w14:paraId="55ACB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4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  <w:t>货运：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bidi="ar"/>
              </w:rPr>
              <w:t>加密至泰国、越南等航线。</w:t>
            </w:r>
          </w:p>
        </w:tc>
      </w:tr>
      <w:tr w14:paraId="2EBE6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exact"/>
          <w:jc w:val="center"/>
        </w:trPr>
        <w:tc>
          <w:tcPr>
            <w:tcW w:w="799" w:type="dxa"/>
            <w:vMerge w:val="continue"/>
            <w:noWrap w:val="0"/>
            <w:vAlign w:val="center"/>
          </w:tcPr>
          <w:p w14:paraId="10A49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Style w:val="10"/>
                <w:rFonts w:hint="eastAsia" w:asciiTheme="minorEastAsia" w:hAnsiTheme="minorEastAsia" w:eastAsiaTheme="minorEastAsia" w:cstheme="minorEastAsia"/>
                <w:b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center"/>
          </w:tcPr>
          <w:p w14:paraId="4478A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东北亚</w:t>
            </w:r>
          </w:p>
        </w:tc>
        <w:tc>
          <w:tcPr>
            <w:tcW w:w="6633" w:type="dxa"/>
            <w:noWrap w:val="0"/>
            <w:vAlign w:val="center"/>
          </w:tcPr>
          <w:p w14:paraId="328CB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4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  <w:t>客运：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bidi="ar"/>
              </w:rPr>
              <w:t>新开至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  <w:t>釜山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bidi="ar"/>
              </w:rPr>
              <w:t>等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  <w:t>2条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bidi="ar"/>
              </w:rPr>
              <w:t>航线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bidi="ar"/>
              </w:rPr>
              <w:t>恢复至大阪等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  <w:t>2条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bidi="ar"/>
              </w:rPr>
              <w:t>航线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  <w:t>。</w:t>
            </w:r>
          </w:p>
          <w:p w14:paraId="51AA1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4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  <w:t>货运：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bidi="ar"/>
              </w:rPr>
              <w:t>加密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  <w:t>至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bidi="ar"/>
              </w:rPr>
              <w:t>仁川</w:t>
            </w: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  <w:t>等航线。</w:t>
            </w:r>
          </w:p>
        </w:tc>
      </w:tr>
      <w:tr w14:paraId="77B80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799" w:type="dxa"/>
            <w:vMerge w:val="continue"/>
            <w:noWrap w:val="0"/>
            <w:vAlign w:val="center"/>
          </w:tcPr>
          <w:p w14:paraId="11BC3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Style w:val="10"/>
                <w:rFonts w:hint="eastAsia" w:asciiTheme="minorEastAsia" w:hAnsiTheme="minorEastAsia" w:eastAsiaTheme="minorEastAsia" w:cstheme="minorEastAsia"/>
                <w:b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center"/>
          </w:tcPr>
          <w:p w14:paraId="673AA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Style w:val="10"/>
                <w:rFonts w:hint="eastAsia" w:asciiTheme="minorEastAsia" w:hAnsiTheme="minorEastAsia" w:eastAsiaTheme="minorEastAsia" w:cstheme="minorEastAsia"/>
                <w:b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南美洲</w:t>
            </w:r>
          </w:p>
        </w:tc>
        <w:tc>
          <w:tcPr>
            <w:tcW w:w="6633" w:type="dxa"/>
            <w:noWrap w:val="0"/>
            <w:vAlign w:val="center"/>
          </w:tcPr>
          <w:p w14:paraId="10BD1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4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  <w:t>货运：新开至圣保罗、布宜诺斯艾利斯等3条航线。</w:t>
            </w:r>
          </w:p>
        </w:tc>
      </w:tr>
      <w:tr w14:paraId="6B81F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799" w:type="dxa"/>
            <w:vMerge w:val="continue"/>
            <w:noWrap w:val="0"/>
            <w:vAlign w:val="center"/>
          </w:tcPr>
          <w:p w14:paraId="3CB325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Style w:val="10"/>
                <w:rFonts w:hint="eastAsia" w:asciiTheme="minorEastAsia" w:hAnsiTheme="minorEastAsia" w:eastAsiaTheme="minorEastAsia" w:cstheme="minorEastAsia"/>
                <w:b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center"/>
          </w:tcPr>
          <w:p w14:paraId="65A85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Style w:val="10"/>
                <w:rFonts w:hint="eastAsia" w:asciiTheme="minorEastAsia" w:hAnsiTheme="minorEastAsia" w:eastAsiaTheme="minorEastAsia" w:cstheme="minorEastAsia"/>
                <w:b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非洲</w:t>
            </w:r>
          </w:p>
        </w:tc>
        <w:tc>
          <w:tcPr>
            <w:tcW w:w="6633" w:type="dxa"/>
            <w:noWrap w:val="0"/>
            <w:vAlign w:val="center"/>
          </w:tcPr>
          <w:p w14:paraId="46F86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4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  <w:t>货运：新开至亚的斯亚贝巴等3条航线。</w:t>
            </w:r>
          </w:p>
        </w:tc>
      </w:tr>
      <w:tr w14:paraId="700EA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787" w:type="dxa"/>
            <w:gridSpan w:val="2"/>
            <w:noWrap w:val="0"/>
            <w:vAlign w:val="center"/>
          </w:tcPr>
          <w:p w14:paraId="4CBF5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6633" w:type="dxa"/>
            <w:noWrap w:val="0"/>
            <w:vAlign w:val="center"/>
          </w:tcPr>
          <w:p w14:paraId="6E981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4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F1115"/>
                <w:kern w:val="0"/>
                <w:sz w:val="24"/>
                <w:highlight w:val="none"/>
                <w:u w:val="none"/>
                <w:lang w:val="en-US" w:eastAsia="zh-CN" w:bidi="ar"/>
              </w:rPr>
              <w:t>新开21条，加密13条，恢复3条。</w:t>
            </w:r>
          </w:p>
        </w:tc>
      </w:tr>
    </w:tbl>
    <w:p w14:paraId="2732F78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eastAsia="方正楷体_GBK" w:cs="Times New Roman"/>
          <w:b w:val="0"/>
          <w:bCs/>
          <w:highlight w:val="none"/>
          <w:u w:val="none"/>
          <w:lang w:val="en-US" w:eastAsia="zh-CN"/>
        </w:rPr>
      </w:pPr>
      <w:bookmarkStart w:id="110" w:name="_Toc31280"/>
      <w:bookmarkStart w:id="111" w:name="_Toc24809"/>
      <w:bookmarkStart w:id="112" w:name="_Toc23079"/>
      <w:bookmarkStart w:id="113" w:name="_Toc31483"/>
      <w:bookmarkStart w:id="114" w:name="_Toc15635"/>
      <w:bookmarkStart w:id="115" w:name="_Toc5501"/>
      <w:r>
        <w:rPr>
          <w:rFonts w:hint="default" w:ascii="Times New Roman" w:hAnsi="Times New Roman" w:eastAsia="方正楷体_GBK" w:cs="Times New Roman"/>
          <w:b w:val="0"/>
          <w:bCs/>
          <w:highlight w:val="none"/>
          <w:u w:val="none"/>
          <w:lang w:val="en-US" w:eastAsia="zh-CN"/>
        </w:rPr>
        <w:t>（二）加密国内航线网络</w:t>
      </w:r>
      <w:bookmarkEnd w:id="110"/>
      <w:bookmarkEnd w:id="111"/>
      <w:bookmarkEnd w:id="112"/>
      <w:bookmarkEnd w:id="113"/>
      <w:bookmarkEnd w:id="114"/>
      <w:bookmarkEnd w:id="115"/>
    </w:p>
    <w:p w14:paraId="7C68E7EE">
      <w:pPr>
        <w:bidi w:val="0"/>
        <w:spacing w:beforeLines="0" w:afterLines="0"/>
        <w:ind w:firstLine="643" w:firstLineChars="200"/>
        <w:rPr>
          <w:rFonts w:hint="default" w:ascii="Times New Roman" w:hAnsi="Times New Roman" w:cs="Times New Roman"/>
          <w:b w:val="0"/>
          <w:bCs w:val="0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  <w:t>加密国内骨干快线。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</w:rPr>
        <w:t>围绕京津冀、长三角、粤港澳大湾区、成渝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地区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</w:rPr>
        <w:t>双城经济圈</w:t>
      </w:r>
      <w:r>
        <w:rPr>
          <w:rFonts w:hint="default" w:ascii="Times New Roman" w:hAnsi="Times New Roman" w:cs="Times New Roman"/>
          <w:highlight w:val="none"/>
          <w:u w:val="none"/>
        </w:rPr>
        <w:t>等核心经济区域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</w:rPr>
        <w:t>，加密武汉机场客运、鄂州机场货运航班频次。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客运方面，重点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打造连接北京、上海、广州、深圳、成都、重庆等主要城市的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空中快线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。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货运方面，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</w:rPr>
        <w:t>拓展万吨级货运机场航点，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开辟直达国内重点地标农产品产地的航线，提升轴辐式航线网络运行效能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</w:rPr>
        <w:t>。</w:t>
      </w:r>
    </w:p>
    <w:p w14:paraId="520EFAF1">
      <w:pPr>
        <w:bidi w:val="0"/>
        <w:spacing w:beforeLines="0" w:afterLines="0"/>
        <w:ind w:firstLine="643" w:firstLineChars="200"/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highlight w:val="none"/>
          <w:u w:val="none"/>
          <w:lang w:val="en-US" w:eastAsia="zh-CN"/>
        </w:rPr>
        <w:t>拓展</w:t>
      </w:r>
      <w:r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  <w:t>支线</w:t>
      </w:r>
      <w:r>
        <w:rPr>
          <w:rFonts w:hint="default" w:ascii="Times New Roman" w:hAnsi="Times New Roman" w:cs="Times New Roman"/>
          <w:b/>
          <w:bCs/>
          <w:highlight w:val="none"/>
          <w:u w:val="none"/>
          <w:lang w:val="en-US" w:eastAsia="zh-CN"/>
        </w:rPr>
        <w:t>特色航线</w:t>
      </w:r>
      <w:r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加密省内支线机场至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国内其他重点机场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航线，提升支线机场与国内主要城市的航空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通达，挖掘航空客运新需求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。结合各支线机场所在地文旅资源，鼓励航空公司开辟重点客源地直飞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省内支线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机场的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特色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文旅航线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，提供多样化、定制化通航旅游产品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。</w:t>
      </w:r>
    </w:p>
    <w:p w14:paraId="62D8F68A">
      <w:pPr>
        <w:bidi w:val="0"/>
        <w:spacing w:beforeLines="0" w:afterLines="0"/>
        <w:ind w:firstLine="643" w:firstLineChars="200"/>
        <w:rPr>
          <w:rFonts w:hint="default" w:ascii="Times New Roman" w:hAnsi="Times New Roman" w:cs="Times New Roman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  <w:t>完善干支协同组织。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推广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干支通</w:t>
      </w:r>
      <w:r>
        <w:rPr>
          <w:rFonts w:hint="default" w:ascii="Times New Roman" w:hAnsi="Times New Roman" w:eastAsia="微软雅黑" w:cs="Times New Roman"/>
          <w:b w:val="0"/>
          <w:bCs w:val="0"/>
          <w:highlight w:val="none"/>
          <w:u w:val="none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全网联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服务模式，优化中小机场航线布局，构建高效中转网络。建立支线机场与武汉、鄂州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  <w:u w:val="none"/>
          <w:lang w:val="en-US" w:eastAsia="zh-CN"/>
        </w:rPr>
        <w:t>“双枢纽”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客货联动机制，优化航班时刻与中转流程，实现干支机场间客货源有效衔接。推动支线机场运行数据与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  <w:u w:val="none"/>
          <w:lang w:val="en-US" w:eastAsia="zh-CN"/>
        </w:rPr>
        <w:t>“双枢纽”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互联互通，实现干支机场运行态势实时感知、资源调度协同联动。</w:t>
      </w:r>
    </w:p>
    <w:p w14:paraId="79AF52A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</w:pPr>
      <w:bookmarkStart w:id="116" w:name="_Toc1286"/>
      <w:bookmarkStart w:id="117" w:name="_Toc23892"/>
      <w:bookmarkStart w:id="118" w:name="_Toc10049"/>
      <w:bookmarkStart w:id="119" w:name="_Toc19236"/>
      <w:bookmarkStart w:id="120" w:name="_Toc21386"/>
      <w:bookmarkStart w:id="121" w:name="_Toc9922"/>
      <w:bookmarkStart w:id="122" w:name="_Toc31668"/>
      <w:bookmarkStart w:id="123" w:name="_Toc29364"/>
      <w:bookmarkStart w:id="124" w:name="_Toc4011"/>
      <w:bookmarkStart w:id="125" w:name="_Toc5615"/>
      <w:bookmarkStart w:id="126" w:name="_Toc26142"/>
      <w:bookmarkStart w:id="127" w:name="_Toc17636"/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四、推动低空民航有序发展</w:t>
      </w:r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</w:p>
    <w:p w14:paraId="638EA18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eastAsia="方正楷体_GBK" w:cs="Times New Roman"/>
          <w:b w:val="0"/>
          <w:bCs/>
          <w:highlight w:val="none"/>
          <w:u w:val="none"/>
          <w:lang w:val="en-US" w:eastAsia="zh-CN"/>
        </w:rPr>
      </w:pPr>
      <w:bookmarkStart w:id="128" w:name="_Toc8750"/>
      <w:bookmarkStart w:id="129" w:name="_Toc16687"/>
      <w:bookmarkStart w:id="130" w:name="_Toc766"/>
      <w:bookmarkStart w:id="131" w:name="_Toc14241"/>
      <w:bookmarkStart w:id="132" w:name="_Toc29631"/>
      <w:bookmarkStart w:id="133" w:name="_Toc18044"/>
      <w:bookmarkStart w:id="134" w:name="_Toc10293"/>
      <w:bookmarkStart w:id="135" w:name="_Toc23707"/>
      <w:bookmarkStart w:id="136" w:name="_Toc26671"/>
      <w:bookmarkStart w:id="137" w:name="_Toc13620"/>
      <w:bookmarkStart w:id="138" w:name="_Toc32229"/>
      <w:bookmarkStart w:id="139" w:name="_Toc1366"/>
      <w:r>
        <w:rPr>
          <w:rFonts w:hint="default" w:ascii="Times New Roman" w:hAnsi="Times New Roman" w:eastAsia="方正楷体_GBK" w:cs="Times New Roman"/>
          <w:b w:val="0"/>
          <w:bCs/>
          <w:highlight w:val="none"/>
          <w:u w:val="none"/>
          <w:lang w:val="en-US" w:eastAsia="zh-CN"/>
        </w:rPr>
        <w:t>（一）优化基础设施布局</w:t>
      </w:r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</w:p>
    <w:p w14:paraId="7589441A">
      <w:pPr>
        <w:spacing w:beforeLines="0" w:afterLines="0"/>
        <w:ind w:firstLine="643" w:firstLineChars="200"/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highlight w:val="none"/>
          <w:u w:val="none"/>
          <w:lang w:val="en-US" w:eastAsia="zh-CN"/>
        </w:rPr>
        <w:t>统筹起降设施建设。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  <w:u w:val="none"/>
          <w:lang w:val="en-US" w:eastAsia="zh-CN"/>
        </w:rPr>
        <w:t>在充分利用现有支线机场基础上，</w:t>
      </w:r>
      <w:r>
        <w:rPr>
          <w:rFonts w:hint="default" w:ascii="Times New Roman" w:hAnsi="Times New Roman" w:cs="Times New Roman"/>
          <w:color w:val="auto"/>
          <w:highlight w:val="none"/>
          <w:u w:val="none"/>
          <w:lang w:val="en-US" w:eastAsia="zh-CN"/>
        </w:rPr>
        <w:t>坚持</w:t>
      </w:r>
      <w:r>
        <w:rPr>
          <w:rFonts w:hint="default" w:ascii="Times New Roman" w:hAnsi="Times New Roman" w:cs="Times New Roman"/>
          <w:color w:val="auto"/>
          <w:highlight w:val="none"/>
          <w:u w:val="none"/>
        </w:rPr>
        <w:t>“通用机场、通航飞机和通航服务”三位一体</w:t>
      </w:r>
      <w:r>
        <w:rPr>
          <w:rFonts w:hint="default" w:ascii="Times New Roman" w:hAnsi="Times New Roman" w:cs="Times New Roman"/>
          <w:color w:val="auto"/>
          <w:highlight w:val="none"/>
          <w:u w:val="none"/>
          <w:lang w:val="en-US" w:eastAsia="zh-CN"/>
        </w:rPr>
        <w:t>发展</w:t>
      </w:r>
      <w:r>
        <w:rPr>
          <w:rFonts w:hint="default" w:ascii="Times New Roman" w:hAnsi="Times New Roman" w:cs="Times New Roman"/>
          <w:color w:val="auto"/>
          <w:highlight w:val="none"/>
          <w:u w:val="none"/>
        </w:rPr>
        <w:t>，协同推进通航基础设施建设。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  <w:u w:val="none"/>
          <w:lang w:val="en-US" w:eastAsia="zh-CN"/>
        </w:rPr>
        <w:t>坚持控制规模、科学选址、多元筹资、平急两用原则，统筹通用机场与运输机场、低空垂直起降场点布局。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完善以武汉汉南、荆门漳河、襄阳枣阳、宜昌兴山为核心的通用机场群。提升通用机场面向未来新型航空器的适配能力，在具备条件的医院、景区、高速公路服务区等建设直升机通用机场。</w:t>
      </w:r>
    </w:p>
    <w:p w14:paraId="2D07BAF9">
      <w:pPr>
        <w:spacing w:beforeLines="0" w:afterLines="0"/>
        <w:ind w:firstLine="643" w:firstLineChars="200"/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highlight w:val="none"/>
          <w:u w:val="none"/>
          <w:lang w:val="en-US" w:eastAsia="zh-CN"/>
        </w:rPr>
        <w:t>完善服务保障体系。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构建“两横两纵”通航航线，联通枢纽与主要节点，形成畅通高效“空中走廊”，重点开辟客货运输、应急救援等飞行线路。完善“设施互联、信息互通、空天一体”的通航保障网络，</w:t>
      </w:r>
      <w:r>
        <w:rPr>
          <w:rFonts w:hint="default" w:ascii="Times New Roman" w:hAnsi="Times New Roman" w:cs="Times New Roman"/>
          <w:highlight w:val="none"/>
          <w:u w:val="none"/>
        </w:rPr>
        <w:t>优化省级低空智能网联系统通航飞行服务功能，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整合机场节点、飞行航线、空域资源与信息服务，实现全省通航飞行“一网统管”。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6320"/>
      </w:tblGrid>
      <w:tr w14:paraId="3DD83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8520" w:type="dxa"/>
            <w:gridSpan w:val="2"/>
            <w:vAlign w:val="center"/>
          </w:tcPr>
          <w:p w14:paraId="1B6373DC">
            <w:pPr>
              <w:spacing w:beforeLines="0" w:afterLines="0" w:line="240" w:lineRule="auto"/>
              <w:jc w:val="center"/>
              <w:rPr>
                <w:rStyle w:val="10"/>
                <w:rFonts w:hint="default" w:ascii="Times New Roman" w:hAnsi="Times New Roman" w:cs="Times New Roman" w:eastAsiaTheme="minorEastAsia"/>
                <w:b/>
                <w:i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u w:val="none"/>
                <w:lang w:val="en-US" w:eastAsia="zh-CN"/>
              </w:rPr>
              <w:t>专栏4  “十五五”湖北通用机场布局</w:t>
            </w:r>
          </w:p>
        </w:tc>
      </w:tr>
      <w:tr w14:paraId="44A00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200" w:type="dxa"/>
            <w:vAlign w:val="center"/>
          </w:tcPr>
          <w:p w14:paraId="758E7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武汉都市圈机场群</w:t>
            </w:r>
          </w:p>
        </w:tc>
        <w:tc>
          <w:tcPr>
            <w:tcW w:w="6320" w:type="dxa"/>
            <w:vAlign w:val="center"/>
          </w:tcPr>
          <w:p w14:paraId="20A02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40" w:lineRule="exact"/>
              <w:ind w:left="0" w:firstLine="0" w:firstLine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已建：武汉汉南、武汉亚心总院、普仁医院、武汉通江、</w:t>
            </w:r>
          </w:p>
          <w:p w14:paraId="0431DA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40" w:lineRule="exact"/>
              <w:ind w:left="0" w:firstLine="720" w:firstLineChars="300"/>
              <w:jc w:val="both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仙桃长埫口</w:t>
            </w:r>
          </w:p>
          <w:p w14:paraId="53070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40" w:lineRule="exact"/>
              <w:jc w:val="both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拟建：黄冈麻城</w:t>
            </w:r>
          </w:p>
        </w:tc>
      </w:tr>
      <w:tr w14:paraId="17D00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200" w:type="dxa"/>
            <w:vAlign w:val="center"/>
          </w:tcPr>
          <w:p w14:paraId="12CE7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江汉平原机场群</w:t>
            </w:r>
          </w:p>
        </w:tc>
        <w:tc>
          <w:tcPr>
            <w:tcW w:w="6320" w:type="dxa"/>
            <w:vAlign w:val="center"/>
          </w:tcPr>
          <w:p w14:paraId="2C975C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40" w:lineRule="exact"/>
              <w:ind w:left="720" w:hanging="720" w:hangingChars="300"/>
              <w:jc w:val="both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已建：荆州石首两湖、荆门漳河</w:t>
            </w:r>
          </w:p>
          <w:p w14:paraId="4ADDB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40" w:lineRule="exact"/>
              <w:ind w:left="720" w:leftChars="0" w:hanging="720" w:hangingChars="300"/>
              <w:jc w:val="both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拟建：荆州松滋、荆门屈家岭、荆州老沙市（改造）</w:t>
            </w:r>
          </w:p>
        </w:tc>
      </w:tr>
      <w:tr w14:paraId="1EAF1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200" w:type="dxa"/>
            <w:vAlign w:val="center"/>
          </w:tcPr>
          <w:p w14:paraId="21809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鄂西北机场群</w:t>
            </w:r>
          </w:p>
        </w:tc>
        <w:tc>
          <w:tcPr>
            <w:tcW w:w="6320" w:type="dxa"/>
            <w:vAlign w:val="center"/>
          </w:tcPr>
          <w:p w14:paraId="642B4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40" w:lineRule="exact"/>
              <w:jc w:val="both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已建：十堰竹山、随州厉山</w:t>
            </w:r>
          </w:p>
          <w:p w14:paraId="0141F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40" w:lineRule="exact"/>
              <w:jc w:val="both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拟建：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u w:val="none"/>
              </w:rPr>
              <w:t>襄阳枣阳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随州厉山（改造）</w:t>
            </w:r>
          </w:p>
        </w:tc>
      </w:tr>
      <w:tr w14:paraId="18D0B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2200" w:type="dxa"/>
            <w:vAlign w:val="center"/>
          </w:tcPr>
          <w:p w14:paraId="2F62C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鄂西南机场群</w:t>
            </w:r>
          </w:p>
        </w:tc>
        <w:tc>
          <w:tcPr>
            <w:tcW w:w="6320" w:type="dxa"/>
            <w:vAlign w:val="center"/>
          </w:tcPr>
          <w:p w14:paraId="56E18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40" w:lineRule="exact"/>
              <w:jc w:val="both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拟建：宜昌兴山</w:t>
            </w:r>
          </w:p>
        </w:tc>
      </w:tr>
    </w:tbl>
    <w:p w14:paraId="4519907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eastAsia="方正楷体_GBK" w:cs="Times New Roman"/>
          <w:b w:val="0"/>
          <w:bCs/>
          <w:highlight w:val="none"/>
          <w:u w:val="none"/>
          <w:lang w:val="en-US" w:eastAsia="zh-CN"/>
        </w:rPr>
      </w:pPr>
      <w:bookmarkStart w:id="140" w:name="_Toc23169"/>
      <w:bookmarkStart w:id="141" w:name="_Toc22534"/>
      <w:bookmarkStart w:id="142" w:name="_Toc3284"/>
      <w:bookmarkStart w:id="143" w:name="_Toc12181"/>
      <w:bookmarkStart w:id="144" w:name="_Toc23421"/>
      <w:bookmarkStart w:id="145" w:name="_Toc1127"/>
      <w:bookmarkStart w:id="146" w:name="_Toc2652"/>
      <w:bookmarkStart w:id="147" w:name="_Toc7679"/>
      <w:bookmarkStart w:id="148" w:name="_Toc30224"/>
      <w:bookmarkStart w:id="149" w:name="_Toc1662"/>
      <w:bookmarkStart w:id="150" w:name="_Toc9955"/>
      <w:bookmarkStart w:id="151" w:name="_Toc30801"/>
      <w:r>
        <w:rPr>
          <w:rFonts w:hint="default" w:ascii="Times New Roman" w:hAnsi="Times New Roman" w:eastAsia="方正楷体_GBK" w:cs="Times New Roman"/>
          <w:b w:val="0"/>
          <w:bCs/>
          <w:highlight w:val="none"/>
          <w:u w:val="none"/>
          <w:lang w:val="en-US" w:eastAsia="zh-CN"/>
        </w:rPr>
        <w:t>（二）</w:t>
      </w:r>
      <w:r>
        <w:rPr>
          <w:rFonts w:hint="default" w:ascii="Times New Roman" w:hAnsi="Times New Roman" w:eastAsia="楷体_GB2312" w:cs="Times New Roman"/>
          <w:b w:val="0"/>
          <w:bCs/>
          <w:highlight w:val="none"/>
          <w:u w:val="none"/>
          <w:lang w:val="en-US" w:eastAsia="zh-CN"/>
        </w:rPr>
        <w:t>丰富</w:t>
      </w:r>
      <w:r>
        <w:rPr>
          <w:rFonts w:hint="default" w:ascii="Times New Roman" w:hAnsi="Times New Roman" w:eastAsia="方正楷体_GBK" w:cs="Times New Roman"/>
          <w:b w:val="0"/>
          <w:bCs/>
          <w:highlight w:val="none"/>
          <w:u w:val="none"/>
          <w:lang w:val="en-US" w:eastAsia="zh-CN"/>
        </w:rPr>
        <w:t>拓展应用场景</w:t>
      </w:r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</w:p>
    <w:p w14:paraId="1E373AF1">
      <w:pPr>
        <w:spacing w:beforeLines="0" w:afterLines="0"/>
        <w:ind w:firstLine="640" w:firstLineChars="200"/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支持飞行培训业务向大众化飞行体验、航空研学、执照培训等多层次延伸，</w:t>
      </w:r>
      <w:r>
        <w:rPr>
          <w:rFonts w:hint="default" w:ascii="Times New Roman" w:hAnsi="Times New Roman" w:cs="Times New Roman"/>
          <w:highlight w:val="none"/>
          <w:u w:val="none"/>
        </w:rPr>
        <w:t>支持武汉、荆门、十堰等举办有国际影响力的航空运动赛事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。发展通航中短途运输等典型应用场景，开通山区生鲜、景区物资等配送航线。提高通航公共服务能力，</w:t>
      </w:r>
      <w:r>
        <w:rPr>
          <w:rFonts w:hint="default" w:ascii="Times New Roman" w:hAnsi="Times New Roman" w:cs="Times New Roman"/>
          <w:highlight w:val="none"/>
          <w:u w:val="none"/>
        </w:rPr>
        <w:t>形成覆盖全省的航空应急救援网络。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支持通航企业与相关行业深度合作，巩固提升农林植保、电力巡线、国土测绘等传统通航作业优势。</w:t>
      </w:r>
    </w:p>
    <w:p w14:paraId="5467783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eastAsia="方正楷体_GBK" w:cs="Times New Roman"/>
          <w:b w:val="0"/>
          <w:bCs/>
          <w:highlight w:val="none"/>
          <w:u w:val="none"/>
          <w:lang w:val="en-US" w:eastAsia="zh-CN"/>
        </w:rPr>
      </w:pPr>
      <w:bookmarkStart w:id="152" w:name="_Toc11172"/>
      <w:bookmarkStart w:id="153" w:name="_Toc26094"/>
      <w:bookmarkStart w:id="154" w:name="_Toc27339"/>
      <w:bookmarkStart w:id="155" w:name="_Toc18945"/>
      <w:bookmarkStart w:id="156" w:name="_Toc10235"/>
      <w:bookmarkStart w:id="157" w:name="_Toc24303"/>
      <w:bookmarkStart w:id="158" w:name="_Toc217"/>
      <w:bookmarkStart w:id="159" w:name="_Toc17947"/>
      <w:bookmarkStart w:id="160" w:name="_Toc13112"/>
      <w:bookmarkStart w:id="161" w:name="_Toc18301"/>
      <w:bookmarkStart w:id="162" w:name="_Toc14851"/>
      <w:bookmarkStart w:id="163" w:name="_Toc23660"/>
      <w:r>
        <w:rPr>
          <w:rFonts w:hint="default" w:ascii="Times New Roman" w:hAnsi="Times New Roman" w:eastAsia="方正楷体_GBK" w:cs="Times New Roman"/>
          <w:b w:val="0"/>
          <w:bCs/>
          <w:highlight w:val="none"/>
          <w:u w:val="none"/>
          <w:lang w:val="en-US" w:eastAsia="zh-CN"/>
        </w:rPr>
        <w:t>（三）深化多元融合发展</w:t>
      </w:r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</w:p>
    <w:p w14:paraId="59DF743D">
      <w:pPr>
        <w:spacing w:beforeLines="0" w:afterLines="0"/>
        <w:ind w:firstLine="640" w:firstLineChars="200"/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  <w:u w:val="none"/>
          <w:lang w:val="en-US" w:eastAsia="zh-CN"/>
        </w:rPr>
        <w:t>推动通用机场设施与一二级低空起降场地、垂直起降场点等低空基础设施统筹布局和共建共享，确保设施标准统一、功能有效衔接。支持具备条件的机场开展eVTOL适应性改造。构建“通航+无人机”联运网络，发挥通航中短途运输优势和无人机灵活高效特点，在山区、湖区、库区等地面交通不便区域开通联运航线。引导通航企业转型，引入eVTOL和工业级无人机，提升通航运营智能化水平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。</w:t>
      </w:r>
    </w:p>
    <w:p w14:paraId="6C74492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</w:pPr>
      <w:bookmarkStart w:id="164" w:name="_Toc22989"/>
      <w:bookmarkStart w:id="165" w:name="_Toc21998"/>
      <w:bookmarkStart w:id="166" w:name="_Toc20348"/>
      <w:bookmarkStart w:id="167" w:name="_Toc17570"/>
      <w:bookmarkStart w:id="168" w:name="_Toc26928"/>
      <w:bookmarkStart w:id="169" w:name="_Toc9081"/>
      <w:bookmarkStart w:id="170" w:name="_Toc23614"/>
      <w:bookmarkStart w:id="171" w:name="_Toc29980"/>
      <w:bookmarkStart w:id="172" w:name="_Toc8822"/>
      <w:bookmarkStart w:id="173" w:name="_Toc29266"/>
      <w:bookmarkStart w:id="174" w:name="_Toc179"/>
      <w:bookmarkStart w:id="175" w:name="_Toc17463"/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五、培育临空经济发展</w:t>
      </w:r>
      <w:bookmarkEnd w:id="164"/>
      <w:bookmarkEnd w:id="165"/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新动能</w:t>
      </w:r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</w:p>
    <w:p w14:paraId="394C20A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eastAsia="方正楷体_GBK" w:cs="Times New Roman"/>
          <w:b w:val="0"/>
          <w:bCs/>
          <w:highlight w:val="none"/>
          <w:u w:val="none"/>
          <w:lang w:val="en-US" w:eastAsia="zh-CN"/>
        </w:rPr>
      </w:pPr>
      <w:bookmarkStart w:id="176" w:name="_Toc14842"/>
      <w:bookmarkStart w:id="177" w:name="_Toc28692"/>
      <w:bookmarkStart w:id="178" w:name="_Toc23516"/>
      <w:bookmarkStart w:id="179" w:name="_Toc26084"/>
      <w:bookmarkStart w:id="180" w:name="_Toc27969"/>
      <w:bookmarkStart w:id="181" w:name="_Toc32126"/>
      <w:bookmarkStart w:id="182" w:name="_Toc31849"/>
      <w:bookmarkStart w:id="183" w:name="_Toc20007"/>
      <w:bookmarkStart w:id="184" w:name="_Toc19020"/>
      <w:bookmarkStart w:id="185" w:name="_Toc5622"/>
      <w:bookmarkStart w:id="186" w:name="_Toc14240"/>
      <w:bookmarkStart w:id="187" w:name="_Toc2581"/>
      <w:r>
        <w:rPr>
          <w:rFonts w:hint="default" w:ascii="Times New Roman" w:hAnsi="Times New Roman" w:eastAsia="方正楷体_GBK" w:cs="Times New Roman"/>
          <w:b w:val="0"/>
          <w:bCs/>
          <w:highlight w:val="none"/>
          <w:u w:val="none"/>
          <w:lang w:val="en-US" w:eastAsia="zh-CN"/>
        </w:rPr>
        <w:t>（一）推动武汉临空产业</w:t>
      </w:r>
      <w:bookmarkEnd w:id="176"/>
      <w:bookmarkEnd w:id="177"/>
      <w:r>
        <w:rPr>
          <w:rFonts w:hint="default" w:ascii="Times New Roman" w:hAnsi="Times New Roman" w:eastAsia="方正楷体_GBK" w:cs="Times New Roman"/>
          <w:b w:val="0"/>
          <w:bCs/>
          <w:highlight w:val="none"/>
          <w:u w:val="none"/>
          <w:lang w:val="en-US" w:eastAsia="zh-CN"/>
        </w:rPr>
        <w:t>扩能提质</w:t>
      </w:r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</w:p>
    <w:p w14:paraId="6A1A1564">
      <w:pPr>
        <w:spacing w:beforeLines="0" w:afterLines="0"/>
        <w:ind w:firstLine="643" w:firstLineChars="200"/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  <w:t>集聚临空总部经济势能。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引进</w:t>
      </w:r>
      <w:r>
        <w:rPr>
          <w:rFonts w:hint="default" w:ascii="Times New Roman" w:hAnsi="Times New Roman" w:cs="Times New Roman"/>
          <w:highlight w:val="none"/>
          <w:u w:val="none"/>
        </w:rPr>
        <w:t>航空运输、航空物流、临空现代服务业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等企业</w:t>
      </w:r>
      <w:r>
        <w:rPr>
          <w:rFonts w:hint="default" w:ascii="Times New Roman" w:hAnsi="Times New Roman" w:cs="Times New Roman"/>
          <w:highlight w:val="none"/>
          <w:u w:val="none"/>
        </w:rPr>
        <w:t>总部，推动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业务</w:t>
      </w:r>
      <w:r>
        <w:rPr>
          <w:rFonts w:hint="default" w:ascii="Times New Roman" w:hAnsi="Times New Roman" w:cs="Times New Roman"/>
          <w:highlight w:val="none"/>
          <w:u w:val="none"/>
        </w:rPr>
        <w:t>向研发创新、跨境贸易、资金结算等高附加值环节延伸</w:t>
      </w:r>
      <w:r>
        <w:rPr>
          <w:rFonts w:hint="default" w:ascii="Times New Roman" w:hAnsi="Times New Roman" w:cs="Times New Roman"/>
          <w:highlight w:val="none"/>
          <w:u w:val="none"/>
          <w:lang w:eastAsia="zh-CN"/>
        </w:rPr>
        <w:t>。</w:t>
      </w:r>
      <w:r>
        <w:rPr>
          <w:rFonts w:hint="default" w:ascii="Times New Roman" w:hAnsi="Times New Roman" w:cs="Times New Roman"/>
          <w:highlight w:val="none"/>
          <w:u w:val="none"/>
        </w:rPr>
        <w:t>引进专业服务机构，为企业提供法律、会计、贸易等优质服务，构建以临空型总部经济为核心的总部经济生态圈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highlight w:val="none"/>
          <w:u w:val="none"/>
          <w:lang w:val="en-US" w:eastAsia="zh-CN"/>
        </w:rPr>
        <w:t>。</w:t>
      </w:r>
    </w:p>
    <w:p w14:paraId="4AF72627">
      <w:pPr>
        <w:spacing w:beforeLines="0" w:afterLines="0"/>
        <w:ind w:firstLine="643" w:firstLineChars="200"/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  <w:t>打造临空会展经济</w:t>
      </w:r>
      <w:r>
        <w:rPr>
          <w:rFonts w:hint="default" w:ascii="Times New Roman" w:hAnsi="Times New Roman" w:cs="Times New Roman"/>
          <w:b/>
          <w:bCs/>
          <w:highlight w:val="none"/>
          <w:u w:val="none"/>
          <w:lang w:val="en-US" w:eastAsia="zh-CN"/>
        </w:rPr>
        <w:t>知名</w:t>
      </w:r>
      <w:r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  <w:t>品牌。</w:t>
      </w:r>
      <w:r>
        <w:rPr>
          <w:rFonts w:hint="default" w:ascii="Times New Roman" w:hAnsi="Times New Roman" w:cs="Times New Roman"/>
          <w:highlight w:val="none"/>
          <w:u w:val="none"/>
        </w:rPr>
        <w:t>聚焦国际展览、特色展贸等方向，引进承办国际性行业展会、高端学术论坛与经贸洽谈活动，持续提升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国际交往</w:t>
      </w:r>
      <w:r>
        <w:rPr>
          <w:rFonts w:hint="default" w:ascii="Times New Roman" w:hAnsi="Times New Roman" w:cs="Times New Roman"/>
          <w:highlight w:val="none"/>
          <w:u w:val="none"/>
        </w:rPr>
        <w:t>能级。探索</w:t>
      </w:r>
      <w:r>
        <w:rPr>
          <w:rFonts w:hint="default" w:ascii="Times New Roman" w:hAnsi="Times New Roman" w:cs="Times New Roman"/>
          <w:highlight w:val="none"/>
          <w:u w:val="none"/>
          <w:lang w:eastAsia="zh-CN"/>
        </w:rPr>
        <w:t>“</w:t>
      </w:r>
      <w:r>
        <w:rPr>
          <w:rFonts w:hint="default" w:ascii="Times New Roman" w:hAnsi="Times New Roman" w:cs="Times New Roman"/>
          <w:highlight w:val="none"/>
          <w:u w:val="none"/>
        </w:rPr>
        <w:t>会展+商贸</w:t>
      </w:r>
      <w:r>
        <w:rPr>
          <w:rFonts w:hint="default" w:ascii="Times New Roman" w:hAnsi="Times New Roman" w:cs="Times New Roman"/>
          <w:highlight w:val="none"/>
          <w:u w:val="none"/>
          <w:lang w:eastAsia="zh-CN"/>
        </w:rPr>
        <w:t>”“</w:t>
      </w:r>
      <w:r>
        <w:rPr>
          <w:rFonts w:hint="default" w:ascii="Times New Roman" w:hAnsi="Times New Roman" w:cs="Times New Roman"/>
          <w:highlight w:val="none"/>
          <w:u w:val="none"/>
        </w:rPr>
        <w:t>会展+跨境电商</w:t>
      </w:r>
      <w:r>
        <w:rPr>
          <w:rFonts w:hint="default" w:ascii="Times New Roman" w:hAnsi="Times New Roman" w:cs="Times New Roman"/>
          <w:highlight w:val="none"/>
          <w:u w:val="none"/>
          <w:lang w:eastAsia="zh-CN"/>
        </w:rPr>
        <w:t>”</w:t>
      </w:r>
      <w:r>
        <w:rPr>
          <w:rFonts w:hint="default" w:ascii="Times New Roman" w:hAnsi="Times New Roman" w:cs="Times New Roman"/>
          <w:highlight w:val="none"/>
          <w:u w:val="none"/>
        </w:rPr>
        <w:t>等融合业态，完善临空展示、交易、体验等功能，将会展流量转化为产业增量。</w:t>
      </w:r>
    </w:p>
    <w:p w14:paraId="6820E4DE">
      <w:pPr>
        <w:spacing w:beforeLines="0" w:afterLines="0"/>
        <w:ind w:firstLine="643" w:firstLineChars="200"/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highlight w:val="none"/>
          <w:u w:val="none"/>
          <w:lang w:val="en-US" w:eastAsia="zh-CN"/>
        </w:rPr>
        <w:t>布局</w:t>
      </w:r>
      <w:r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  <w:t>临空文旅商贸</w:t>
      </w:r>
      <w:r>
        <w:rPr>
          <w:rFonts w:hint="default" w:ascii="Times New Roman" w:hAnsi="Times New Roman" w:cs="Times New Roman"/>
          <w:b/>
          <w:bCs/>
          <w:highlight w:val="none"/>
          <w:u w:val="none"/>
          <w:lang w:val="en-US" w:eastAsia="zh-CN"/>
        </w:rPr>
        <w:t>新</w:t>
      </w:r>
      <w:r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  <w:t>业态。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打造临空旅游服务基地和旅游购物集散中心，发展“民航+商贸购物”“民航+休闲娱乐”和“民航+文化旅游”等消费场景，</w:t>
      </w:r>
      <w:r>
        <w:rPr>
          <w:rFonts w:hint="default" w:ascii="Times New Roman" w:hAnsi="Times New Roman" w:cs="Times New Roman"/>
          <w:highlight w:val="none"/>
          <w:u w:val="none"/>
        </w:rPr>
        <w:t>优化实施离境退税政策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，打造区域性空港消费打卡地与跨境旅游中转目的地，建设开放、协调、包容的现代空港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。</w:t>
      </w:r>
    </w:p>
    <w:p w14:paraId="301C39D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eastAsia="方正楷体_GBK" w:cs="Times New Roman"/>
          <w:b w:val="0"/>
          <w:bCs/>
          <w:highlight w:val="none"/>
          <w:u w:val="none"/>
          <w:lang w:val="en-US" w:eastAsia="zh-CN"/>
        </w:rPr>
      </w:pPr>
      <w:bookmarkStart w:id="188" w:name="_Toc11804"/>
      <w:bookmarkStart w:id="189" w:name="_Toc25257"/>
      <w:bookmarkStart w:id="190" w:name="_Toc30900"/>
      <w:bookmarkStart w:id="191" w:name="_Toc8426"/>
      <w:bookmarkStart w:id="192" w:name="_Toc9843"/>
      <w:bookmarkStart w:id="193" w:name="_Toc28578"/>
      <w:bookmarkStart w:id="194" w:name="_Toc31627"/>
      <w:bookmarkStart w:id="195" w:name="_Toc20774"/>
      <w:bookmarkStart w:id="196" w:name="_Toc27727"/>
      <w:bookmarkStart w:id="197" w:name="_Toc23108"/>
      <w:bookmarkStart w:id="198" w:name="_Toc658"/>
      <w:bookmarkStart w:id="199" w:name="_Toc24709"/>
      <w:r>
        <w:rPr>
          <w:rFonts w:hint="default" w:ascii="Times New Roman" w:hAnsi="Times New Roman" w:eastAsia="方正楷体_GBK" w:cs="Times New Roman"/>
          <w:b w:val="0"/>
          <w:bCs/>
          <w:highlight w:val="none"/>
          <w:u w:val="none"/>
          <w:lang w:val="en-US" w:eastAsia="zh-CN"/>
        </w:rPr>
        <w:t>（二）加快鄂州临空产业集群</w:t>
      </w:r>
      <w:bookmarkEnd w:id="188"/>
      <w:bookmarkEnd w:id="189"/>
      <w:r>
        <w:rPr>
          <w:rFonts w:hint="default" w:ascii="Times New Roman" w:hAnsi="Times New Roman" w:eastAsia="方正楷体_GBK" w:cs="Times New Roman"/>
          <w:b w:val="0"/>
          <w:bCs/>
          <w:highlight w:val="none"/>
          <w:u w:val="none"/>
          <w:lang w:val="en-US" w:eastAsia="zh-CN"/>
        </w:rPr>
        <w:t>化发展</w:t>
      </w:r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</w:p>
    <w:p w14:paraId="70679E82">
      <w:pPr>
        <w:spacing w:beforeLines="0" w:afterLines="0"/>
        <w:ind w:firstLine="643" w:firstLineChars="200"/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highlight w:val="none"/>
          <w:u w:val="none"/>
          <w:lang w:val="en-US" w:eastAsia="zh-CN"/>
        </w:rPr>
        <w:t>做优“</w:t>
      </w:r>
      <w:r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  <w:t>枢纽+物流型</w:t>
      </w:r>
      <w:r>
        <w:rPr>
          <w:rFonts w:hint="default" w:ascii="Times New Roman" w:hAnsi="Times New Roman" w:cs="Times New Roman"/>
          <w:b/>
          <w:bCs/>
          <w:highlight w:val="none"/>
          <w:u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  <w:t>产业。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与重点航司、货代企业开展新一轮战略合作，推动运力、资源向花湖机场聚集。强化以商招商、产业链招商，壮大“一仓发全国”业务规模。统筹全省适空货源与重点产业需求，提供“产地直提—机场直飞—目的地直达”全链条定制化物流服务。谋划建设鄂州机场供应链服务平台，加快招引培育航空物流、多式联运经营人和综合物流集成商，强化场景化创新，提升综合物流保障能力。探索组建跨区域、跨方式、跨行业航空货运发展联盟，</w:t>
      </w:r>
      <w:r>
        <w:rPr>
          <w:rFonts w:hint="default" w:ascii="Times New Roman" w:hAnsi="Times New Roman" w:eastAsia="仿宋_GB2312" w:cs="Times New Roman"/>
          <w:b w:val="0"/>
          <w:sz w:val="32"/>
          <w:szCs w:val="24"/>
          <w:highlight w:val="none"/>
          <w:u w:val="none"/>
        </w:rPr>
        <w:t>构建协同运营共同体</w:t>
      </w:r>
      <w:r>
        <w:rPr>
          <w:rFonts w:hint="default" w:ascii="Times New Roman" w:hAnsi="Times New Roman" w:eastAsia="仿宋_GB2312" w:cs="Times New Roman"/>
          <w:b w:val="0"/>
          <w:sz w:val="32"/>
          <w:szCs w:val="24"/>
          <w:highlight w:val="none"/>
          <w:u w:val="none"/>
          <w:lang w:eastAsia="zh-CN"/>
        </w:rPr>
        <w:t>。</w:t>
      </w:r>
    </w:p>
    <w:p w14:paraId="067001D4">
      <w:pPr>
        <w:spacing w:beforeLines="0" w:afterLines="0"/>
        <w:ind w:firstLine="643" w:firstLineChars="200"/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highlight w:val="none"/>
          <w:u w:val="none"/>
          <w:lang w:val="en-US" w:eastAsia="zh-CN"/>
        </w:rPr>
        <w:t>做强“</w:t>
      </w:r>
      <w:r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  <w:t>枢纽+商贸型</w:t>
      </w:r>
      <w:r>
        <w:rPr>
          <w:rFonts w:hint="default" w:ascii="Times New Roman" w:hAnsi="Times New Roman" w:cs="Times New Roman"/>
          <w:b/>
          <w:bCs/>
          <w:highlight w:val="none"/>
          <w:u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  <w:t>产业。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拓展跨境电商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产业，聚焦光电子信息、特色农产品等领域深化物流贸易协同，加强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与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头部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商贸企业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战略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合作。在跨境电商监管中心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布局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直播选品基地，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推广“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前播后仓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模式，实现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直播下单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—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即时分拣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—快速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装机发运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。联合金融机构开发供应链金融专项产品，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完善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跨境电商包裹险、生鲜货物运输险等特色险种，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构建</w:t>
      </w:r>
      <w:r>
        <w:rPr>
          <w:rFonts w:hint="default" w:ascii="Times New Roman" w:hAnsi="Times New Roman" w:eastAsia="仿宋_GB2312" w:cs="Times New Roman"/>
          <w:b w:val="0"/>
          <w:bCs w:val="0"/>
          <w:highlight w:val="none"/>
          <w:u w:val="none"/>
          <w:lang w:val="en-US" w:eastAsia="zh-CN"/>
        </w:rPr>
        <w:t>航空货运特色保险体系。</w:t>
      </w:r>
    </w:p>
    <w:p w14:paraId="56164B3E">
      <w:pPr>
        <w:spacing w:beforeLines="0" w:afterLines="0"/>
        <w:ind w:firstLine="643" w:firstLineChars="200"/>
        <w:rPr>
          <w:rFonts w:hint="default" w:ascii="Times New Roman" w:hAnsi="Times New Roman" w:eastAsia="仿宋_GB2312" w:cs="Times New Roman"/>
          <w:highlight w:val="none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highlight w:val="none"/>
          <w:u w:val="none"/>
          <w:lang w:val="en-US" w:eastAsia="zh-CN"/>
        </w:rPr>
        <w:t>培育“</w:t>
      </w:r>
      <w:r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  <w:t>枢纽+制造型</w:t>
      </w:r>
      <w:r>
        <w:rPr>
          <w:rFonts w:hint="default" w:ascii="Times New Roman" w:hAnsi="Times New Roman" w:cs="Times New Roman"/>
          <w:b/>
          <w:bCs/>
          <w:highlight w:val="none"/>
          <w:u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highlight w:val="none"/>
          <w:u w:val="none"/>
          <w:lang w:val="en-US" w:eastAsia="zh-CN"/>
        </w:rPr>
        <w:t>产业。</w:t>
      </w:r>
      <w:r>
        <w:rPr>
          <w:rFonts w:hint="default" w:ascii="Times New Roman" w:hAnsi="Times New Roman" w:cs="Times New Roman"/>
          <w:u w:val="none"/>
        </w:rPr>
        <w:t>高标准建设临空制造产业园，配套保税仓储、快速通关、冷链运维等基础设施，打造研发、生产、仓运一体化模式。重点引进</w:t>
      </w:r>
      <w:r>
        <w:rPr>
          <w:rFonts w:hint="default" w:ascii="Times New Roman" w:hAnsi="Times New Roman" w:cs="Times New Roman"/>
          <w:u w:val="none"/>
          <w:lang w:val="en-US" w:eastAsia="zh-CN"/>
        </w:rPr>
        <w:t>高时效需求的</w:t>
      </w:r>
      <w:r>
        <w:rPr>
          <w:rFonts w:hint="default" w:ascii="Times New Roman" w:hAnsi="Times New Roman" w:cs="Times New Roman"/>
          <w:u w:val="none"/>
        </w:rPr>
        <w:t>生物医药</w:t>
      </w:r>
      <w:r>
        <w:rPr>
          <w:rFonts w:hint="default" w:ascii="Times New Roman" w:hAnsi="Times New Roman" w:cs="Times New Roman"/>
          <w:u w:val="none"/>
          <w:lang w:eastAsia="zh-CN"/>
        </w:rPr>
        <w:t>、</w:t>
      </w:r>
      <w:r>
        <w:rPr>
          <w:rFonts w:hint="default" w:ascii="Times New Roman" w:hAnsi="Times New Roman" w:cs="Times New Roman"/>
          <w:u w:val="none"/>
          <w:lang w:val="en-US" w:eastAsia="zh-CN"/>
        </w:rPr>
        <w:t>光电子信息</w:t>
      </w:r>
      <w:r>
        <w:rPr>
          <w:rFonts w:hint="default" w:ascii="Times New Roman" w:hAnsi="Times New Roman" w:cs="Times New Roman"/>
          <w:u w:val="none"/>
        </w:rPr>
        <w:t>、智能装备等产业项目，培育航空零部件、精密电子制造产业链。坚持港产园一体化布局，健全产业招商与配套政策，吸引上下游企业集聚，形成</w:t>
      </w:r>
      <w:r>
        <w:rPr>
          <w:rFonts w:hint="default" w:ascii="Times New Roman" w:hAnsi="Times New Roman" w:cs="Times New Roman"/>
          <w:u w:val="none"/>
          <w:lang w:eastAsia="zh-CN"/>
        </w:rPr>
        <w:t>“</w:t>
      </w:r>
      <w:r>
        <w:rPr>
          <w:rFonts w:hint="default" w:ascii="Times New Roman" w:hAnsi="Times New Roman" w:cs="Times New Roman"/>
          <w:u w:val="none"/>
        </w:rPr>
        <w:t>航空引货源、货源促制造、制造支撑枢纽</w:t>
      </w:r>
      <w:r>
        <w:rPr>
          <w:rFonts w:hint="default" w:ascii="Times New Roman" w:hAnsi="Times New Roman" w:cs="Times New Roman"/>
          <w:u w:val="none"/>
          <w:lang w:eastAsia="zh-CN"/>
        </w:rPr>
        <w:t>”</w:t>
      </w:r>
      <w:r>
        <w:rPr>
          <w:rFonts w:hint="default" w:ascii="Times New Roman" w:hAnsi="Times New Roman" w:cs="Times New Roman"/>
          <w:u w:val="none"/>
        </w:rPr>
        <w:t>的闭环生态。</w:t>
      </w:r>
    </w:p>
    <w:p w14:paraId="3FC4ADB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eastAsia="方正楷体_GBK" w:cs="Times New Roman"/>
          <w:b w:val="0"/>
          <w:bCs/>
          <w:highlight w:val="none"/>
          <w:u w:val="none"/>
          <w:lang w:val="en-US" w:eastAsia="zh-CN"/>
        </w:rPr>
      </w:pPr>
      <w:bookmarkStart w:id="200" w:name="_Toc22999"/>
      <w:bookmarkStart w:id="201" w:name="_Toc25502"/>
      <w:bookmarkStart w:id="202" w:name="_Toc23796"/>
      <w:bookmarkStart w:id="203" w:name="_Toc25345"/>
      <w:bookmarkStart w:id="204" w:name="_Toc3892"/>
      <w:bookmarkStart w:id="205" w:name="_Toc27064"/>
      <w:bookmarkStart w:id="206" w:name="_Toc7904"/>
      <w:bookmarkStart w:id="207" w:name="_Toc22431"/>
      <w:bookmarkStart w:id="208" w:name="_Toc10401"/>
      <w:bookmarkStart w:id="209" w:name="_Toc32739"/>
      <w:bookmarkStart w:id="210" w:name="_Toc28999"/>
      <w:bookmarkStart w:id="211" w:name="_Toc31882"/>
      <w:r>
        <w:rPr>
          <w:rFonts w:hint="default" w:ascii="Times New Roman" w:hAnsi="Times New Roman" w:eastAsia="方正楷体_GBK" w:cs="Times New Roman"/>
          <w:b w:val="0"/>
          <w:bCs/>
          <w:highlight w:val="none"/>
          <w:u w:val="none"/>
          <w:lang w:val="en-US" w:eastAsia="zh-CN"/>
        </w:rPr>
        <w:t>（三）</w:t>
      </w:r>
      <w:bookmarkEnd w:id="200"/>
      <w:bookmarkEnd w:id="201"/>
      <w:r>
        <w:rPr>
          <w:rFonts w:hint="default" w:ascii="Times New Roman" w:hAnsi="Times New Roman" w:eastAsia="方正楷体_GBK" w:cs="Times New Roman"/>
          <w:b w:val="0"/>
          <w:bCs/>
          <w:highlight w:val="none"/>
          <w:u w:val="none"/>
          <w:lang w:val="en-US" w:eastAsia="zh-CN"/>
        </w:rPr>
        <w:t>促进全域临空产业协同联动</w:t>
      </w:r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</w:p>
    <w:p w14:paraId="3AAC11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u w:val="none"/>
          <w:lang w:val="en-US" w:eastAsia="zh-CN"/>
        </w:rPr>
      </w:pP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襄阳巩固航空零部件制造优势，打造湖北航空零部件制造产业集聚区。宜昌聚焦民航飞机客改货、整机拆解及保税维修业务，打造中部地区重要的航空维修基地，拓展飞行培训、航空科普等综合服务。荆门持续深入推进通航整机、零部件及特种飞行器研发制造，拓展适航审定、检验检测等专业服务。黄石重点发展光电子信息、生命健康、智能制造等产业，建设临空科创、智造、商务及冷链物流等专业园区。黄冈重点发展冷链物流、跨境电商、农产品精深加工等产业，推动</w:t>
      </w:r>
      <w:r>
        <w:rPr>
          <w:rFonts w:ascii="Times New Roman" w:hAnsi="Times New Roman" w:eastAsia="仿宋_GB2312" w:cs="Times New Roman"/>
          <w:sz w:val="32"/>
          <w:szCs w:val="24"/>
          <w:highlight w:val="none"/>
          <w:u w:val="none"/>
        </w:rPr>
        <w:t>“山货出山、优品出海”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。孝感强化与武汉临空区协同联动，发展临空商贸及配套产业。引导各地优势互补、错位发展，形成多点支撑临空产业发展格局。</w:t>
      </w:r>
    </w:p>
    <w:p w14:paraId="1240425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</w:pPr>
      <w:bookmarkStart w:id="212" w:name="_Toc2944"/>
      <w:bookmarkStart w:id="213" w:name="_Toc20772"/>
      <w:bookmarkStart w:id="214" w:name="_Toc9694"/>
      <w:bookmarkStart w:id="215" w:name="_Toc11219"/>
      <w:bookmarkStart w:id="216" w:name="_Toc17271"/>
      <w:bookmarkStart w:id="217" w:name="_Toc11701"/>
      <w:bookmarkStart w:id="218" w:name="_Toc26114"/>
      <w:bookmarkStart w:id="219" w:name="_Toc23405"/>
      <w:bookmarkStart w:id="220" w:name="_Toc2907"/>
      <w:bookmarkStart w:id="221" w:name="_Toc16085"/>
      <w:bookmarkStart w:id="222" w:name="_Toc23708"/>
      <w:bookmarkStart w:id="223" w:name="_Toc3121"/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六、健全民航安全可持续发展</w:t>
      </w:r>
      <w:bookmarkEnd w:id="212"/>
      <w:bookmarkEnd w:id="213"/>
      <w:bookmarkEnd w:id="214"/>
      <w:bookmarkEnd w:id="215"/>
      <w:bookmarkEnd w:id="216"/>
      <w:bookmarkEnd w:id="217"/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体系</w:t>
      </w:r>
      <w:bookmarkEnd w:id="218"/>
      <w:bookmarkEnd w:id="219"/>
      <w:bookmarkEnd w:id="220"/>
      <w:bookmarkEnd w:id="221"/>
      <w:bookmarkEnd w:id="222"/>
      <w:bookmarkEnd w:id="223"/>
    </w:p>
    <w:p w14:paraId="72F372C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eastAsia="方正楷体_GBK" w:cs="Times New Roman"/>
          <w:b w:val="0"/>
          <w:bCs/>
          <w:highlight w:val="none"/>
          <w:u w:val="none"/>
          <w:lang w:val="en-US" w:eastAsia="zh-CN"/>
        </w:rPr>
      </w:pPr>
      <w:bookmarkStart w:id="224" w:name="_Toc28817"/>
      <w:bookmarkStart w:id="225" w:name="_Toc12902"/>
      <w:bookmarkStart w:id="226" w:name="_Toc27552"/>
      <w:bookmarkStart w:id="227" w:name="_Toc20317"/>
      <w:bookmarkStart w:id="228" w:name="_Toc16379"/>
      <w:bookmarkStart w:id="229" w:name="_Toc12346"/>
      <w:bookmarkStart w:id="230" w:name="_Toc8779"/>
      <w:bookmarkStart w:id="231" w:name="_Toc7675"/>
      <w:bookmarkStart w:id="232" w:name="_Toc18364"/>
      <w:bookmarkStart w:id="233" w:name="_Toc20313"/>
      <w:bookmarkStart w:id="234" w:name="_Toc12221"/>
      <w:bookmarkStart w:id="235" w:name="_Toc25984"/>
      <w:r>
        <w:rPr>
          <w:rFonts w:hint="default" w:ascii="Times New Roman" w:hAnsi="Times New Roman" w:eastAsia="方正楷体_GBK" w:cs="Times New Roman"/>
          <w:b w:val="0"/>
          <w:bCs/>
          <w:highlight w:val="none"/>
          <w:u w:val="none"/>
          <w:lang w:val="en-US" w:eastAsia="zh-CN"/>
        </w:rPr>
        <w:t>（一）筑牢</w:t>
      </w:r>
      <w:r>
        <w:rPr>
          <w:rFonts w:hint="default" w:ascii="Times New Roman" w:hAnsi="Times New Roman" w:eastAsia="方正楷体_GBK" w:cs="Times New Roman"/>
          <w:b w:val="0"/>
          <w:highlight w:val="none"/>
          <w:u w:val="none"/>
          <w:lang w:val="en-US" w:eastAsia="zh-CN"/>
        </w:rPr>
        <w:t>安全监管</w:t>
      </w:r>
      <w:bookmarkEnd w:id="224"/>
      <w:bookmarkEnd w:id="225"/>
      <w:r>
        <w:rPr>
          <w:rFonts w:hint="default" w:ascii="Times New Roman" w:hAnsi="Times New Roman" w:eastAsia="方正楷体_GBK" w:cs="Times New Roman"/>
          <w:b w:val="0"/>
          <w:highlight w:val="none"/>
          <w:u w:val="none"/>
          <w:lang w:val="en-US" w:eastAsia="zh-CN"/>
        </w:rPr>
        <w:t>防线</w:t>
      </w:r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</w:p>
    <w:p w14:paraId="0AB1AF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/>
        <w:ind w:firstLine="640" w:firstLineChars="200"/>
        <w:textAlignment w:val="auto"/>
        <w:rPr>
          <w:rFonts w:hint="default" w:ascii="Times New Roman" w:hAnsi="Times New Roman" w:cs="Times New Roman"/>
          <w:u w:val="none"/>
          <w:lang w:val="en-US" w:eastAsia="zh-CN"/>
        </w:rPr>
      </w:pPr>
      <w:r>
        <w:rPr>
          <w:rFonts w:hint="default" w:ascii="Times New Roman" w:hAnsi="Times New Roman" w:cs="Times New Roman"/>
          <w:u w:val="none"/>
        </w:rPr>
        <w:t>全面贯彻《中华人民共和国民用航空法》，坚持“管行业必须管安全、管业务必须管安全、管生产经营必须管安全”原则</w:t>
      </w:r>
      <w:r>
        <w:rPr>
          <w:rFonts w:hint="default" w:ascii="Times New Roman" w:hAnsi="Times New Roman" w:cs="Times New Roman"/>
          <w:u w:val="none"/>
          <w:lang w:eastAsia="zh-CN"/>
        </w:rPr>
        <w:t>，</w:t>
      </w:r>
      <w:r>
        <w:rPr>
          <w:rFonts w:hint="default" w:ascii="Times New Roman" w:hAnsi="Times New Roman" w:cs="Times New Roman"/>
          <w:u w:val="none"/>
          <w:lang w:val="en-US" w:eastAsia="zh-CN"/>
        </w:rPr>
        <w:t>持续完善运输机场</w:t>
      </w:r>
      <w:r>
        <w:rPr>
          <w:rFonts w:hint="default" w:ascii="Times New Roman" w:hAnsi="Times New Roman" w:cs="Times New Roman"/>
          <w:u w:val="none"/>
        </w:rPr>
        <w:t>安全责任体系，构建安全风险分级管控和隐患排查治理预防机制。强化中小机场空管、安检等关键岗位人员培训，</w:t>
      </w:r>
      <w:r>
        <w:rPr>
          <w:rFonts w:hint="default" w:ascii="Times New Roman" w:hAnsi="Times New Roman" w:cs="Times New Roman"/>
          <w:u w:val="none"/>
          <w:lang w:val="en-US" w:eastAsia="zh-CN"/>
        </w:rPr>
        <w:t>健全民航</w:t>
      </w:r>
      <w:r>
        <w:rPr>
          <w:rFonts w:hint="default" w:ascii="Times New Roman" w:hAnsi="Times New Roman" w:cs="Times New Roman"/>
          <w:u w:val="none"/>
        </w:rPr>
        <w:t>应急预案体系</w:t>
      </w:r>
      <w:r>
        <w:rPr>
          <w:rFonts w:hint="default" w:ascii="Times New Roman" w:hAnsi="Times New Roman" w:cs="Times New Roman"/>
          <w:u w:val="none"/>
          <w:lang w:eastAsia="zh-CN"/>
        </w:rPr>
        <w:t>。</w:t>
      </w:r>
      <w:r>
        <w:rPr>
          <w:rFonts w:hint="default" w:ascii="Times New Roman" w:hAnsi="Times New Roman" w:cs="Times New Roman"/>
          <w:u w:val="none"/>
        </w:rPr>
        <w:t>全面落实通用航空安全有序发展有关部署，</w:t>
      </w:r>
      <w:r>
        <w:rPr>
          <w:rFonts w:hint="default" w:ascii="Times New Roman" w:hAnsi="Times New Roman" w:cs="Times New Roman"/>
          <w:u w:val="none"/>
          <w:lang w:val="en-US" w:eastAsia="zh-CN"/>
        </w:rPr>
        <w:t>强化场址论证和安全审查，</w:t>
      </w:r>
      <w:r>
        <w:rPr>
          <w:rFonts w:hint="default" w:ascii="Times New Roman" w:hAnsi="Times New Roman" w:cs="Times New Roman"/>
          <w:u w:val="none"/>
        </w:rPr>
        <w:t>压实通用航空运营人主体责任</w:t>
      </w:r>
      <w:r>
        <w:rPr>
          <w:rFonts w:hint="default" w:ascii="Times New Roman" w:hAnsi="Times New Roman" w:cs="Times New Roman"/>
          <w:u w:val="none"/>
          <w:lang w:eastAsia="zh-CN"/>
        </w:rPr>
        <w:t>，</w:t>
      </w:r>
      <w:r>
        <w:rPr>
          <w:rFonts w:hint="default" w:ascii="Times New Roman" w:hAnsi="Times New Roman" w:cs="Times New Roman"/>
          <w:u w:val="none"/>
        </w:rPr>
        <w:t>严格通用航空器适航管理和飞行人员、维修人员资质管理。</w:t>
      </w:r>
      <w:r>
        <w:rPr>
          <w:rFonts w:hint="default" w:ascii="Times New Roman" w:hAnsi="Times New Roman" w:cs="Times New Roman"/>
          <w:u w:val="none"/>
          <w:lang w:val="en-US" w:eastAsia="zh-CN"/>
        </w:rPr>
        <w:t>完善</w:t>
      </w:r>
      <w:r>
        <w:rPr>
          <w:rFonts w:hint="default" w:ascii="Times New Roman" w:hAnsi="Times New Roman" w:cs="Times New Roman"/>
          <w:u w:val="none"/>
        </w:rPr>
        <w:t>通用航空安全隐患排查治理和监督检查制度，强化通用航空安全信息报告与分析。加强安全培训体系建设，提升从业人员安全素养和应急处置能力。统筹空域资源协同保障与创新性综合利用，</w:t>
      </w:r>
      <w:r>
        <w:rPr>
          <w:rFonts w:hint="default" w:ascii="Times New Roman" w:hAnsi="Times New Roman" w:cs="Times New Roman"/>
          <w:u w:val="none"/>
          <w:lang w:val="en-US" w:eastAsia="zh-CN"/>
        </w:rPr>
        <w:t>完善</w:t>
      </w:r>
      <w:r>
        <w:rPr>
          <w:rFonts w:hint="default" w:ascii="Times New Roman" w:hAnsi="Times New Roman" w:cs="Times New Roman"/>
          <w:u w:val="none"/>
        </w:rPr>
        <w:t>军地民三方空域协同管理机制，提升安全运行水平。</w:t>
      </w:r>
    </w:p>
    <w:p w14:paraId="48F40AB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 w:ascii="Times New Roman" w:hAnsi="Times New Roman" w:eastAsia="方正楷体_GBK" w:cs="Times New Roman"/>
          <w:b w:val="0"/>
          <w:bCs/>
          <w:highlight w:val="none"/>
          <w:u w:val="none"/>
          <w:lang w:val="en-US" w:eastAsia="zh-CN"/>
        </w:rPr>
      </w:pPr>
      <w:bookmarkStart w:id="236" w:name="_Toc12324"/>
      <w:bookmarkStart w:id="237" w:name="_Toc28117"/>
      <w:bookmarkStart w:id="238" w:name="_Toc8694"/>
      <w:bookmarkStart w:id="239" w:name="_Toc29761"/>
      <w:bookmarkStart w:id="240" w:name="_Toc14374"/>
      <w:bookmarkStart w:id="241" w:name="_Toc32625"/>
      <w:bookmarkStart w:id="242" w:name="_Toc32236"/>
      <w:bookmarkStart w:id="243" w:name="_Toc15205"/>
      <w:bookmarkStart w:id="244" w:name="_Toc23800"/>
      <w:bookmarkStart w:id="245" w:name="_Toc26495"/>
      <w:bookmarkStart w:id="246" w:name="_Toc24912"/>
      <w:bookmarkStart w:id="247" w:name="_Toc704"/>
      <w:r>
        <w:rPr>
          <w:rFonts w:hint="default" w:ascii="Times New Roman" w:hAnsi="Times New Roman" w:eastAsia="方正楷体_GBK" w:cs="Times New Roman"/>
          <w:b w:val="0"/>
          <w:bCs/>
          <w:highlight w:val="none"/>
          <w:u w:val="none"/>
          <w:lang w:val="en-US" w:eastAsia="zh-CN"/>
        </w:rPr>
        <w:t>（二）提升航空服务质效</w:t>
      </w:r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</w:p>
    <w:p w14:paraId="4102F5E2">
      <w:pPr>
        <w:bidi w:val="0"/>
        <w:spacing w:beforeLines="0" w:afterLines="0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强化航空公司、机场、空管等单位主体责任协同，持续提升整体运行效率。完善中转旅客服务、行李服务及信息服务保障，实现旅客中转全流程无缝衔接</w:t>
      </w:r>
      <w:r>
        <w:rPr>
          <w:rFonts w:hint="default" w:ascii="Times New Roman" w:hAnsi="Times New Roman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升级适老化无障碍出行环境，完善团体快速核验通行服务</w:t>
      </w:r>
      <w:r>
        <w:rPr>
          <w:rFonts w:hint="default" w:ascii="Times New Roman" w:hAnsi="Times New Roman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优化入境旅游通关便利化流程，</w:t>
      </w:r>
      <w:r>
        <w:rPr>
          <w:rFonts w:hint="default" w:ascii="Times New Roman" w:hAnsi="Times New Roman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争取240小时过境免签政策向全省航空口岸拓展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。</w:t>
      </w:r>
      <w:r>
        <w:rPr>
          <w:rFonts w:hint="default" w:ascii="Times New Roman" w:hAnsi="Times New Roman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丰富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机场地域文化特色，打造文旅主题公共空间，</w:t>
      </w:r>
      <w:r>
        <w:rPr>
          <w:rFonts w:hint="default" w:ascii="Times New Roman" w:hAnsi="Times New Roman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增强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旅客出行文化体验。开发航空出行与目的地消费联动的多元化产品，丰富优质航空服务供给。强化场景牵引，丰富首乘、通程、快线签转、空中互联网等优质服务产品供给。持续创新</w:t>
      </w:r>
      <w:r>
        <w:rPr>
          <w:rFonts w:hint="default" w:ascii="Times New Roman" w:hAnsi="Times New Roman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无感通关</w:t>
      </w:r>
      <w:r>
        <w:rPr>
          <w:rFonts w:hint="default" w:ascii="Times New Roman" w:hAnsi="Times New Roman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”“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顺势监管</w:t>
      </w:r>
      <w:r>
        <w:rPr>
          <w:rFonts w:hint="default" w:ascii="Times New Roman" w:hAnsi="Times New Roman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等新模式，开设货物进出口绿色通道，提升</w:t>
      </w:r>
      <w:r>
        <w:rPr>
          <w:rFonts w:hint="default" w:ascii="Times New Roman" w:hAnsi="Times New Roman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7</w:t>
      </w:r>
      <w:r>
        <w:rPr>
          <w:rFonts w:hint="default" w:ascii="Times New Roman" w:hAnsi="Times New Roman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×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24小时</w:t>
      </w:r>
      <w:r>
        <w:rPr>
          <w:rFonts w:hint="default" w:ascii="Times New Roman" w:hAnsi="Times New Roman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通关服务质效，力争综合通关服务效率中西部最优、全国领先、国际标杆。</w:t>
      </w:r>
    </w:p>
    <w:p w14:paraId="4BC27CBF">
      <w:pPr>
        <w:bidi w:val="0"/>
        <w:spacing w:beforeLines="0" w:afterLines="0"/>
        <w:ind w:firstLine="640" w:firstLineChars="200"/>
        <w:outlineLvl w:val="1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</w:pPr>
      <w:bookmarkStart w:id="248" w:name="_Toc20604"/>
      <w:bookmarkStart w:id="249" w:name="_Toc10681"/>
      <w:bookmarkStart w:id="250" w:name="_Toc4458"/>
      <w:bookmarkStart w:id="251" w:name="_Toc31565"/>
      <w:bookmarkStart w:id="252" w:name="_Toc7028"/>
      <w:bookmarkStart w:id="253" w:name="_Toc17390"/>
      <w:r>
        <w:rPr>
          <w:rFonts w:hint="default" w:ascii="Times New Roman" w:hAnsi="Times New Roman" w:eastAsia="方正楷体_GBK" w:cs="Times New Roman"/>
          <w:b w:val="0"/>
          <w:bCs/>
          <w:kern w:val="2"/>
          <w:sz w:val="32"/>
          <w:szCs w:val="32"/>
          <w:highlight w:val="none"/>
          <w:u w:val="none"/>
          <w:lang w:val="en-US" w:eastAsia="zh-CN" w:bidi="ar-SA"/>
        </w:rPr>
        <w:t>（三）</w:t>
      </w:r>
      <w:bookmarkEnd w:id="248"/>
      <w:r>
        <w:rPr>
          <w:rFonts w:hint="default" w:ascii="Times New Roman" w:hAnsi="Times New Roman" w:eastAsia="方正楷体_GBK" w:cs="Times New Roman"/>
          <w:b w:val="0"/>
          <w:bCs/>
          <w:kern w:val="2"/>
          <w:sz w:val="32"/>
          <w:szCs w:val="32"/>
          <w:highlight w:val="none"/>
          <w:u w:val="none"/>
          <w:lang w:val="en-US" w:eastAsia="zh-CN" w:bidi="ar-SA"/>
        </w:rPr>
        <w:t>优化“航空+”商业模式</w:t>
      </w:r>
      <w:bookmarkEnd w:id="249"/>
      <w:bookmarkEnd w:id="250"/>
      <w:bookmarkEnd w:id="251"/>
      <w:bookmarkEnd w:id="252"/>
      <w:bookmarkEnd w:id="253"/>
    </w:p>
    <w:p w14:paraId="268F5AFE">
      <w:pPr>
        <w:bidi w:val="0"/>
        <w:spacing w:beforeLines="0" w:afterLines="0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坚持市场化导向，加快</w:t>
      </w:r>
      <w:r>
        <w:rPr>
          <w:rFonts w:hint="default" w:ascii="Times New Roman" w:hAnsi="Times New Roman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重建运输机场商业发展新模式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，</w:t>
      </w:r>
      <w:r>
        <w:rPr>
          <w:rFonts w:hint="default" w:ascii="Times New Roman" w:hAnsi="Times New Roman" w:cs="Times New Roman"/>
          <w:highlight w:val="none"/>
          <w:u w:val="none"/>
        </w:rPr>
        <w:t>推动</w:t>
      </w:r>
      <w:r>
        <w:rPr>
          <w:rFonts w:hint="default" w:ascii="Times New Roman" w:hAnsi="Times New Roman" w:eastAsia="仿宋_GB2312" w:cs="Times New Roman"/>
          <w:sz w:val="32"/>
          <w:szCs w:val="24"/>
          <w:highlight w:val="none"/>
          <w:u w:val="none"/>
        </w:rPr>
        <w:t>航空枢纽转化为城市品牌资源，</w:t>
      </w:r>
      <w:r>
        <w:rPr>
          <w:rFonts w:hint="default" w:ascii="Times New Roman" w:hAnsi="Times New Roman" w:cs="Times New Roman"/>
          <w:highlight w:val="none"/>
          <w:u w:val="none"/>
        </w:rPr>
        <w:t>从单一交通枢纽向“交通+商业+服务”综合平台转型。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深化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24"/>
          <w:highlight w:val="none"/>
          <w:u w:val="none"/>
          <w:shd w:val="clear" w:fill="auto"/>
        </w:rPr>
        <w:t>“机场+城市”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24"/>
          <w:highlight w:val="none"/>
          <w:u w:val="none"/>
          <w:shd w:val="clear" w:fill="auto"/>
          <w:lang w:val="en-US" w:eastAsia="zh-CN"/>
        </w:rPr>
        <w:t>融合发展，</w:t>
      </w:r>
      <w:r>
        <w:rPr>
          <w:rFonts w:hint="default" w:ascii="Times New Roman" w:hAnsi="Times New Roman" w:cs="Times New Roman"/>
          <w:sz w:val="32"/>
          <w:szCs w:val="24"/>
          <w:highlight w:val="none"/>
          <w:u w:val="none"/>
          <w:lang w:val="en-US" w:eastAsia="zh-CN"/>
        </w:rPr>
        <w:t>培育壮大</w:t>
      </w:r>
      <w:r>
        <w:rPr>
          <w:rFonts w:hint="default" w:ascii="Times New Roman" w:hAnsi="Times New Roman" w:eastAsia="仿宋_GB2312" w:cs="Times New Roman"/>
          <w:sz w:val="32"/>
          <w:szCs w:val="24"/>
          <w:highlight w:val="none"/>
          <w:u w:val="none"/>
        </w:rPr>
        <w:t>航空科普、会展、商务、体验经济</w:t>
      </w:r>
      <w:r>
        <w:rPr>
          <w:rFonts w:hint="default" w:ascii="Times New Roman" w:hAnsi="Times New Roman" w:cs="Times New Roman"/>
          <w:sz w:val="32"/>
          <w:szCs w:val="24"/>
          <w:highlight w:val="none"/>
          <w:u w:val="none"/>
          <w:lang w:val="en-US" w:eastAsia="zh-CN"/>
        </w:rPr>
        <w:t>等新业态</w:t>
      </w:r>
      <w:r>
        <w:rPr>
          <w:rFonts w:hint="default" w:ascii="Times New Roman" w:hAnsi="Times New Roman" w:cs="Times New Roman"/>
          <w:highlight w:val="none"/>
          <w:u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24"/>
          <w:highlight w:val="none"/>
          <w:u w:val="none"/>
        </w:rPr>
        <w:t>迭代航站楼商业体系，构建“免税+首店+本土</w:t>
      </w:r>
      <w:r>
        <w:rPr>
          <w:rFonts w:hint="default" w:ascii="Times New Roman" w:hAnsi="Times New Roman" w:cs="Times New Roman"/>
          <w:sz w:val="32"/>
          <w:szCs w:val="24"/>
          <w:highlight w:val="none"/>
          <w:u w:val="none"/>
          <w:lang w:val="en-US" w:eastAsia="zh-CN"/>
        </w:rPr>
        <w:t>品牌</w:t>
      </w:r>
      <w:r>
        <w:rPr>
          <w:rFonts w:hint="default" w:ascii="Times New Roman" w:hAnsi="Times New Roman" w:eastAsia="仿宋_GB2312" w:cs="Times New Roman"/>
          <w:sz w:val="32"/>
          <w:szCs w:val="24"/>
          <w:highlight w:val="none"/>
          <w:u w:val="none"/>
        </w:rPr>
        <w:t>”多元非航消费矩阵</w:t>
      </w:r>
      <w:r>
        <w:rPr>
          <w:rFonts w:hint="default" w:ascii="Times New Roman" w:hAnsi="Times New Roman" w:cs="Times New Roman"/>
          <w:sz w:val="32"/>
          <w:szCs w:val="24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巩固提升</w:t>
      </w:r>
      <w:r>
        <w:rPr>
          <w:rFonts w:hint="default" w:ascii="Times New Roman" w:hAnsi="Times New Roman" w:cs="Times New Roman"/>
          <w:highlight w:val="none"/>
          <w:u w:val="none"/>
        </w:rPr>
        <w:t>航站楼商业零售、贵宾服务、广告传媒等传统非航业务。全面盘活枢纽货运底盘资源</w:t>
      </w:r>
      <w:r>
        <w:rPr>
          <w:rFonts w:hint="default" w:ascii="Times New Roman" w:hAnsi="Times New Roman" w:cs="Times New Roman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cs="Times New Roman"/>
          <w:highlight w:val="none"/>
          <w:u w:val="none"/>
        </w:rPr>
        <w:t>拓展货运关联增值服务，稳步提升机场运营效益</w:t>
      </w:r>
      <w:r>
        <w:rPr>
          <w:rFonts w:hint="default" w:ascii="Times New Roman" w:hAnsi="Times New Roman" w:cs="Times New Roman"/>
          <w:highlight w:val="none"/>
          <w:u w:val="none"/>
          <w:lang w:eastAsia="zh-CN"/>
        </w:rPr>
        <w:t>。</w:t>
      </w:r>
      <w:r>
        <w:rPr>
          <w:rFonts w:hint="default" w:ascii="Times New Roman" w:hAnsi="Times New Roman" w:cs="Times New Roman"/>
          <w:highlight w:val="none"/>
          <w:u w:val="none"/>
        </w:rPr>
        <w:t>依托航空服务衍生需求，持续推进飞行训练基地建设，扩大飞行训练规模，完善培训体系，吸引更多航校入驻运营，构建专业化、规模化飞行训练生态，提升非航业务综合效益。</w:t>
      </w:r>
    </w:p>
    <w:p w14:paraId="45714043">
      <w:pPr>
        <w:bidi w:val="0"/>
        <w:spacing w:beforeLines="0" w:afterLines="0"/>
        <w:ind w:firstLine="640" w:firstLineChars="200"/>
        <w:outlineLvl w:val="1"/>
        <w:rPr>
          <w:rFonts w:hint="default" w:ascii="Times New Roman" w:hAnsi="Times New Roman" w:eastAsia="方正楷体_GBK" w:cs="Times New Roman"/>
          <w:b w:val="0"/>
          <w:bCs/>
          <w:kern w:val="2"/>
          <w:sz w:val="32"/>
          <w:szCs w:val="32"/>
          <w:highlight w:val="none"/>
          <w:u w:val="none"/>
          <w:lang w:val="en-US" w:eastAsia="zh-CN" w:bidi="ar-SA"/>
        </w:rPr>
      </w:pPr>
      <w:bookmarkStart w:id="254" w:name="_Toc25981"/>
      <w:bookmarkStart w:id="255" w:name="_Toc21550"/>
      <w:bookmarkStart w:id="256" w:name="_Toc31602"/>
      <w:bookmarkStart w:id="257" w:name="_Toc11279"/>
      <w:bookmarkStart w:id="258" w:name="_Toc26982"/>
      <w:r>
        <w:rPr>
          <w:rFonts w:hint="default" w:ascii="Times New Roman" w:hAnsi="Times New Roman" w:eastAsia="方正楷体_GBK" w:cs="Times New Roman"/>
          <w:b w:val="0"/>
          <w:bCs/>
          <w:kern w:val="2"/>
          <w:sz w:val="32"/>
          <w:szCs w:val="32"/>
          <w:highlight w:val="none"/>
          <w:u w:val="none"/>
          <w:lang w:val="en-US" w:eastAsia="zh-CN" w:bidi="ar-SA"/>
        </w:rPr>
        <w:t>（四）强化智慧绿色赋能</w:t>
      </w:r>
      <w:bookmarkEnd w:id="254"/>
      <w:bookmarkEnd w:id="255"/>
      <w:bookmarkEnd w:id="256"/>
      <w:bookmarkEnd w:id="257"/>
      <w:bookmarkEnd w:id="258"/>
    </w:p>
    <w:p w14:paraId="08120206">
      <w:pPr>
        <w:bidi w:val="0"/>
        <w:spacing w:beforeLines="0" w:afterLines="0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以武汉、鄂州机场为重点，推进“人工智能+民航”深度应用，加快</w:t>
      </w:r>
      <w:r>
        <w:rPr>
          <w:rFonts w:hint="default" w:ascii="Times New Roman" w:hAnsi="Times New Roman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打造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航空物流数字平台。推动空管基础设施智能化升级</w:t>
      </w:r>
      <w:r>
        <w:rPr>
          <w:rFonts w:hint="default" w:ascii="Times New Roman" w:hAnsi="Times New Roman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，支持空管核心技术装备研发和国产替代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。探索建设湖北民航大数据中心，汇聚运行、安全、服务、经营数据，</w:t>
      </w:r>
      <w:r>
        <w:rPr>
          <w:rFonts w:hint="default" w:ascii="Times New Roman" w:hAnsi="Times New Roman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实现机场协同运行决策转型升级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。</w:t>
      </w:r>
    </w:p>
    <w:p w14:paraId="06CEF199">
      <w:pPr>
        <w:bidi w:val="0"/>
        <w:spacing w:beforeLines="0" w:afterLines="0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加快创建零碳机场，推进机场光伏等清洁能源综合应用和绿电交易。</w:t>
      </w:r>
      <w:r>
        <w:rPr>
          <w:rFonts w:hint="default" w:ascii="Times New Roman" w:hAnsi="Times New Roman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逐步完善航空燃料配送体系，</w:t>
      </w:r>
      <w:r>
        <w:rPr>
          <w:rFonts w:hint="default" w:ascii="Times New Roman" w:hAnsi="Times New Roman" w:eastAsia="仿宋_GB2312" w:cs="Times New Roman"/>
          <w:sz w:val="32"/>
          <w:szCs w:val="24"/>
          <w:highlight w:val="none"/>
          <w:u w:val="none"/>
        </w:rPr>
        <w:t>提升航油输配效率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。有序</w:t>
      </w:r>
      <w:r>
        <w:rPr>
          <w:rFonts w:hint="default" w:ascii="Times New Roman" w:hAnsi="Times New Roman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建设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以高比例光伏绿电为特色的零碳航站楼</w:t>
      </w:r>
      <w:r>
        <w:rPr>
          <w:rFonts w:hint="default" w:ascii="Times New Roman" w:hAnsi="Times New Roman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推动可持续航空燃料产业链布局，稳步扩大可持续航空燃料应用范围，健全减排量确权机制。</w:t>
      </w:r>
    </w:p>
    <w:p w14:paraId="0E6BC7B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</w:pPr>
      <w:bookmarkStart w:id="259" w:name="_Toc3609"/>
      <w:bookmarkStart w:id="260" w:name="_Toc32493"/>
      <w:bookmarkStart w:id="261" w:name="_Toc3757"/>
      <w:bookmarkStart w:id="262" w:name="_Toc17460"/>
      <w:bookmarkStart w:id="263" w:name="_Toc20953"/>
      <w:bookmarkStart w:id="264" w:name="_Toc25958"/>
      <w:bookmarkStart w:id="265" w:name="_Toc4473"/>
      <w:bookmarkStart w:id="266" w:name="_Toc8605"/>
      <w:bookmarkStart w:id="267" w:name="_Toc24438"/>
      <w:bookmarkStart w:id="268" w:name="_Toc4934"/>
      <w:bookmarkStart w:id="269" w:name="_Toc32753"/>
      <w:bookmarkStart w:id="270" w:name="_Toc10162"/>
      <w:r>
        <w:rPr>
          <w:rFonts w:hint="default" w:ascii="Times New Roman" w:hAnsi="Times New Roman" w:eastAsia="黑体" w:cs="Times New Roman"/>
          <w:b w:val="0"/>
          <w:bCs w:val="0"/>
          <w:kern w:val="2"/>
          <w:sz w:val="32"/>
          <w:szCs w:val="36"/>
          <w:highlight w:val="none"/>
          <w:u w:val="none"/>
          <w:lang w:val="en-US" w:eastAsia="zh-CN" w:bidi="ar-SA"/>
        </w:rPr>
        <w:t>七</w:t>
      </w:r>
      <w:r>
        <w:rPr>
          <w:rFonts w:hint="default" w:ascii="Times New Roman" w:hAnsi="Times New Roman" w:cs="Times New Roman"/>
          <w:b w:val="0"/>
          <w:bCs w:val="0"/>
          <w:highlight w:val="none"/>
          <w:u w:val="none"/>
          <w:lang w:val="en-US" w:eastAsia="zh-CN"/>
        </w:rPr>
        <w:t>、保障实施</w:t>
      </w:r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</w:p>
    <w:p w14:paraId="53158438">
      <w:pPr>
        <w:bidi w:val="0"/>
        <w:spacing w:beforeLines="0" w:afterLines="0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强化省级统筹协调，压实</w:t>
      </w:r>
      <w:r>
        <w:rPr>
          <w:rFonts w:hint="default" w:ascii="Times New Roman" w:hAnsi="Times New Roman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各方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主体责任</w:t>
      </w:r>
      <w:r>
        <w:rPr>
          <w:rFonts w:hint="default" w:ascii="Times New Roman" w:hAnsi="Times New Roman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统筹推动全省民航产业协同发展、错位发展，形成整体合力</w:t>
      </w:r>
      <w:r>
        <w:rPr>
          <w:rFonts w:hint="default" w:ascii="Times New Roman" w:hAnsi="Times New Roman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融入全国统一大市场建设，引导航空运输市场规范有序、公平竞争。加强</w:t>
      </w:r>
      <w:r>
        <w:rPr>
          <w:rFonts w:hint="default" w:ascii="Times New Roman" w:hAnsi="Times New Roman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规划实施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跟踪监测与动态评估，适时开展中期评估，按规定程序调整完善。完善多层次人才培养体系，将航空物流、</w:t>
      </w:r>
      <w:r>
        <w:rPr>
          <w:rFonts w:hint="default" w:ascii="Times New Roman" w:hAnsi="Times New Roman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飞行技术、航空安全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等领域人才纳入省级重点人才计划专项支持范围</w:t>
      </w:r>
      <w:r>
        <w:rPr>
          <w:rFonts w:hint="default" w:ascii="Times New Roman" w:hAnsi="Times New Roman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。</w:t>
      </w:r>
      <w:r>
        <w:rPr>
          <w:rFonts w:hint="default" w:ascii="Times New Roman" w:hAnsi="Times New Roman" w:cs="Times New Roman"/>
          <w:highlight w:val="none"/>
          <w:u w:val="none"/>
        </w:rPr>
        <w:t>强化机场净空保护区和电磁环境保护区与国土空间规划衔接，合理保障起降设施、产业园区等项目建设用地需求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。用好省级民航发展专项资金</w:t>
      </w:r>
      <w:r>
        <w:rPr>
          <w:rFonts w:hint="default" w:ascii="Times New Roman" w:hAnsi="Times New Roman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和武汉都市圈产业投资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4"/>
          <w:highlight w:val="none"/>
          <w:u w:val="none"/>
          <w:lang w:val="en-US" w:eastAsia="zh-CN" w:bidi="ar-SA"/>
        </w:rPr>
        <w:t>基金，引导社会资本向航空物流、临空经济等重点领域集聚。</w:t>
      </w:r>
      <w:bookmarkEnd w:id="93"/>
      <w:bookmarkEnd w:id="94"/>
      <w:bookmarkEnd w:id="95"/>
      <w:bookmarkEnd w:id="96"/>
      <w:bookmarkEnd w:id="97"/>
    </w:p>
    <w:sectPr>
      <w:footerReference r:id="rId5" w:type="default"/>
      <w:pgSz w:w="11906" w:h="16838"/>
      <w:pgMar w:top="1440" w:right="1803" w:bottom="1440" w:left="1803" w:header="851" w:footer="992" w:gutter="0"/>
      <w:pgNumType w:fmt="decimal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7775A1">
    <w:pPr>
      <w:pStyle w:val="6"/>
      <w:tabs>
        <w:tab w:val="left" w:pos="8806"/>
        <w:tab w:val="clear" w:pos="4153"/>
      </w:tabs>
    </w:pPr>
    <w:r>
      <w:rPr>
        <w:rFonts w:hint="eastAsia"/>
        <w:lang w:eastAsia="zh-CN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C10E84"/>
    <w:rsid w:val="2DC1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spacing w:before="380" w:after="140" w:line="360" w:lineRule="auto"/>
      <w:ind w:left="0" w:leftChars="0"/>
      <w:jc w:val="center"/>
      <w:outlineLvl w:val="0"/>
    </w:pPr>
    <w:rPr>
      <w:rFonts w:ascii="Arial" w:hAnsi="Arial" w:eastAsia="黑体" w:cs="Arial"/>
      <w:bCs/>
      <w:szCs w:val="36"/>
    </w:rPr>
  </w:style>
  <w:style w:type="paragraph" w:styleId="4">
    <w:name w:val="heading 2"/>
    <w:basedOn w:val="3"/>
    <w:next w:val="1"/>
    <w:unhideWhenUsed/>
    <w:qFormat/>
    <w:uiPriority w:val="0"/>
    <w:pPr>
      <w:spacing w:before="320" w:after="120" w:line="560" w:lineRule="exact"/>
      <w:ind w:left="640" w:leftChars="200"/>
      <w:jc w:val="left"/>
      <w:outlineLvl w:val="1"/>
    </w:pPr>
    <w:rPr>
      <w:rFonts w:ascii="Arial" w:hAnsi="Arial" w:eastAsia="楷体_GB2312" w:cs="Arial"/>
      <w:bCs/>
      <w:szCs w:val="32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5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2026-09-17T02:29:00Z</dcterms:created>
  <dc:creator>sasee</dc:creator>
  <cp:lastModifiedBy>sasee</cp:lastModifiedBy>
  <dcterms:modified xsi:type="dcterms:W3CDTF">2026-09-17T02:32:06Z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08AC57B28C5541DBBA4B9730DCC9B44C_11</vt:lpwstr>
  </property>
  <property fmtid="{D5CDD505-2E9C-101B-9397-08002B2CF9AE}" pid="4" name="KSOTemplateDocerSaveRecord">
    <vt:lpwstr>eyJoZGlkIjoiZjRkNjM2MGIzYjQxOTM4ODUzYjY2ODk3YWEwOGEwMjgiLCJ1c2VySWQiOiI0NTMwNDMzMTkifQ==</vt:lpwstr>
  </property>
</Properties>
</file>