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rPr>
      </w:pPr>
      <w:bookmarkStart w:id="0" w:name="_Toc1458932"/>
      <w:bookmarkStart w:id="1" w:name="_Toc50623273"/>
      <w:r>
        <w:rPr>
          <w:rFonts w:hint="eastAsia" w:ascii="仿宋" w:hAnsi="仿宋" w:eastAsia="仿宋" w:cs="仿宋"/>
          <w:sz w:val="32"/>
        </w:rPr>
        <w:t>附件2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333333"/>
          <w:sz w:val="36"/>
          <w:szCs w:val="36"/>
          <w:shd w:val="clear" w:color="auto" w:fill="FFFFFF"/>
        </w:rPr>
        <w:t>湖北省发展和改革委员会</w:t>
      </w:r>
      <w:r>
        <w:rPr>
          <w:rFonts w:hint="eastAsia" w:ascii="方正小标宋简体" w:hAnsi="方正小标宋简体" w:eastAsia="方正小标宋简体" w:cs="方正小标宋简体"/>
          <w:sz w:val="36"/>
          <w:szCs w:val="36"/>
          <w:highlight w:val="none"/>
          <w:lang w:val="en-US" w:eastAsia="zh-CN"/>
        </w:rPr>
        <w:t>图数据库</w:t>
      </w:r>
      <w:r>
        <w:rPr>
          <w:rFonts w:hint="eastAsia" w:ascii="方正小标宋简体" w:hAnsi="方正小标宋简体" w:eastAsia="方正小标宋简体" w:cs="方正小标宋简体"/>
          <w:sz w:val="36"/>
          <w:szCs w:val="36"/>
        </w:rPr>
        <w:t>采购需求</w:t>
      </w:r>
    </w:p>
    <w:p>
      <w:pPr>
        <w:pStyle w:val="3"/>
        <w:numPr>
          <w:ilvl w:val="0"/>
          <w:numId w:val="1"/>
        </w:numPr>
        <w:rPr>
          <w:sz w:val="30"/>
          <w:szCs w:val="30"/>
          <w:highlight w:val="none"/>
        </w:rPr>
      </w:pPr>
      <w:r>
        <w:rPr>
          <w:rFonts w:hint="eastAsia"/>
          <w:sz w:val="30"/>
          <w:szCs w:val="30"/>
          <w:highlight w:val="none"/>
        </w:rPr>
        <w:t>服务清单</w:t>
      </w:r>
      <w:bookmarkEnd w:id="0"/>
      <w:bookmarkEnd w:id="1"/>
    </w:p>
    <w:p>
      <w:pPr>
        <w:rPr>
          <w:highlight w:val="none"/>
        </w:rPr>
      </w:pPr>
    </w:p>
    <w:tbl>
      <w:tblPr>
        <w:tblStyle w:val="9"/>
        <w:tblW w:w="9080" w:type="dxa"/>
        <w:jc w:val="center"/>
        <w:tblLayout w:type="fixed"/>
        <w:tblCellMar>
          <w:top w:w="0" w:type="dxa"/>
          <w:left w:w="108" w:type="dxa"/>
          <w:bottom w:w="0" w:type="dxa"/>
          <w:right w:w="108" w:type="dxa"/>
        </w:tblCellMar>
      </w:tblPr>
      <w:tblGrid>
        <w:gridCol w:w="642"/>
        <w:gridCol w:w="1350"/>
        <w:gridCol w:w="1627"/>
        <w:gridCol w:w="992"/>
        <w:gridCol w:w="1134"/>
        <w:gridCol w:w="1985"/>
        <w:gridCol w:w="1350"/>
      </w:tblGrid>
      <w:tr>
        <w:tblPrEx>
          <w:tblCellMar>
            <w:top w:w="0" w:type="dxa"/>
            <w:left w:w="108" w:type="dxa"/>
            <w:bottom w:w="0" w:type="dxa"/>
            <w:right w:w="108" w:type="dxa"/>
          </w:tblCellMar>
        </w:tblPrEx>
        <w:trPr>
          <w:trHeight w:val="770" w:hRule="atLeast"/>
          <w:jc w:val="center"/>
        </w:trPr>
        <w:tc>
          <w:tcPr>
            <w:tcW w:w="64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序号</w:t>
            </w:r>
          </w:p>
        </w:tc>
        <w:tc>
          <w:tcPr>
            <w:tcW w:w="2977"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名称</w:t>
            </w:r>
          </w:p>
        </w:tc>
        <w:tc>
          <w:tcPr>
            <w:tcW w:w="99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数量</w:t>
            </w:r>
          </w:p>
        </w:tc>
        <w:tc>
          <w:tcPr>
            <w:tcW w:w="113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单位</w:t>
            </w:r>
          </w:p>
        </w:tc>
        <w:tc>
          <w:tcPr>
            <w:tcW w:w="1985"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要求/备注</w:t>
            </w:r>
          </w:p>
        </w:tc>
        <w:tc>
          <w:tcPr>
            <w:tcW w:w="135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60" w:lineRule="auto"/>
              <w:jc w:val="center"/>
              <w:rPr>
                <w:rFonts w:ascii="宋体" w:hAnsi="宋体" w:cs="宋体"/>
                <w:b/>
                <w:bCs/>
                <w:highlight w:val="none"/>
              </w:rPr>
            </w:pPr>
            <w:r>
              <w:rPr>
                <w:rFonts w:hint="eastAsia" w:ascii="宋体" w:hAnsi="宋体" w:cs="宋体"/>
                <w:b/>
                <w:bCs/>
                <w:highlight w:val="none"/>
              </w:rPr>
              <w:t>货物/服务</w:t>
            </w:r>
          </w:p>
        </w:tc>
      </w:tr>
      <w:tr>
        <w:tblPrEx>
          <w:tblCellMar>
            <w:top w:w="0" w:type="dxa"/>
            <w:left w:w="108" w:type="dxa"/>
            <w:bottom w:w="0" w:type="dxa"/>
            <w:right w:w="108" w:type="dxa"/>
          </w:tblCellMar>
        </w:tblPrEx>
        <w:trPr>
          <w:trHeight w:val="547" w:hRule="atLeast"/>
          <w:jc w:val="center"/>
        </w:trPr>
        <w:tc>
          <w:tcPr>
            <w:tcW w:w="642" w:type="dxa"/>
            <w:tcBorders>
              <w:top w:val="nil"/>
              <w:left w:val="single" w:color="auto" w:sz="4" w:space="0"/>
              <w:bottom w:val="single" w:color="auto" w:sz="4" w:space="0"/>
              <w:right w:val="single" w:color="auto" w:sz="4" w:space="0"/>
            </w:tcBorders>
            <w:vAlign w:val="center"/>
          </w:tcPr>
          <w:p>
            <w:pPr>
              <w:pStyle w:val="16"/>
              <w:ind w:firstLine="0" w:firstLineChars="0"/>
              <w:jc w:val="center"/>
              <w:rPr>
                <w:highlight w:val="none"/>
              </w:rPr>
            </w:pPr>
            <w:r>
              <w:rPr>
                <w:rFonts w:hint="eastAsia" w:ascii="宋体" w:hAnsi="宋体" w:eastAsia="宋体" w:cs="宋体"/>
                <w:szCs w:val="21"/>
                <w:highlight w:val="none"/>
              </w:rPr>
              <w:t>1</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pStyle w:val="5"/>
              <w:spacing w:after="0"/>
              <w:jc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图数据库管理系统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highlight w:val="none"/>
              </w:rPr>
            </w:pPr>
            <w:r>
              <w:rPr>
                <w:rFonts w:hint="eastAsia" w:ascii="宋体" w:hAnsi="宋体" w:eastAsia="宋体" w:cs="宋体"/>
                <w:szCs w:val="21"/>
                <w:highlight w:val="none"/>
                <w:lang w:bidi="ar"/>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none"/>
              </w:rPr>
            </w:pPr>
            <w:r>
              <w:rPr>
                <w:rFonts w:hint="eastAsia" w:ascii="宋体" w:hAnsi="宋体" w:eastAsia="宋体" w:cs="宋体"/>
                <w:szCs w:val="21"/>
                <w:highlight w:val="none"/>
                <w:lang w:bidi="ar"/>
              </w:rPr>
              <w:t>套</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690"/>
              </w:tabs>
              <w:ind w:left="-48" w:leftChars="-23" w:right="-50" w:rightChars="-24"/>
              <w:jc w:val="center"/>
              <w:rPr>
                <w:rFonts w:ascii="宋体" w:hAnsi="宋体" w:eastAsia="宋体" w:cs="宋体"/>
                <w:szCs w:val="21"/>
                <w:highlight w:val="none"/>
              </w:rPr>
            </w:pPr>
            <w:r>
              <w:rPr>
                <w:rFonts w:ascii="宋体" w:hAnsi="宋体" w:eastAsia="宋体" w:cs="宋体"/>
                <w:szCs w:val="21"/>
                <w:highlight w:val="none"/>
              </w:rPr>
              <w:t>无</w:t>
            </w:r>
          </w:p>
        </w:tc>
        <w:tc>
          <w:tcPr>
            <w:tcW w:w="13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货物</w:t>
            </w:r>
          </w:p>
        </w:tc>
      </w:tr>
      <w:tr>
        <w:tblPrEx>
          <w:tblCellMar>
            <w:top w:w="0" w:type="dxa"/>
            <w:left w:w="108" w:type="dxa"/>
            <w:bottom w:w="0" w:type="dxa"/>
            <w:right w:w="108" w:type="dxa"/>
          </w:tblCellMar>
        </w:tblPrEx>
        <w:trPr>
          <w:trHeight w:val="548"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Cs w:val="21"/>
                <w:highlight w:val="none"/>
              </w:rPr>
            </w:pPr>
            <w:r>
              <w:rPr>
                <w:rFonts w:hint="eastAsia" w:ascii="宋体" w:hAnsi="宋体" w:eastAsia="宋体" w:cs="Times New Roman"/>
                <w:b/>
                <w:szCs w:val="21"/>
                <w:highlight w:val="none"/>
              </w:rPr>
              <w:t>服务期</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pStyle w:val="5"/>
              <w:spacing w:after="0"/>
              <w:jc w:val="center"/>
              <w:rPr>
                <w:rFonts w:ascii="宋体" w:hAnsi="宋体" w:eastAsia="宋体" w:cs="宋体"/>
                <w:bCs/>
                <w:szCs w:val="21"/>
                <w:highlight w:val="none"/>
              </w:rPr>
            </w:pPr>
            <w:r>
              <w:rPr>
                <w:rFonts w:hint="eastAsia" w:ascii="宋体" w:hAnsi="宋体" w:eastAsia="宋体" w:cs="宋体"/>
                <w:bCs/>
                <w:color w:val="auto"/>
                <w:szCs w:val="21"/>
                <w:highlight w:val="none"/>
              </w:rPr>
              <w:t>一年</w:t>
            </w:r>
          </w:p>
        </w:tc>
      </w:tr>
    </w:tbl>
    <w:p>
      <w:pPr>
        <w:pStyle w:val="11"/>
      </w:pPr>
      <w:bookmarkStart w:id="2" w:name="_Toc1458933"/>
      <w:bookmarkStart w:id="3" w:name="_Toc1421485"/>
      <w:bookmarkStart w:id="4" w:name="_Toc50623274"/>
    </w:p>
    <w:p>
      <w:pPr>
        <w:pStyle w:val="3"/>
        <w:numPr>
          <w:ilvl w:val="0"/>
          <w:numId w:val="2"/>
        </w:numPr>
      </w:pPr>
      <w:r>
        <w:rPr>
          <w:rFonts w:hint="eastAsia"/>
          <w:sz w:val="30"/>
          <w:szCs w:val="30"/>
        </w:rPr>
        <w:t>项目概述及简介</w:t>
      </w:r>
      <w:bookmarkEnd w:id="2"/>
      <w:bookmarkEnd w:id="3"/>
      <w:bookmarkEnd w:id="4"/>
    </w:p>
    <w:p>
      <w:pPr>
        <w:ind w:firstLine="640" w:firstLineChars="200"/>
        <w:rPr>
          <w:rFonts w:ascii="仿宋" w:hAnsi="仿宋" w:eastAsia="仿宋" w:cs="仿宋"/>
          <w:color w:val="333333"/>
          <w:sz w:val="32"/>
          <w:szCs w:val="8"/>
          <w:shd w:val="clear" w:color="auto" w:fill="FFFFFF"/>
        </w:rPr>
      </w:pPr>
      <w:bookmarkStart w:id="5" w:name="_Toc50623275"/>
      <w:bookmarkStart w:id="6" w:name="_Toc1458934"/>
      <w:r>
        <w:rPr>
          <w:rFonts w:hint="eastAsia" w:ascii="仿宋" w:hAnsi="仿宋" w:eastAsia="仿宋" w:cs="仿宋"/>
          <w:color w:val="333333"/>
          <w:sz w:val="32"/>
          <w:szCs w:val="8"/>
          <w:shd w:val="clear" w:color="auto" w:fill="FFFFFF"/>
        </w:rPr>
        <w:t>1</w:t>
      </w:r>
      <w:r>
        <w:rPr>
          <w:rFonts w:ascii="仿宋" w:hAnsi="仿宋" w:eastAsia="仿宋" w:cs="仿宋"/>
          <w:color w:val="333333"/>
          <w:sz w:val="32"/>
          <w:szCs w:val="8"/>
          <w:shd w:val="clear" w:color="auto" w:fill="FFFFFF"/>
        </w:rPr>
        <w:t>.</w:t>
      </w:r>
      <w:r>
        <w:rPr>
          <w:rFonts w:hint="eastAsia" w:ascii="仿宋" w:hAnsi="仿宋" w:eastAsia="仿宋" w:cs="仿宋"/>
          <w:color w:val="333333"/>
          <w:sz w:val="32"/>
          <w:szCs w:val="8"/>
          <w:shd w:val="clear" w:color="auto" w:fill="FFFFFF"/>
        </w:rPr>
        <w:t>项目概述</w:t>
      </w:r>
    </w:p>
    <w:p>
      <w:pPr>
        <w:pStyle w:val="2"/>
        <w:ind w:firstLine="640"/>
      </w:pPr>
      <w:r>
        <w:rPr>
          <w:rFonts w:hint="eastAsia" w:ascii="仿宋" w:hAnsi="仿宋" w:eastAsia="仿宋" w:cs="仿宋"/>
          <w:color w:val="333333"/>
          <w:sz w:val="32"/>
          <w:szCs w:val="8"/>
          <w:shd w:val="clear" w:color="auto" w:fill="FFFFFF"/>
        </w:rPr>
        <w:t>为进一步深入推进数据分析能力建设，发挥现有数据潜在价值，提升大数据业务分析能力，丰富数据管理模式，湖北省发展和改革委员会拟采用非关系型数据库中的图数据库，以数据管理模式驱动业务，实现业务数据价值深挖、数据关系图谱展现、数据潜在关系分析等数据赋能。</w:t>
      </w:r>
    </w:p>
    <w:p>
      <w:pPr>
        <w:ind w:firstLine="640" w:firstLineChars="200"/>
        <w:rPr>
          <w:rFonts w:ascii="仿宋" w:hAnsi="仿宋" w:eastAsia="仿宋" w:cs="仿宋"/>
          <w:color w:val="333333"/>
          <w:sz w:val="32"/>
          <w:szCs w:val="8"/>
          <w:highlight w:val="none"/>
          <w:shd w:val="clear" w:color="auto" w:fill="FFFFFF"/>
        </w:rPr>
      </w:pPr>
      <w:r>
        <w:rPr>
          <w:rFonts w:hint="eastAsia" w:ascii="仿宋" w:hAnsi="仿宋" w:eastAsia="仿宋" w:cs="仿宋"/>
          <w:color w:val="333333"/>
          <w:sz w:val="32"/>
          <w:szCs w:val="8"/>
          <w:highlight w:val="none"/>
          <w:shd w:val="clear" w:color="auto" w:fill="FFFFFF"/>
        </w:rPr>
        <w:t>2</w:t>
      </w:r>
      <w:r>
        <w:rPr>
          <w:rFonts w:ascii="仿宋" w:hAnsi="仿宋" w:eastAsia="仿宋" w:cs="仿宋"/>
          <w:color w:val="333333"/>
          <w:sz w:val="32"/>
          <w:szCs w:val="8"/>
          <w:highlight w:val="none"/>
          <w:shd w:val="clear" w:color="auto" w:fill="FFFFFF"/>
        </w:rPr>
        <w:t>.</w:t>
      </w:r>
      <w:r>
        <w:rPr>
          <w:rFonts w:hint="eastAsia" w:ascii="仿宋" w:hAnsi="仿宋" w:eastAsia="仿宋" w:cs="仿宋"/>
          <w:color w:val="333333"/>
          <w:sz w:val="32"/>
          <w:szCs w:val="8"/>
          <w:highlight w:val="none"/>
          <w:shd w:val="clear" w:color="auto" w:fill="FFFFFF"/>
        </w:rPr>
        <w:t>项目名称：湖北省发展和改革委员会图数据库采购项目</w:t>
      </w:r>
    </w:p>
    <w:p>
      <w:pPr>
        <w:tabs>
          <w:tab w:val="left" w:pos="312"/>
        </w:tabs>
        <w:ind w:left="640"/>
        <w:rPr>
          <w:rFonts w:ascii="仿宋" w:hAnsi="仿宋" w:eastAsia="仿宋" w:cs="仿宋"/>
          <w:color w:val="333333"/>
          <w:sz w:val="32"/>
          <w:szCs w:val="8"/>
          <w:highlight w:val="none"/>
          <w:shd w:val="clear" w:color="auto" w:fill="FFFFFF"/>
        </w:rPr>
      </w:pPr>
      <w:r>
        <w:rPr>
          <w:rFonts w:hint="eastAsia" w:ascii="仿宋" w:hAnsi="仿宋" w:eastAsia="仿宋" w:cs="仿宋"/>
          <w:color w:val="333333"/>
          <w:sz w:val="32"/>
          <w:szCs w:val="8"/>
          <w:highlight w:val="none"/>
          <w:shd w:val="clear" w:color="auto" w:fill="FFFFFF"/>
        </w:rPr>
        <w:t>3</w:t>
      </w:r>
      <w:r>
        <w:rPr>
          <w:rFonts w:ascii="仿宋" w:hAnsi="仿宋" w:eastAsia="仿宋" w:cs="仿宋"/>
          <w:color w:val="333333"/>
          <w:sz w:val="32"/>
          <w:szCs w:val="8"/>
          <w:highlight w:val="none"/>
          <w:shd w:val="clear" w:color="auto" w:fill="FFFFFF"/>
        </w:rPr>
        <w:t>.</w:t>
      </w:r>
      <w:r>
        <w:rPr>
          <w:rFonts w:hint="eastAsia" w:ascii="仿宋" w:hAnsi="仿宋" w:eastAsia="仿宋" w:cs="仿宋"/>
          <w:color w:val="333333"/>
          <w:sz w:val="32"/>
          <w:szCs w:val="8"/>
          <w:highlight w:val="none"/>
          <w:shd w:val="clear" w:color="auto" w:fill="FFFFFF"/>
        </w:rPr>
        <w:t>采购内容：湖北省发展和改革委员会图数据资源建设及图数据库管理系统采购。</w:t>
      </w:r>
    </w:p>
    <w:p>
      <w:pPr>
        <w:ind w:firstLine="640" w:firstLineChars="200"/>
        <w:rPr>
          <w:rFonts w:ascii="仿宋" w:hAnsi="仿宋" w:eastAsia="仿宋" w:cs="仿宋"/>
          <w:color w:val="333333"/>
          <w:sz w:val="32"/>
          <w:szCs w:val="8"/>
          <w:highlight w:val="none"/>
          <w:shd w:val="clear" w:color="auto" w:fill="FFFFFF"/>
        </w:rPr>
      </w:pPr>
      <w:r>
        <w:rPr>
          <w:rFonts w:ascii="仿宋" w:hAnsi="仿宋" w:eastAsia="仿宋" w:cs="仿宋"/>
          <w:color w:val="333333"/>
          <w:sz w:val="32"/>
          <w:szCs w:val="8"/>
          <w:highlight w:val="none"/>
          <w:shd w:val="clear" w:color="auto" w:fill="FFFFFF"/>
        </w:rPr>
        <w:t>4.</w:t>
      </w:r>
      <w:r>
        <w:rPr>
          <w:rFonts w:hint="eastAsia" w:ascii="仿宋" w:hAnsi="仿宋" w:eastAsia="仿宋" w:cs="仿宋"/>
          <w:color w:val="333333"/>
          <w:sz w:val="32"/>
          <w:szCs w:val="8"/>
          <w:highlight w:val="none"/>
          <w:shd w:val="clear" w:color="auto" w:fill="FFFFFF"/>
        </w:rPr>
        <w:t>采购预算：</w:t>
      </w:r>
      <w:r>
        <w:rPr>
          <w:rFonts w:ascii="仿宋" w:hAnsi="仿宋" w:eastAsia="仿宋" w:cs="仿宋"/>
          <w:color w:val="333333"/>
          <w:sz w:val="32"/>
          <w:szCs w:val="8"/>
          <w:highlight w:val="none"/>
          <w:shd w:val="clear" w:color="auto" w:fill="FFFFFF"/>
        </w:rPr>
        <w:t>30</w:t>
      </w:r>
      <w:r>
        <w:rPr>
          <w:rFonts w:hint="eastAsia" w:ascii="仿宋" w:hAnsi="仿宋" w:eastAsia="仿宋" w:cs="仿宋"/>
          <w:color w:val="333333"/>
          <w:sz w:val="32"/>
          <w:szCs w:val="8"/>
          <w:highlight w:val="none"/>
          <w:shd w:val="clear" w:color="auto" w:fill="FFFFFF"/>
        </w:rPr>
        <w:t>万元</w:t>
      </w:r>
    </w:p>
    <w:p>
      <w:pPr>
        <w:ind w:firstLine="640" w:firstLineChars="200"/>
        <w:rPr>
          <w:rFonts w:ascii="仿宋" w:hAnsi="仿宋" w:eastAsia="仿宋" w:cs="仿宋"/>
          <w:color w:val="333333"/>
          <w:sz w:val="32"/>
          <w:szCs w:val="7"/>
        </w:rPr>
      </w:pPr>
      <w:r>
        <w:rPr>
          <w:rFonts w:ascii="仿宋" w:hAnsi="仿宋" w:eastAsia="仿宋" w:cs="仿宋"/>
          <w:color w:val="333333"/>
          <w:sz w:val="32"/>
          <w:szCs w:val="8"/>
          <w:shd w:val="clear" w:color="auto" w:fill="FFFFFF"/>
        </w:rPr>
        <w:t>5.</w:t>
      </w:r>
      <w:r>
        <w:rPr>
          <w:rFonts w:hint="eastAsia" w:ascii="仿宋" w:hAnsi="仿宋" w:eastAsia="仿宋" w:cs="仿宋"/>
          <w:color w:val="333333"/>
          <w:sz w:val="32"/>
          <w:szCs w:val="8"/>
          <w:shd w:val="clear" w:color="auto" w:fill="FFFFFF"/>
        </w:rPr>
        <w:t>供应商的资格条件：</w:t>
      </w:r>
    </w:p>
    <w:p>
      <w:pPr>
        <w:pStyle w:val="8"/>
        <w:widowControl/>
        <w:shd w:val="clear" w:color="auto" w:fill="FFFFFF"/>
        <w:spacing w:beforeAutospacing="0" w:afterAutospacing="0" w:line="145" w:lineRule="atLeast"/>
        <w:ind w:firstLine="640" w:firstLineChars="200"/>
        <w:jc w:val="both"/>
        <w:rPr>
          <w:rFonts w:ascii="仿宋" w:hAnsi="仿宋" w:eastAsia="仿宋" w:cs="仿宋"/>
          <w:color w:val="333333"/>
          <w:kern w:val="2"/>
          <w:sz w:val="32"/>
          <w:szCs w:val="8"/>
          <w:shd w:val="clear" w:color="auto" w:fill="FFFFFF"/>
        </w:rPr>
      </w:pPr>
      <w:r>
        <w:rPr>
          <w:rFonts w:hint="eastAsia" w:ascii="仿宋" w:hAnsi="仿宋" w:eastAsia="仿宋" w:cs="仿宋"/>
          <w:color w:val="333333"/>
          <w:kern w:val="2"/>
          <w:sz w:val="32"/>
          <w:szCs w:val="8"/>
          <w:shd w:val="clear" w:color="auto" w:fill="FFFFFF"/>
        </w:rPr>
        <w:t>（1）应具备《中华人民共和国政府采购法》第二十二条第一款规定的条件。</w:t>
      </w:r>
    </w:p>
    <w:p>
      <w:pPr>
        <w:pStyle w:val="8"/>
        <w:widowControl/>
        <w:shd w:val="clear" w:color="auto" w:fill="FFFFFF"/>
        <w:spacing w:beforeAutospacing="0" w:afterAutospacing="0" w:line="145" w:lineRule="atLeast"/>
        <w:ind w:firstLine="640" w:firstLineChars="200"/>
        <w:jc w:val="both"/>
        <w:rPr>
          <w:rFonts w:ascii="仿宋" w:hAnsi="仿宋" w:eastAsia="仿宋" w:cs="仿宋"/>
          <w:color w:val="333333"/>
          <w:kern w:val="2"/>
          <w:sz w:val="32"/>
          <w:szCs w:val="8"/>
          <w:shd w:val="clear" w:color="auto" w:fill="FFFFFF"/>
        </w:rPr>
      </w:pPr>
      <w:r>
        <w:rPr>
          <w:rFonts w:hint="eastAsia" w:ascii="仿宋" w:hAnsi="仿宋" w:eastAsia="仿宋" w:cs="仿宋"/>
          <w:color w:val="333333"/>
          <w:kern w:val="2"/>
          <w:sz w:val="32"/>
          <w:szCs w:val="8"/>
          <w:shd w:val="clear" w:color="auto" w:fill="FFFFFF"/>
        </w:rPr>
        <w:t>（2）未被列入“信用中国”、“中国政府采购网”中的失信被执行人、重大税收违法案件当事人名单、政府采购严重违法失信行为记录名单。</w:t>
      </w:r>
    </w:p>
    <w:p>
      <w:pPr>
        <w:pStyle w:val="8"/>
        <w:widowControl/>
        <w:shd w:val="clear" w:color="auto" w:fill="FFFFFF"/>
        <w:spacing w:beforeAutospacing="0" w:afterAutospacing="0" w:line="145" w:lineRule="atLeast"/>
        <w:ind w:firstLine="640" w:firstLineChars="200"/>
        <w:jc w:val="both"/>
        <w:rPr>
          <w:rFonts w:ascii="仿宋" w:hAnsi="仿宋" w:eastAsia="仿宋" w:cs="仿宋"/>
          <w:color w:val="000000"/>
          <w:sz w:val="32"/>
          <w:szCs w:val="8"/>
          <w:shd w:val="clear" w:color="auto" w:fill="FFFFFF"/>
        </w:rPr>
      </w:pPr>
    </w:p>
    <w:p>
      <w:pPr>
        <w:pStyle w:val="3"/>
        <w:rPr>
          <w:sz w:val="30"/>
          <w:szCs w:val="30"/>
        </w:rPr>
      </w:pPr>
      <w:r>
        <w:rPr>
          <w:rFonts w:hint="eastAsia"/>
          <w:sz w:val="30"/>
          <w:szCs w:val="30"/>
        </w:rPr>
        <w:t>三、</w:t>
      </w:r>
      <w:bookmarkStart w:id="7" w:name="_Toc1421486"/>
      <w:bookmarkStart w:id="8" w:name="_Toc494664983"/>
      <w:bookmarkStart w:id="9" w:name="_Toc509992675"/>
      <w:bookmarkStart w:id="10" w:name="_Toc494721083"/>
      <w:bookmarkStart w:id="11" w:name="_Toc494702253"/>
      <w:bookmarkStart w:id="12" w:name="_Toc509997287"/>
      <w:bookmarkStart w:id="13" w:name="_Toc494665536"/>
      <w:bookmarkStart w:id="14" w:name="_Toc494665933"/>
      <w:bookmarkStart w:id="15" w:name="_Toc494745300"/>
      <w:r>
        <w:rPr>
          <w:rFonts w:hint="eastAsia"/>
          <w:sz w:val="30"/>
          <w:szCs w:val="30"/>
        </w:rPr>
        <w:t>国家相关行政主管部门颁布的标准、规范</w:t>
      </w:r>
      <w:bookmarkEnd w:id="5"/>
      <w:bookmarkEnd w:id="6"/>
      <w:bookmarkEnd w:id="7"/>
      <w:bookmarkEnd w:id="8"/>
      <w:bookmarkEnd w:id="9"/>
      <w:bookmarkEnd w:id="10"/>
      <w:bookmarkEnd w:id="11"/>
      <w:bookmarkEnd w:id="12"/>
      <w:bookmarkEnd w:id="13"/>
      <w:bookmarkEnd w:id="14"/>
      <w:bookmarkEnd w:id="15"/>
    </w:p>
    <w:p>
      <w:pPr>
        <w:spacing w:line="360" w:lineRule="auto"/>
        <w:ind w:firstLine="640" w:firstLineChars="200"/>
        <w:jc w:val="left"/>
        <w:rPr>
          <w:rFonts w:ascii="仿宋" w:hAnsi="仿宋" w:eastAsia="仿宋" w:cs="仿宋"/>
          <w:sz w:val="32"/>
          <w:szCs w:val="24"/>
        </w:rPr>
      </w:pPr>
      <w:r>
        <w:rPr>
          <w:rFonts w:hint="eastAsia" w:ascii="仿宋" w:hAnsi="仿宋" w:eastAsia="仿宋" w:cs="仿宋"/>
          <w:sz w:val="32"/>
          <w:szCs w:val="24"/>
        </w:rPr>
        <w:t>采购内容需执行的国家相关标准、行业标准、地方标准或者其他标准、规范。</w:t>
      </w:r>
      <w:bookmarkStart w:id="16" w:name="_Toc1458935"/>
      <w:bookmarkStart w:id="17" w:name="_Toc50623276"/>
    </w:p>
    <w:p>
      <w:pPr>
        <w:pStyle w:val="3"/>
        <w:rPr>
          <w:sz w:val="30"/>
          <w:szCs w:val="30"/>
          <w:highlight w:val="none"/>
        </w:rPr>
      </w:pPr>
      <w:r>
        <w:rPr>
          <w:rFonts w:hint="eastAsia"/>
          <w:sz w:val="30"/>
          <w:szCs w:val="30"/>
          <w:highlight w:val="none"/>
        </w:rPr>
        <w:t>四、技术、服务要求</w:t>
      </w:r>
      <w:bookmarkEnd w:id="16"/>
      <w:bookmarkEnd w:id="1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9" w:type="dxa"/>
            <w:tcBorders>
              <w:bottom w:val="single" w:color="auto" w:sz="4"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7563" w:type="dxa"/>
            <w:tcBorders>
              <w:bottom w:val="single" w:color="auto" w:sz="4" w:space="0"/>
            </w:tcBorders>
            <w:shd w:val="clear" w:color="auto" w:fill="auto"/>
            <w:vAlign w:val="center"/>
          </w:tcPr>
          <w:p>
            <w:pPr>
              <w:spacing w:line="360" w:lineRule="auto"/>
              <w:jc w:val="center"/>
              <w:rPr>
                <w:rFonts w:ascii="宋体" w:hAnsi="宋体" w:cs="宋体"/>
                <w:b/>
                <w:bCs/>
              </w:rPr>
            </w:pPr>
            <w:r>
              <w:rPr>
                <w:rFonts w:hint="eastAsia" w:ascii="宋体" w:hAnsi="宋体" w:cs="宋体"/>
                <w:b/>
                <w:bCs/>
              </w:rPr>
              <w:t>功能及参数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9" w:type="dxa"/>
            <w:tcBorders>
              <w:bottom w:val="single" w:color="auto" w:sz="4" w:space="0"/>
            </w:tcBorders>
            <w:shd w:val="clear" w:color="auto" w:fill="D0CECE"/>
            <w:vAlign w:val="center"/>
          </w:tcPr>
          <w:p>
            <w:pPr>
              <w:jc w:val="center"/>
              <w:rPr>
                <w:rFonts w:ascii="宋体" w:hAnsi="宋体" w:cs="宋体"/>
                <w:b/>
                <w:bCs/>
              </w:rPr>
            </w:pPr>
            <w:r>
              <w:rPr>
                <w:rFonts w:hint="eastAsia" w:ascii="宋体" w:hAnsi="宋体" w:cs="宋体"/>
                <w:b/>
                <w:bCs/>
              </w:rPr>
              <w:t>一、</w:t>
            </w:r>
          </w:p>
        </w:tc>
        <w:tc>
          <w:tcPr>
            <w:tcW w:w="7563" w:type="dxa"/>
            <w:tcBorders>
              <w:bottom w:val="single" w:color="auto" w:sz="4" w:space="0"/>
            </w:tcBorders>
            <w:shd w:val="clear" w:color="auto" w:fill="D0CECE"/>
            <w:vAlign w:val="center"/>
          </w:tcPr>
          <w:p>
            <w:pPr>
              <w:jc w:val="left"/>
              <w:rPr>
                <w:rFonts w:ascii="宋体" w:hAnsi="宋体" w:cs="宋体"/>
                <w:b/>
                <w:bCs/>
              </w:rPr>
            </w:pPr>
            <w:r>
              <w:rPr>
                <w:rFonts w:hint="eastAsia" w:ascii="宋体" w:hAnsi="宋体" w:cs="宋体"/>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9" w:type="dxa"/>
            <w:vAlign w:val="center"/>
          </w:tcPr>
          <w:p>
            <w:pPr>
              <w:jc w:val="center"/>
              <w:rPr>
                <w:rFonts w:ascii="宋体" w:hAnsi="宋体"/>
                <w:b/>
                <w:bCs/>
              </w:rPr>
            </w:pPr>
            <w:r>
              <w:rPr>
                <w:rFonts w:hint="eastAsia" w:ascii="宋体" w:hAnsi="宋体"/>
                <w:b/>
                <w:bCs/>
              </w:rPr>
              <w:t>1</w:t>
            </w:r>
          </w:p>
        </w:tc>
        <w:tc>
          <w:tcPr>
            <w:tcW w:w="7563" w:type="dxa"/>
            <w:vAlign w:val="center"/>
          </w:tcPr>
          <w:p>
            <w:pPr>
              <w:rPr>
                <w:rFonts w:ascii="宋体" w:hAnsi="宋体"/>
              </w:rPr>
            </w:pPr>
            <w:r>
              <w:rPr>
                <w:rFonts w:hint="eastAsia" w:ascii="宋体" w:hAnsi="宋体"/>
              </w:rPr>
              <w:t>支持属性图模型，顶点和边支持属性，支持在属性上创建索引。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2</w:t>
            </w:r>
          </w:p>
        </w:tc>
        <w:tc>
          <w:tcPr>
            <w:tcW w:w="7563" w:type="dxa"/>
            <w:vAlign w:val="center"/>
          </w:tcPr>
          <w:p>
            <w:pPr>
              <w:rPr>
                <w:rFonts w:ascii="宋体" w:hAnsi="宋体"/>
              </w:rPr>
            </w:pPr>
            <w:r>
              <w:rPr>
                <w:rFonts w:hint="eastAsia" w:ascii="宋体" w:hAnsi="宋体"/>
              </w:rPr>
              <w:t>支持标签功能，能将顶点和边按标签进行分类。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3</w:t>
            </w:r>
          </w:p>
        </w:tc>
        <w:tc>
          <w:tcPr>
            <w:tcW w:w="7563" w:type="dxa"/>
            <w:vAlign w:val="center"/>
          </w:tcPr>
          <w:p>
            <w:pPr>
              <w:rPr>
                <w:rFonts w:ascii="宋体" w:hAnsi="宋体"/>
              </w:rPr>
            </w:pPr>
            <w:r>
              <w:rPr>
                <w:rFonts w:hint="eastAsia" w:ascii="宋体" w:hAnsi="宋体"/>
              </w:rPr>
              <w:t>支持多图，系统可以创建多个图，图之间数据相互隔离。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4</w:t>
            </w:r>
          </w:p>
        </w:tc>
        <w:tc>
          <w:tcPr>
            <w:tcW w:w="7563" w:type="dxa"/>
            <w:vAlign w:val="center"/>
          </w:tcPr>
          <w:p>
            <w:pPr>
              <w:rPr>
                <w:rFonts w:ascii="宋体" w:hAnsi="宋体"/>
              </w:rPr>
            </w:pPr>
            <w:r>
              <w:rPr>
                <w:rFonts w:hint="eastAsia" w:ascii="宋体" w:hAnsi="宋体"/>
              </w:rPr>
              <w:t>同时支持图查询语言Gremlin或Cypher，并提供基于Gremlin或Cypher的应用编程接口。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5</w:t>
            </w:r>
          </w:p>
        </w:tc>
        <w:tc>
          <w:tcPr>
            <w:tcW w:w="7563" w:type="dxa"/>
            <w:vAlign w:val="center"/>
          </w:tcPr>
          <w:p>
            <w:pPr>
              <w:rPr>
                <w:rFonts w:ascii="宋体" w:hAnsi="宋体"/>
              </w:rPr>
            </w:pPr>
            <w:r>
              <w:rPr>
                <w:rFonts w:hint="eastAsia" w:ascii="宋体" w:hAnsi="宋体"/>
              </w:rPr>
              <w:t>支持分布式图存储，集群节点可横向扩展。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6</w:t>
            </w:r>
          </w:p>
        </w:tc>
        <w:tc>
          <w:tcPr>
            <w:tcW w:w="7563" w:type="dxa"/>
            <w:vAlign w:val="center"/>
          </w:tcPr>
          <w:p>
            <w:pPr>
              <w:rPr>
                <w:rFonts w:ascii="宋体" w:hAnsi="宋体"/>
              </w:rPr>
            </w:pPr>
            <w:r>
              <w:rPr>
                <w:rFonts w:hint="eastAsia" w:ascii="宋体" w:hAnsi="宋体"/>
              </w:rPr>
              <w:t>支持分布式图计算，支持基本的图计算算法：PageRank计算、最短路径计算、标签传播算法、度中心性算法、紧密度中心性算法、皮尔森相似度算法。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highlight w:val="none"/>
              </w:rPr>
            </w:pPr>
            <w:bookmarkStart w:id="21" w:name="_GoBack" w:colFirst="0" w:colLast="1"/>
            <w:r>
              <w:rPr>
                <w:rFonts w:hint="eastAsia" w:ascii="宋体" w:hAnsi="宋体"/>
                <w:b/>
                <w:bCs/>
                <w:highlight w:val="none"/>
              </w:rPr>
              <w:t>7</w:t>
            </w:r>
          </w:p>
        </w:tc>
        <w:tc>
          <w:tcPr>
            <w:tcW w:w="7563" w:type="dxa"/>
            <w:vAlign w:val="center"/>
          </w:tcPr>
          <w:p>
            <w:pPr>
              <w:rPr>
                <w:rFonts w:ascii="宋体" w:hAnsi="宋体"/>
                <w:highlight w:val="none"/>
              </w:rPr>
            </w:pPr>
            <w:r>
              <w:rPr>
                <w:rFonts w:hint="eastAsia" w:ascii="宋体" w:hAnsi="宋体"/>
                <w:highlight w:val="none"/>
              </w:rPr>
              <w:t>★支持用户操作权限的控制，不同的用户具备不同的访问控制权限。提供第三方机构的检验报告。</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8</w:t>
            </w:r>
          </w:p>
        </w:tc>
        <w:tc>
          <w:tcPr>
            <w:tcW w:w="7563" w:type="dxa"/>
            <w:vAlign w:val="center"/>
          </w:tcPr>
          <w:p>
            <w:pPr>
              <w:rPr>
                <w:rFonts w:ascii="宋体" w:hAnsi="宋体"/>
              </w:rPr>
            </w:pPr>
            <w:r>
              <w:rPr>
                <w:rFonts w:hint="eastAsia" w:ascii="宋体" w:hAnsi="宋体"/>
              </w:rPr>
              <w:t>提供快速装载工具，支持的数据源包括CSV文件、关系数据库。并提供相应证明材料。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9</w:t>
            </w:r>
          </w:p>
        </w:tc>
        <w:tc>
          <w:tcPr>
            <w:tcW w:w="7563" w:type="dxa"/>
            <w:vAlign w:val="center"/>
          </w:tcPr>
          <w:p>
            <w:pPr>
              <w:rPr>
                <w:rFonts w:ascii="宋体" w:hAnsi="宋体"/>
              </w:rPr>
            </w:pPr>
            <w:r>
              <w:rPr>
                <w:rFonts w:hint="eastAsia" w:ascii="宋体" w:hAnsi="宋体"/>
              </w:rPr>
              <w:t>支持跨平台的备份和还原。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1</w:t>
            </w:r>
            <w:r>
              <w:rPr>
                <w:rFonts w:ascii="宋体" w:hAnsi="宋体"/>
                <w:b/>
                <w:bCs/>
              </w:rPr>
              <w:t>0</w:t>
            </w:r>
          </w:p>
        </w:tc>
        <w:tc>
          <w:tcPr>
            <w:tcW w:w="7563" w:type="dxa"/>
            <w:vAlign w:val="center"/>
          </w:tcPr>
          <w:p>
            <w:pPr>
              <w:rPr>
                <w:rFonts w:ascii="宋体" w:hAnsi="宋体"/>
              </w:rPr>
            </w:pPr>
            <w:r>
              <w:rPr>
                <w:rFonts w:hint="eastAsia" w:ascii="宋体" w:hAnsi="宋体"/>
              </w:rPr>
              <w:t>提供可视化的图数据库管理工具。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1</w:t>
            </w:r>
            <w:r>
              <w:rPr>
                <w:rFonts w:ascii="宋体" w:hAnsi="宋体"/>
                <w:b/>
                <w:bCs/>
              </w:rPr>
              <w:t>1</w:t>
            </w:r>
          </w:p>
        </w:tc>
        <w:tc>
          <w:tcPr>
            <w:tcW w:w="7563" w:type="dxa"/>
            <w:vAlign w:val="center"/>
          </w:tcPr>
          <w:p>
            <w:pPr>
              <w:rPr>
                <w:rFonts w:ascii="宋体" w:hAnsi="宋体"/>
              </w:rPr>
            </w:pPr>
            <w:r>
              <w:rPr>
                <w:rFonts w:hint="eastAsia" w:ascii="宋体" w:hAnsi="宋体"/>
              </w:rPr>
              <w:t>单节点支持同时在线用户数不低于800个，单节点支持并发查询不低于200个。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1</w:t>
            </w:r>
            <w:r>
              <w:rPr>
                <w:rFonts w:ascii="宋体" w:hAnsi="宋体"/>
                <w:b/>
                <w:bCs/>
              </w:rPr>
              <w:t>2</w:t>
            </w:r>
          </w:p>
        </w:tc>
        <w:tc>
          <w:tcPr>
            <w:tcW w:w="7563" w:type="dxa"/>
            <w:vAlign w:val="center"/>
          </w:tcPr>
          <w:p>
            <w:pPr>
              <w:rPr>
                <w:rFonts w:ascii="宋体" w:hAnsi="宋体"/>
              </w:rPr>
            </w:pPr>
            <w:r>
              <w:rPr>
                <w:rFonts w:hint="eastAsia" w:ascii="宋体" w:hAnsi="宋体"/>
              </w:rPr>
              <w:t>支持自动的故障转移和恢复，RTO为秒级。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vAlign w:val="center"/>
          </w:tcPr>
          <w:p>
            <w:pPr>
              <w:jc w:val="center"/>
              <w:rPr>
                <w:rFonts w:ascii="宋体" w:hAnsi="宋体"/>
                <w:b/>
                <w:bCs/>
              </w:rPr>
            </w:pPr>
            <w:r>
              <w:rPr>
                <w:rFonts w:hint="eastAsia" w:ascii="宋体" w:hAnsi="宋体"/>
                <w:b/>
                <w:bCs/>
              </w:rPr>
              <w:t>1</w:t>
            </w:r>
            <w:r>
              <w:rPr>
                <w:rFonts w:ascii="宋体" w:hAnsi="宋体"/>
                <w:b/>
                <w:bCs/>
              </w:rPr>
              <w:t>3</w:t>
            </w:r>
          </w:p>
        </w:tc>
        <w:tc>
          <w:tcPr>
            <w:tcW w:w="7563" w:type="dxa"/>
            <w:vAlign w:val="center"/>
          </w:tcPr>
          <w:p>
            <w:pPr>
              <w:rPr>
                <w:rFonts w:ascii="宋体" w:hAnsi="宋体"/>
              </w:rPr>
            </w:pPr>
            <w:r>
              <w:rPr>
                <w:rFonts w:hint="eastAsia" w:ascii="宋体" w:hAnsi="宋体"/>
              </w:rPr>
              <w:t>提供图数据库的软件著作权。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shd w:val="clear" w:color="auto" w:fill="D0CECE"/>
            <w:vAlign w:val="center"/>
          </w:tcPr>
          <w:p>
            <w:pPr>
              <w:jc w:val="center"/>
              <w:rPr>
                <w:rFonts w:ascii="宋体" w:hAnsi="宋体"/>
                <w:b/>
                <w:bCs/>
              </w:rPr>
            </w:pPr>
            <w:r>
              <w:rPr>
                <w:rFonts w:hint="eastAsia" w:ascii="宋体" w:hAnsi="宋体"/>
                <w:b/>
                <w:bCs/>
              </w:rPr>
              <w:t>二、</w:t>
            </w:r>
          </w:p>
        </w:tc>
        <w:tc>
          <w:tcPr>
            <w:tcW w:w="7563" w:type="dxa"/>
            <w:shd w:val="clear" w:color="auto" w:fill="D0CECE"/>
            <w:vAlign w:val="center"/>
          </w:tcPr>
          <w:p>
            <w:pPr>
              <w:rPr>
                <w:rFonts w:ascii="宋体" w:hAnsi="宋体"/>
                <w:b/>
                <w:bCs/>
              </w:rPr>
            </w:pPr>
            <w:r>
              <w:rPr>
                <w:rFonts w:hint="eastAsia" w:ascii="宋体" w:hAnsi="宋体"/>
                <w:b/>
                <w:bCs/>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9" w:type="dxa"/>
            <w:shd w:val="clear" w:color="auto" w:fill="FFFFFF"/>
            <w:vAlign w:val="center"/>
          </w:tcPr>
          <w:p>
            <w:pPr>
              <w:jc w:val="center"/>
              <w:rPr>
                <w:rFonts w:ascii="宋体" w:hAnsi="宋体"/>
                <w:b/>
                <w:bCs/>
              </w:rPr>
            </w:pPr>
            <w:r>
              <w:rPr>
                <w:rFonts w:ascii="宋体" w:hAnsi="宋体"/>
                <w:b/>
                <w:bCs/>
              </w:rPr>
              <w:t>1</w:t>
            </w:r>
          </w:p>
        </w:tc>
        <w:tc>
          <w:tcPr>
            <w:tcW w:w="7563" w:type="dxa"/>
            <w:shd w:val="clear" w:color="auto" w:fill="FFFFFF"/>
            <w:vAlign w:val="center"/>
          </w:tcPr>
          <w:p>
            <w:pPr>
              <w:rPr>
                <w:rFonts w:ascii="宋体" w:hAnsi="宋体"/>
              </w:rPr>
            </w:pPr>
            <w:r>
              <w:rPr>
                <w:rFonts w:hint="eastAsia" w:ascii="宋体" w:hAnsi="宋体"/>
              </w:rPr>
              <w:t>产品具备国产适配能力，支持和国产操作系统、国产服务器、国产关系型数据的兼容。</w:t>
            </w:r>
          </w:p>
        </w:tc>
      </w:tr>
    </w:tbl>
    <w:p>
      <w:pPr>
        <w:pStyle w:val="11"/>
        <w:ind w:firstLine="0" w:firstLineChars="0"/>
        <w:rPr>
          <w:sz w:val="21"/>
          <w:szCs w:val="21"/>
        </w:rPr>
      </w:pPr>
      <w:r>
        <w:rPr>
          <w:rFonts w:hint="eastAsia"/>
          <w:sz w:val="21"/>
          <w:szCs w:val="21"/>
        </w:rPr>
        <w:t>注：带“★”号条款为实质性要求，投标人若未满足的，将被视为无效投标。</w:t>
      </w:r>
    </w:p>
    <w:p>
      <w:pPr>
        <w:pStyle w:val="3"/>
        <w:rPr>
          <w:sz w:val="30"/>
          <w:szCs w:val="30"/>
        </w:rPr>
      </w:pPr>
      <w:bookmarkStart w:id="18" w:name="_Toc1458936"/>
      <w:bookmarkStart w:id="19" w:name="_Toc50623281"/>
      <w:r>
        <w:rPr>
          <w:rFonts w:hint="eastAsia"/>
          <w:sz w:val="30"/>
          <w:szCs w:val="30"/>
        </w:rPr>
        <w:t>五、商务要求</w:t>
      </w:r>
      <w:bookmarkEnd w:id="18"/>
      <w:bookmarkEnd w:id="19"/>
    </w:p>
    <w:p>
      <w:pPr>
        <w:widowControl/>
        <w:jc w:val="left"/>
      </w:pPr>
    </w:p>
    <w:tbl>
      <w:tblPr>
        <w:tblStyle w:val="9"/>
        <w:tblW w:w="83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964"/>
        <w:gridCol w:w="5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88" w:type="dxa"/>
            <w:tcBorders>
              <w:top w:val="single" w:color="auto" w:sz="12" w:space="0"/>
              <w:bottom w:val="single" w:color="auto" w:sz="12" w:space="0"/>
            </w:tcBorders>
            <w:shd w:val="clear" w:color="auto" w:fill="BEBEBE" w:themeFill="background1" w:themeFillShade="BF"/>
            <w:vAlign w:val="center"/>
          </w:tcPr>
          <w:p>
            <w:pPr>
              <w:jc w:val="center"/>
              <w:rPr>
                <w:rFonts w:ascii="宋体" w:hAnsi="宋体" w:eastAsia="宋体"/>
                <w:b/>
              </w:rPr>
            </w:pPr>
            <w:bookmarkStart w:id="20" w:name="_Toc432753211"/>
            <w:r>
              <w:rPr>
                <w:rFonts w:hint="eastAsia" w:ascii="宋体" w:hAnsi="宋体" w:eastAsia="宋体"/>
                <w:b/>
              </w:rPr>
              <w:t>序号</w:t>
            </w:r>
          </w:p>
        </w:tc>
        <w:tc>
          <w:tcPr>
            <w:tcW w:w="1964" w:type="dxa"/>
            <w:tcBorders>
              <w:top w:val="single" w:color="auto" w:sz="12" w:space="0"/>
              <w:bottom w:val="single" w:color="auto" w:sz="12" w:space="0"/>
            </w:tcBorders>
            <w:shd w:val="clear" w:color="auto" w:fill="BEBEBE" w:themeFill="background1" w:themeFillShade="BF"/>
            <w:vAlign w:val="center"/>
          </w:tcPr>
          <w:p>
            <w:pPr>
              <w:jc w:val="center"/>
              <w:rPr>
                <w:rFonts w:ascii="宋体" w:hAnsi="宋体" w:eastAsia="宋体" w:cs="宋体"/>
                <w:b/>
                <w:bCs/>
                <w:color w:val="000000"/>
                <w:kern w:val="0"/>
              </w:rPr>
            </w:pPr>
            <w:r>
              <w:rPr>
                <w:rFonts w:hint="eastAsia" w:ascii="宋体" w:hAnsi="宋体" w:eastAsia="宋体" w:cs="宋体"/>
                <w:b/>
                <w:bCs/>
                <w:color w:val="000000"/>
                <w:kern w:val="0"/>
              </w:rPr>
              <w:t>商务条款</w:t>
            </w:r>
          </w:p>
        </w:tc>
        <w:tc>
          <w:tcPr>
            <w:tcW w:w="5759" w:type="dxa"/>
            <w:tcBorders>
              <w:top w:val="single" w:color="auto" w:sz="12" w:space="0"/>
              <w:bottom w:val="single" w:color="auto" w:sz="12" w:space="0"/>
            </w:tcBorders>
            <w:shd w:val="clear" w:color="auto" w:fill="BEBEBE" w:themeFill="background1" w:themeFillShade="BF"/>
            <w:vAlign w:val="center"/>
          </w:tcPr>
          <w:p>
            <w:pPr>
              <w:jc w:val="center"/>
              <w:rPr>
                <w:rFonts w:ascii="宋体" w:hAnsi="宋体" w:eastAsia="宋体"/>
                <w:b/>
              </w:rPr>
            </w:pPr>
            <w:r>
              <w:rPr>
                <w:rFonts w:hint="eastAsia" w:ascii="宋体" w:hAnsi="宋体" w:eastAsia="宋体"/>
                <w:b/>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tcBorders>
              <w:top w:val="single" w:color="auto" w:sz="12" w:space="0"/>
              <w:bottom w:val="single" w:color="auto" w:sz="4" w:space="0"/>
            </w:tcBorders>
            <w:shd w:val="clear" w:color="AEAAAA" w:themeColor="background2" w:themeShade="BF"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1</w:t>
            </w:r>
          </w:p>
        </w:tc>
        <w:tc>
          <w:tcPr>
            <w:tcW w:w="1964" w:type="dxa"/>
            <w:tcBorders>
              <w:top w:val="single" w:color="auto" w:sz="12" w:space="0"/>
              <w:bottom w:val="single" w:color="auto" w:sz="4" w:space="0"/>
            </w:tcBorders>
            <w:shd w:val="clear" w:color="AEAAAA" w:themeColor="background2" w:themeShade="BF"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项目服务期</w:t>
            </w:r>
          </w:p>
        </w:tc>
        <w:tc>
          <w:tcPr>
            <w:tcW w:w="5759" w:type="dxa"/>
            <w:tcBorders>
              <w:top w:val="single" w:color="auto" w:sz="12" w:space="0"/>
              <w:bottom w:val="single" w:color="auto" w:sz="4" w:space="0"/>
            </w:tcBorders>
            <w:shd w:val="clear" w:color="AEAAAA" w:themeColor="background2" w:themeShade="BF"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 xml:space="preserve">1.1 </w:t>
            </w:r>
            <w:r>
              <w:rPr>
                <w:rFonts w:hint="eastAsia" w:ascii="宋体" w:hAnsi="宋体" w:eastAsia="宋体"/>
                <w:kern w:val="0"/>
                <w:szCs w:val="21"/>
              </w:rPr>
              <w:t>一年</w:t>
            </w:r>
            <w:r>
              <w:rPr>
                <w:rFonts w:hint="eastAsia" w:ascii="宋体" w:hAnsi="宋体" w:eastAsia="宋体" w:cstheme="minorEastAsia"/>
                <w:color w:val="0000FF"/>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tcBorders>
              <w:top w:val="single" w:color="auto" w:sz="12" w:space="0"/>
              <w:bottom w:val="single" w:color="auto" w:sz="4" w:space="0"/>
            </w:tcBorders>
            <w:shd w:val="clear" w:color="AEAAAA" w:themeColor="background2" w:themeShade="BF"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2</w:t>
            </w:r>
          </w:p>
        </w:tc>
        <w:tc>
          <w:tcPr>
            <w:tcW w:w="1964" w:type="dxa"/>
            <w:tcBorders>
              <w:top w:val="single" w:color="auto" w:sz="12" w:space="0"/>
              <w:bottom w:val="single" w:color="auto" w:sz="4" w:space="0"/>
            </w:tcBorders>
            <w:shd w:val="clear" w:color="AEAAAA" w:themeColor="background2" w:themeShade="BF"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交货安装（服务）地点</w:t>
            </w:r>
          </w:p>
        </w:tc>
        <w:tc>
          <w:tcPr>
            <w:tcW w:w="5759" w:type="dxa"/>
            <w:tcBorders>
              <w:top w:val="single" w:color="auto" w:sz="12" w:space="0"/>
              <w:bottom w:val="single" w:color="auto" w:sz="4" w:space="0"/>
            </w:tcBorders>
            <w:shd w:val="clear" w:color="AEAAAA" w:themeColor="background2" w:themeShade="BF"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2.1 无条件按照采购人指定的地点及部署方式进行交付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restart"/>
            <w:tcBorders>
              <w:top w:val="single" w:color="auto" w:sz="4" w:space="0"/>
            </w:tcBorders>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3</w:t>
            </w:r>
          </w:p>
        </w:tc>
        <w:tc>
          <w:tcPr>
            <w:tcW w:w="1964" w:type="dxa"/>
            <w:vMerge w:val="restart"/>
            <w:tcBorders>
              <w:top w:val="single" w:color="auto" w:sz="4" w:space="0"/>
            </w:tcBorders>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报价要求</w:t>
            </w:r>
          </w:p>
        </w:tc>
        <w:tc>
          <w:tcPr>
            <w:tcW w:w="5759" w:type="dxa"/>
            <w:tcBorders>
              <w:top w:val="single" w:color="auto" w:sz="4" w:space="0"/>
            </w:tcBorders>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3.1 投标人的报价应包含为完成本招标文件提出的设备采购、运输、安装、软件开发、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耗材、材料涨价、人工、运输成本增加等因素），采购人概不负责。投标人所投产品中应包含保证系统正常运行的正版操作系统、数据库、中间件等配套产品，并在投标文件中说明，否则，将不予以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tcBorders>
              <w:top w:val="single" w:color="auto" w:sz="4" w:space="0"/>
            </w:tcBorders>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3.2 对本文件未列明，而投标人认为必需的费用也需列入投标总报价。在合同实施时，采购人将不予支付中标人没有列入的项目费用，并认为此项目的费用已包含在投标总报价中。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4</w:t>
            </w:r>
          </w:p>
        </w:tc>
        <w:tc>
          <w:tcPr>
            <w:tcW w:w="1964"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付款方式</w:t>
            </w: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4.1 合同款支付：</w:t>
            </w:r>
            <w:r>
              <w:rPr>
                <w:rFonts w:hint="eastAsia" w:ascii="宋体" w:hAnsi="宋体" w:eastAsia="宋体" w:cstheme="minorEastAsia"/>
                <w:szCs w:val="21"/>
              </w:rPr>
              <w:t>按相关管理规定</w:t>
            </w:r>
            <w:r>
              <w:rPr>
                <w:rFonts w:hint="eastAsia" w:ascii="宋体" w:hAnsi="宋体" w:eastAsia="宋体" w:cstheme="minorEastAsia"/>
                <w:szCs w:val="21"/>
                <w:lang w:val="zh-CN"/>
              </w:rPr>
              <w:t>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4.2 本项目款项支付方式按湖北省财政厅相关规定直接从国库支付，中标人认可采购人按约定的付款时间向湖北省财政厅提出了资金支付申请，则视同采购人已履行了合同付款义务。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4.3 中标人必须按国家有关财税规定开具发票。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5</w:t>
            </w:r>
          </w:p>
        </w:tc>
        <w:tc>
          <w:tcPr>
            <w:tcW w:w="1964"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验收要求</w:t>
            </w: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5.1 中标人完成工作内容后向采购人提验收申请，经采购人组织评审通过视为验收合格。</w:t>
            </w:r>
            <w:r>
              <w:rPr>
                <w:rFonts w:ascii="宋体" w:hAnsi="宋体" w:eastAsia="宋体" w:cstheme="minorEastAsia"/>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5.2 项目实施、验收等相关流程、制度和标准，以国家相关法律、法规和上级机关的规章、制度为准。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6</w:t>
            </w:r>
          </w:p>
        </w:tc>
        <w:tc>
          <w:tcPr>
            <w:tcW w:w="1964"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合同条款</w:t>
            </w: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6.1 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6.2 若非采购人原因，中标人逾期提供货物（工程或服务）的，中标人向采购人支付逾期违约金，逾期违约金为每延误一天的赔偿费按总价款用的百分之</w:t>
            </w:r>
            <w:r>
              <w:rPr>
                <w:rFonts w:hint="eastAsia" w:ascii="宋体" w:hAnsi="宋体" w:eastAsia="宋体" w:cstheme="minorEastAsia"/>
                <w:szCs w:val="21"/>
                <w:u w:val="single"/>
                <w:lang w:val="zh-CN"/>
              </w:rPr>
              <w:t xml:space="preserve">   0.5  </w:t>
            </w:r>
            <w:r>
              <w:rPr>
                <w:rFonts w:hint="eastAsia" w:ascii="宋体" w:hAnsi="宋体" w:eastAsia="宋体" w:cstheme="minorEastAsia"/>
                <w:szCs w:val="21"/>
                <w:lang w:val="zh-CN"/>
              </w:rPr>
              <w:t>计收，直至提供货物（工程或服务）为止。误期赔偿费的最高限额为合同价格的百分之</w:t>
            </w:r>
            <w:r>
              <w:rPr>
                <w:rFonts w:hint="eastAsia" w:ascii="宋体" w:hAnsi="宋体" w:eastAsia="宋体" w:cstheme="minorEastAsia"/>
                <w:szCs w:val="21"/>
                <w:u w:val="single"/>
                <w:lang w:val="zh-CN"/>
              </w:rPr>
              <w:t xml:space="preserve"> </w:t>
            </w:r>
            <w:r>
              <w:rPr>
                <w:rFonts w:ascii="宋体" w:hAnsi="宋体" w:eastAsia="宋体" w:cstheme="minorEastAsia"/>
                <w:szCs w:val="21"/>
                <w:u w:val="single"/>
                <w:lang w:val="zh-CN"/>
              </w:rPr>
              <w:t xml:space="preserve"> </w:t>
            </w:r>
            <w:r>
              <w:rPr>
                <w:rFonts w:hint="eastAsia" w:ascii="宋体" w:hAnsi="宋体" w:eastAsia="宋体" w:cstheme="minorEastAsia"/>
                <w:szCs w:val="21"/>
                <w:u w:val="single"/>
                <w:lang w:val="zh-CN"/>
              </w:rPr>
              <w:t xml:space="preserve">30  </w:t>
            </w:r>
            <w:r>
              <w:rPr>
                <w:rFonts w:hint="eastAsia" w:ascii="宋体" w:hAnsi="宋体" w:eastAsia="宋体" w:cstheme="minorEastAsia"/>
                <w:szCs w:val="21"/>
                <w:lang w:val="zh-CN"/>
              </w:rPr>
              <w:t xml:space="preserve"> 。一旦达到误期赔偿最高限额且仍无法按期提供货物（工程或服务）的，采购人有权终止合同。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88"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7</w:t>
            </w:r>
          </w:p>
        </w:tc>
        <w:tc>
          <w:tcPr>
            <w:tcW w:w="1964"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其他要求</w:t>
            </w: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7.2 严禁借用资质，发现借用或假冒资质投标的，采购人有权随时取消或终止合同，并按照有关法律法规规定处理。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7.3 如中标人发生兼并、重组等，由新组建的公司按投标文件承担相应售后服务。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88"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8</w:t>
            </w:r>
          </w:p>
        </w:tc>
        <w:tc>
          <w:tcPr>
            <w:tcW w:w="1964" w:type="dxa"/>
            <w:vMerge w:val="restart"/>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投标人综合情况</w:t>
            </w:r>
          </w:p>
        </w:tc>
        <w:tc>
          <w:tcPr>
            <w:tcW w:w="5759" w:type="dxa"/>
            <w:shd w:val="clear" w:color="auto" w:fill="auto"/>
            <w:vAlign w:val="center"/>
          </w:tcPr>
          <w:p>
            <w:pPr>
              <w:pStyle w:val="5"/>
              <w:spacing w:after="0"/>
              <w:rPr>
                <w:rFonts w:ascii="宋体" w:hAnsi="宋体" w:eastAsia="宋体" w:cstheme="minorEastAsia"/>
                <w:color w:val="0000FF"/>
                <w:szCs w:val="21"/>
                <w:lang w:val="zh-CN"/>
              </w:rPr>
            </w:pPr>
            <w:r>
              <w:rPr>
                <w:rFonts w:hint="eastAsia" w:ascii="宋体" w:hAnsi="宋体" w:eastAsia="宋体" w:cstheme="minorEastAsia"/>
                <w:color w:val="000000" w:themeColor="text1"/>
                <w:szCs w:val="21"/>
                <w:lang w:val="zh-CN"/>
                <w14:textFill>
                  <w14:solidFill>
                    <w14:schemeClr w14:val="tx1"/>
                  </w14:solidFill>
                </w14:textFill>
              </w:rPr>
              <w:t>8.</w:t>
            </w:r>
            <w:r>
              <w:rPr>
                <w:rFonts w:ascii="宋体" w:hAnsi="宋体" w:eastAsia="宋体" w:cstheme="minorEastAsia"/>
                <w:color w:val="000000" w:themeColor="text1"/>
                <w:szCs w:val="21"/>
                <w:lang w:val="zh-CN"/>
                <w14:textFill>
                  <w14:solidFill>
                    <w14:schemeClr w14:val="tx1"/>
                  </w14:solidFill>
                </w14:textFill>
              </w:rPr>
              <w:t>1</w:t>
            </w:r>
            <w:r>
              <w:rPr>
                <w:rFonts w:hint="eastAsia"/>
              </w:rPr>
              <w:t>供应商具备一定专业技术能力或软件升级开发与升级维护工作经验，具有类似开发类项日开发经验</w:t>
            </w:r>
            <w:r>
              <w:rPr>
                <w:rFonts w:hint="eastAsia" w:ascii="宋体" w:hAnsi="宋体" w:eastAsia="宋体" w:cstheme="minorEastAsia"/>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center"/>
          </w:tcPr>
          <w:p>
            <w:pPr>
              <w:pStyle w:val="5"/>
              <w:spacing w:after="0"/>
              <w:rPr>
                <w:rFonts w:ascii="宋体" w:hAnsi="宋体" w:eastAsia="宋体" w:cstheme="minorEastAsia"/>
                <w:color w:val="0000FF"/>
                <w:szCs w:val="21"/>
                <w:lang w:val="zh-CN"/>
              </w:rPr>
            </w:pPr>
            <w:r>
              <w:rPr>
                <w:rFonts w:hint="eastAsia" w:ascii="宋体" w:hAnsi="宋体" w:eastAsia="宋体" w:cstheme="minorEastAsia"/>
                <w:color w:val="000000" w:themeColor="text1"/>
                <w:szCs w:val="21"/>
                <w:lang w:val="zh-CN"/>
                <w14:textFill>
                  <w14:solidFill>
                    <w14:schemeClr w14:val="tx1"/>
                  </w14:solidFill>
                </w14:textFill>
              </w:rPr>
              <w:t>8.</w:t>
            </w:r>
            <w:r>
              <w:rPr>
                <w:rFonts w:ascii="宋体" w:hAnsi="宋体" w:eastAsia="宋体" w:cstheme="minorEastAsia"/>
                <w:color w:val="000000" w:themeColor="text1"/>
                <w:szCs w:val="21"/>
                <w14:textFill>
                  <w14:solidFill>
                    <w14:schemeClr w14:val="tx1"/>
                  </w14:solidFill>
                </w14:textFill>
              </w:rPr>
              <w:t>2</w:t>
            </w:r>
            <w:r>
              <w:rPr>
                <w:rFonts w:hint="eastAsia" w:ascii="宋体" w:hAnsi="宋体" w:eastAsia="宋体" w:cstheme="minorEastAsia"/>
                <w:color w:val="000000" w:themeColor="text1"/>
                <w:szCs w:val="21"/>
                <w:lang w:val="zh-CN"/>
                <w14:textFill>
                  <w14:solidFill>
                    <w14:schemeClr w14:val="tx1"/>
                  </w14:solidFill>
                </w14:textFill>
              </w:rPr>
              <w:t xml:space="preserve"> 投标人</w:t>
            </w:r>
            <w:r>
              <w:rPr>
                <w:rFonts w:hint="eastAsia" w:ascii="宋体" w:hAnsi="宋体" w:cs="宋体"/>
                <w:color w:val="000000" w:themeColor="text1"/>
                <w:szCs w:val="21"/>
                <w14:textFill>
                  <w14:solidFill>
                    <w14:schemeClr w14:val="tx1"/>
                  </w14:solidFill>
                </w14:textFill>
              </w:rPr>
              <w:t>提供本地化应急响应服务承诺及证明材料，重要信息系统如若发生安全事件到场响应服务时间为1小时</w:t>
            </w:r>
            <w:r>
              <w:rPr>
                <w:rFonts w:hint="eastAsia" w:ascii="宋体" w:hAnsi="宋体" w:eastAsia="宋体" w:cstheme="minorEastAsia"/>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1964" w:type="dxa"/>
            <w:vMerge w:val="continue"/>
            <w:shd w:val="clear" w:color="auto" w:fill="auto"/>
            <w:vAlign w:val="center"/>
          </w:tcPr>
          <w:p>
            <w:pPr>
              <w:pStyle w:val="5"/>
              <w:spacing w:after="0"/>
              <w:jc w:val="center"/>
              <w:rPr>
                <w:rFonts w:ascii="宋体" w:hAnsi="宋体" w:eastAsia="宋体" w:cstheme="minorEastAsia"/>
                <w:szCs w:val="21"/>
                <w:lang w:val="zh-CN"/>
              </w:rPr>
            </w:pPr>
          </w:p>
        </w:tc>
        <w:tc>
          <w:tcPr>
            <w:tcW w:w="5759" w:type="dxa"/>
            <w:shd w:val="clear" w:color="auto" w:fill="auto"/>
            <w:vAlign w:val="bottom"/>
          </w:tcPr>
          <w:p>
            <w:pPr>
              <w:pStyle w:val="5"/>
              <w:tabs>
                <w:tab w:val="left" w:pos="679"/>
              </w:tabs>
              <w:spacing w:after="0"/>
              <w:rPr>
                <w:rFonts w:ascii="宋体" w:hAnsi="宋体" w:eastAsia="宋体" w:cstheme="minorEastAsia"/>
                <w:szCs w:val="21"/>
                <w:lang w:val="zh-CN"/>
              </w:rPr>
            </w:pPr>
            <w:r>
              <w:rPr>
                <w:rFonts w:hint="eastAsia" w:ascii="宋体" w:hAnsi="宋体" w:eastAsia="宋体" w:cstheme="minorEastAsia"/>
                <w:color w:val="000000" w:themeColor="text1"/>
                <w:szCs w:val="21"/>
                <w:lang w:val="zh-CN"/>
                <w14:textFill>
                  <w14:solidFill>
                    <w14:schemeClr w14:val="tx1"/>
                  </w14:solidFill>
                </w14:textFill>
              </w:rPr>
              <w:t>8.</w:t>
            </w:r>
            <w:r>
              <w:rPr>
                <w:rFonts w:ascii="宋体" w:hAnsi="宋体" w:eastAsia="宋体" w:cstheme="minorEastAsia"/>
                <w:color w:val="000000" w:themeColor="text1"/>
                <w:szCs w:val="21"/>
                <w14:textFill>
                  <w14:solidFill>
                    <w14:schemeClr w14:val="tx1"/>
                  </w14:solidFill>
                </w14:textFill>
              </w:rPr>
              <w:t>3</w:t>
            </w:r>
            <w:r>
              <w:rPr>
                <w:rFonts w:hint="eastAsia"/>
              </w:rPr>
              <w:t>拟派项目经理和项目参与人员需具备丰富工作经验和技术水平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shd w:val="clear" w:color="auto" w:fill="auto"/>
            <w:vAlign w:val="center"/>
          </w:tcPr>
          <w:p>
            <w:pPr>
              <w:pStyle w:val="5"/>
              <w:spacing w:after="0"/>
              <w:jc w:val="center"/>
              <w:rPr>
                <w:rFonts w:ascii="宋体" w:hAnsi="宋体" w:eastAsia="宋体" w:cstheme="minorEastAsia"/>
                <w:szCs w:val="21"/>
                <w:lang w:val="zh-CN"/>
              </w:rPr>
            </w:pPr>
            <w:r>
              <w:rPr>
                <w:rFonts w:ascii="宋体" w:hAnsi="宋体" w:eastAsia="宋体" w:cstheme="minorEastAsia"/>
                <w:szCs w:val="21"/>
                <w:lang w:val="zh-CN"/>
              </w:rPr>
              <w:t>9</w:t>
            </w:r>
          </w:p>
        </w:tc>
        <w:tc>
          <w:tcPr>
            <w:tcW w:w="1964" w:type="dxa"/>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★廉政要求</w:t>
            </w:r>
          </w:p>
        </w:tc>
        <w:tc>
          <w:tcPr>
            <w:tcW w:w="5759" w:type="dxa"/>
            <w:shd w:val="clear" w:color="auto" w:fill="auto"/>
            <w:vAlign w:val="center"/>
          </w:tcPr>
          <w:p>
            <w:pPr>
              <w:pStyle w:val="5"/>
              <w:spacing w:after="0"/>
              <w:rPr>
                <w:rFonts w:ascii="宋体" w:hAnsi="宋体" w:eastAsia="宋体" w:cstheme="minorEastAsia"/>
                <w:szCs w:val="21"/>
                <w:lang w:val="zh-CN"/>
              </w:rPr>
            </w:pPr>
            <w:r>
              <w:rPr>
                <w:rFonts w:hint="eastAsia" w:ascii="宋体" w:hAnsi="宋体" w:eastAsia="宋体" w:cstheme="minorEastAsia"/>
                <w:szCs w:val="21"/>
                <w:lang w:val="zh-CN"/>
              </w:rPr>
              <w:t>1</w:t>
            </w:r>
            <w:r>
              <w:rPr>
                <w:rFonts w:hint="eastAsia" w:ascii="宋体" w:hAnsi="宋体" w:eastAsia="宋体" w:cstheme="minorEastAsia"/>
                <w:szCs w:val="21"/>
              </w:rPr>
              <w:t>0</w:t>
            </w:r>
            <w:r>
              <w:rPr>
                <w:rFonts w:hint="eastAsia" w:ascii="宋体" w:hAnsi="宋体" w:eastAsia="宋体" w:cstheme="minorEastAsia"/>
                <w:szCs w:val="21"/>
                <w:lang w:val="zh-CN"/>
              </w:rPr>
              <w:t>.1投标人自觉遵守廉政要求，承诺在项目招投标及实施阶段，遵守法律、法规及采购人相关规定，自觉接受监督。如有违法、违规行为，应承担相应的法律责任，采购人有权不予签订合同或解除合同。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8" w:type="dxa"/>
            <w:shd w:val="clear" w:color="auto" w:fill="auto"/>
            <w:vAlign w:val="center"/>
          </w:tcPr>
          <w:p>
            <w:pPr>
              <w:pStyle w:val="5"/>
              <w:spacing w:after="0"/>
              <w:jc w:val="center"/>
              <w:rPr>
                <w:rFonts w:ascii="宋体" w:hAnsi="宋体" w:eastAsia="宋体" w:cstheme="minorEastAsia"/>
                <w:szCs w:val="21"/>
                <w:lang w:val="zh-CN"/>
              </w:rPr>
            </w:pPr>
            <w:r>
              <w:rPr>
                <w:rFonts w:ascii="宋体" w:hAnsi="宋体" w:eastAsia="宋体" w:cstheme="minorEastAsia"/>
                <w:szCs w:val="21"/>
                <w:lang w:val="zh-CN"/>
              </w:rPr>
              <w:t>10</w:t>
            </w:r>
          </w:p>
        </w:tc>
        <w:tc>
          <w:tcPr>
            <w:tcW w:w="1964" w:type="dxa"/>
            <w:shd w:val="clear" w:color="auto" w:fill="auto"/>
            <w:vAlign w:val="center"/>
          </w:tcPr>
          <w:p>
            <w:pPr>
              <w:pStyle w:val="5"/>
              <w:spacing w:after="0"/>
              <w:jc w:val="center"/>
              <w:rPr>
                <w:rFonts w:ascii="宋体" w:hAnsi="宋体" w:eastAsia="宋体" w:cstheme="minorEastAsia"/>
                <w:szCs w:val="21"/>
                <w:lang w:val="zh-CN"/>
              </w:rPr>
            </w:pPr>
            <w:r>
              <w:rPr>
                <w:rFonts w:hint="eastAsia" w:ascii="宋体" w:hAnsi="宋体" w:eastAsia="宋体" w:cstheme="minorEastAsia"/>
                <w:szCs w:val="21"/>
                <w:lang w:val="zh-CN"/>
              </w:rPr>
              <w:t>本地化服务</w:t>
            </w:r>
          </w:p>
        </w:tc>
        <w:tc>
          <w:tcPr>
            <w:tcW w:w="5759" w:type="dxa"/>
            <w:shd w:val="clear" w:color="auto" w:fill="auto"/>
            <w:vAlign w:val="center"/>
          </w:tcPr>
          <w:p>
            <w:pPr>
              <w:rPr>
                <w:rFonts w:hint="eastAsia"/>
              </w:rPr>
            </w:pPr>
            <w:r>
              <w:rPr>
                <w:rFonts w:hint="eastAsia" w:ascii="宋体" w:hAnsi="宋体" w:eastAsia="宋体" w:cstheme="minorEastAsia"/>
                <w:szCs w:val="21"/>
                <w:lang w:val="zh-CN"/>
              </w:rPr>
              <w:t>1</w:t>
            </w:r>
            <w:r>
              <w:rPr>
                <w:rFonts w:hint="eastAsia" w:ascii="宋体" w:hAnsi="宋体" w:eastAsia="宋体" w:cstheme="minorEastAsia"/>
                <w:szCs w:val="21"/>
              </w:rPr>
              <w:t>1</w:t>
            </w:r>
            <w:r>
              <w:rPr>
                <w:rFonts w:hint="eastAsia" w:ascii="宋体" w:hAnsi="宋体" w:eastAsia="宋体" w:cstheme="minorEastAsia"/>
                <w:szCs w:val="21"/>
                <w:lang w:val="zh-CN"/>
              </w:rPr>
              <w:t>.1投标人应该是具有良好的本地化实施及售后服务能力。</w:t>
            </w:r>
          </w:p>
        </w:tc>
      </w:tr>
      <w:bookmarkEnd w:id="20"/>
    </w:tbl>
    <w:p>
      <w:pPr>
        <w:pStyle w:val="2"/>
        <w:ind w:firstLine="420"/>
      </w:pP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3FBD"/>
    <w:multiLevelType w:val="singleLevel"/>
    <w:tmpl w:val="00AD3FBD"/>
    <w:lvl w:ilvl="0" w:tentative="0">
      <w:start w:val="2"/>
      <w:numFmt w:val="chineseCounting"/>
      <w:suff w:val="nothing"/>
      <w:lvlText w:val="%1、"/>
      <w:lvlJc w:val="left"/>
      <w:rPr>
        <w:rFonts w:hint="eastAsia"/>
      </w:rPr>
    </w:lvl>
  </w:abstractNum>
  <w:abstractNum w:abstractNumId="1">
    <w:nsid w:val="5A5D7662"/>
    <w:multiLevelType w:val="multilevel"/>
    <w:tmpl w:val="5A5D7662"/>
    <w:lvl w:ilvl="0" w:tentative="0">
      <w:start w:val="1"/>
      <w:numFmt w:val="japaneseCounting"/>
      <w:lvlText w:val="%1、"/>
      <w:lvlJc w:val="left"/>
      <w:pPr>
        <w:ind w:left="620"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4F11"/>
    <w:rsid w:val="000B4BB4"/>
    <w:rsid w:val="000C0D0B"/>
    <w:rsid w:val="000E37AC"/>
    <w:rsid w:val="000F05AA"/>
    <w:rsid w:val="00123AAD"/>
    <w:rsid w:val="0012451D"/>
    <w:rsid w:val="00174045"/>
    <w:rsid w:val="001A4B95"/>
    <w:rsid w:val="0021756A"/>
    <w:rsid w:val="00217ADE"/>
    <w:rsid w:val="00230664"/>
    <w:rsid w:val="00275B2B"/>
    <w:rsid w:val="002A18A1"/>
    <w:rsid w:val="002F06A0"/>
    <w:rsid w:val="003168E3"/>
    <w:rsid w:val="004340D5"/>
    <w:rsid w:val="004D0C10"/>
    <w:rsid w:val="004F0117"/>
    <w:rsid w:val="004F19EE"/>
    <w:rsid w:val="00510589"/>
    <w:rsid w:val="005D0326"/>
    <w:rsid w:val="005E31D7"/>
    <w:rsid w:val="006571A9"/>
    <w:rsid w:val="006803B6"/>
    <w:rsid w:val="007859B8"/>
    <w:rsid w:val="0084074B"/>
    <w:rsid w:val="00887556"/>
    <w:rsid w:val="008F57A7"/>
    <w:rsid w:val="00917FC1"/>
    <w:rsid w:val="00931F3F"/>
    <w:rsid w:val="00A218DC"/>
    <w:rsid w:val="00A430D5"/>
    <w:rsid w:val="00A74B2E"/>
    <w:rsid w:val="00AB22C6"/>
    <w:rsid w:val="00B14EF8"/>
    <w:rsid w:val="00B34B0A"/>
    <w:rsid w:val="00BA6DFE"/>
    <w:rsid w:val="00BD28AE"/>
    <w:rsid w:val="00BD73BA"/>
    <w:rsid w:val="00BE4FDD"/>
    <w:rsid w:val="00C6547F"/>
    <w:rsid w:val="00C67C22"/>
    <w:rsid w:val="00C724E8"/>
    <w:rsid w:val="00C84970"/>
    <w:rsid w:val="00CE2DD2"/>
    <w:rsid w:val="00D03D63"/>
    <w:rsid w:val="00D653A4"/>
    <w:rsid w:val="00D76DE5"/>
    <w:rsid w:val="00D870A2"/>
    <w:rsid w:val="00E27448"/>
    <w:rsid w:val="00EB5314"/>
    <w:rsid w:val="00F379E0"/>
    <w:rsid w:val="00F44F69"/>
    <w:rsid w:val="00F52191"/>
    <w:rsid w:val="00F8117E"/>
    <w:rsid w:val="00FE04DE"/>
    <w:rsid w:val="15280FEE"/>
    <w:rsid w:val="5DB44F11"/>
    <w:rsid w:val="5EDA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widowControl w:val="0"/>
      <w:autoSpaceDE w:val="0"/>
      <w:autoSpaceDN w:val="0"/>
      <w:adjustRightInd w:val="0"/>
      <w:spacing w:before="120" w:after="120" w:line="360" w:lineRule="atLeast"/>
      <w:ind w:firstLine="200" w:firstLineChars="200"/>
      <w:jc w:val="both"/>
      <w:textAlignment w:val="baseline"/>
    </w:pPr>
    <w:rPr>
      <w:rFonts w:ascii="宋体" w:hAnsi="Times New Roman" w:eastAsia="宋体" w:cs="Times New Roman"/>
      <w:sz w:val="21"/>
      <w:lang w:val="en-US" w:eastAsia="zh-CN" w:bidi="ar-SA"/>
    </w:rPr>
  </w:style>
  <w:style w:type="paragraph" w:styleId="4">
    <w:name w:val="Normal Indent"/>
    <w:basedOn w:val="1"/>
    <w:unhideWhenUsed/>
    <w:qFormat/>
    <w:uiPriority w:val="99"/>
    <w:pPr>
      <w:ind w:firstLine="420" w:firstLineChars="200"/>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正文"/>
    <w:basedOn w:val="4"/>
    <w:qFormat/>
    <w:uiPriority w:val="0"/>
    <w:pPr>
      <w:ind w:firstLine="560"/>
    </w:pPr>
    <w:rPr>
      <w:rFonts w:ascii="宋体" w:hAnsi="宋体"/>
      <w:color w:val="000000"/>
      <w:kern w:val="0"/>
      <w:sz w:val="28"/>
      <w:szCs w:val="24"/>
    </w:rPr>
  </w:style>
  <w:style w:type="paragraph" w:customStyle="1" w:styleId="12">
    <w:name w:val="无间隔1"/>
    <w:basedOn w:val="1"/>
    <w:qFormat/>
    <w:uiPriority w:val="0"/>
    <w:rPr>
      <w:rFonts w:ascii="Calibri" w:hAnsi="Calibri" w:eastAsia="宋体" w:cs="Times New Roman"/>
    </w:rPr>
  </w:style>
  <w:style w:type="character" w:customStyle="1" w:styleId="13">
    <w:name w:val="font81"/>
    <w:basedOn w:val="10"/>
    <w:qFormat/>
    <w:uiPriority w:val="0"/>
    <w:rPr>
      <w:rFonts w:hint="eastAsia" w:ascii="宋体" w:hAnsi="宋体" w:eastAsia="宋体" w:cs="宋体"/>
      <w:b/>
      <w:bCs/>
      <w:color w:val="000000"/>
      <w:sz w:val="18"/>
      <w:szCs w:val="18"/>
      <w:u w:val="none"/>
    </w:rPr>
  </w:style>
  <w:style w:type="character" w:customStyle="1" w:styleId="14">
    <w:name w:val="font71"/>
    <w:basedOn w:val="10"/>
    <w:qFormat/>
    <w:uiPriority w:val="0"/>
    <w:rPr>
      <w:rFonts w:hint="eastAsia" w:ascii="宋体" w:hAnsi="宋体" w:eastAsia="宋体" w:cs="宋体"/>
      <w:color w:val="000000"/>
      <w:sz w:val="18"/>
      <w:szCs w:val="18"/>
      <w:u w:val="none"/>
    </w:rPr>
  </w:style>
  <w:style w:type="character" w:customStyle="1" w:styleId="15">
    <w:name w:val="font51"/>
    <w:basedOn w:val="10"/>
    <w:qFormat/>
    <w:uiPriority w:val="0"/>
    <w:rPr>
      <w:rFonts w:hint="eastAsia" w:ascii="宋体" w:hAnsi="宋体" w:eastAsia="宋体" w:cs="宋体"/>
      <w:color w:val="000000"/>
      <w:sz w:val="18"/>
      <w:szCs w:val="18"/>
      <w:u w:val="none"/>
    </w:rPr>
  </w:style>
  <w:style w:type="paragraph" w:customStyle="1" w:styleId="16">
    <w:name w:val="正文缩进2"/>
    <w:basedOn w:val="1"/>
    <w:qFormat/>
    <w:uiPriority w:val="0"/>
    <w:pPr>
      <w:spacing w:line="360" w:lineRule="auto"/>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7730-AC09-45C4-9CED-B88E5C02C17A}">
  <ds:schemaRefs/>
</ds:datastoreItem>
</file>

<file path=docProps/app.xml><?xml version="1.0" encoding="utf-8"?>
<Properties xmlns="http://schemas.openxmlformats.org/officeDocument/2006/extended-properties" xmlns:vt="http://schemas.openxmlformats.org/officeDocument/2006/docPropsVTypes">
  <Template>Normal</Template>
  <Pages>4</Pages>
  <Words>357</Words>
  <Characters>2038</Characters>
  <Lines>16</Lines>
  <Paragraphs>4</Paragraphs>
  <TotalTime>58</TotalTime>
  <ScaleCrop>false</ScaleCrop>
  <LinksUpToDate>false</LinksUpToDate>
  <CharactersWithSpaces>2391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2021-08-02T02:42:00Z</dcterms:created>
  <dc:creator>杨峰</dc:creator>
  <cp:lastModifiedBy>孙铭</cp:lastModifiedBy>
  <dcterms:modified xsi:type="dcterms:W3CDTF">2021-10-15T03:13:27Z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DF256EF132954C1296128558291FBC9F</vt:lpwstr>
  </property>
</Properties>
</file>